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61541" w14:textId="79686105" w:rsidR="00F727D6" w:rsidRPr="00E612C3" w:rsidRDefault="002F427B" w:rsidP="000C6378">
      <w:pPr>
        <w:pStyle w:val="Heading1"/>
        <w:rPr>
          <w:rFonts w:ascii="Calibri" w:hAnsi="Calibri" w:cs="Calibri"/>
          <w:color w:val="7030A0"/>
          <w:sz w:val="32"/>
          <w:szCs w:val="32"/>
        </w:rPr>
      </w:pPr>
      <w:r w:rsidRPr="00E612C3">
        <w:rPr>
          <w:rFonts w:ascii="Calibri" w:hAnsi="Calibri" w:cs="Calibri"/>
          <w:color w:val="7030A0"/>
          <w:sz w:val="32"/>
          <w:szCs w:val="32"/>
        </w:rPr>
        <w:t>O</w:t>
      </w:r>
      <w:r w:rsidR="00F727D6" w:rsidRPr="00E612C3">
        <w:rPr>
          <w:rFonts w:ascii="Calibri" w:hAnsi="Calibri" w:cs="Calibri"/>
          <w:color w:val="7030A0"/>
          <w:sz w:val="32"/>
          <w:szCs w:val="32"/>
        </w:rPr>
        <w:t>btaining VGPB accreditation</w:t>
      </w:r>
      <w:r w:rsidRPr="00E612C3">
        <w:rPr>
          <w:rFonts w:ascii="Calibri" w:hAnsi="Calibri" w:cs="Calibri"/>
          <w:color w:val="7030A0"/>
          <w:sz w:val="32"/>
          <w:szCs w:val="32"/>
        </w:rPr>
        <w:t xml:space="preserve"> – </w:t>
      </w:r>
      <w:r w:rsidR="00786167">
        <w:rPr>
          <w:rFonts w:ascii="Calibri" w:hAnsi="Calibri" w:cs="Calibri"/>
          <w:color w:val="7030A0"/>
          <w:sz w:val="32"/>
          <w:szCs w:val="32"/>
        </w:rPr>
        <w:br/>
      </w:r>
      <w:r w:rsidRPr="00E612C3">
        <w:rPr>
          <w:rFonts w:ascii="Calibri" w:hAnsi="Calibri" w:cs="Calibri"/>
          <w:color w:val="7030A0"/>
          <w:sz w:val="32"/>
          <w:szCs w:val="32"/>
        </w:rPr>
        <w:t>Goods and services procurement guide</w:t>
      </w:r>
    </w:p>
    <w:p w14:paraId="42FA3861" w14:textId="77777777" w:rsidR="00F727D6" w:rsidRPr="00E612C3" w:rsidRDefault="00F727D6" w:rsidP="000C6378">
      <w:pPr>
        <w:pStyle w:val="Heading2"/>
        <w:rPr>
          <w:rFonts w:ascii="Calibri" w:hAnsi="Calibri" w:cs="Calibri"/>
          <w:color w:val="7030A0"/>
          <w:lang w:eastAsia="en-US"/>
        </w:rPr>
      </w:pPr>
      <w:r w:rsidRPr="00E612C3">
        <w:rPr>
          <w:rFonts w:ascii="Calibri" w:hAnsi="Calibri" w:cs="Calibri"/>
          <w:color w:val="7030A0"/>
          <w:lang w:eastAsia="en-US"/>
        </w:rPr>
        <w:t>What is accreditation?</w:t>
      </w:r>
    </w:p>
    <w:p w14:paraId="1451ABF2" w14:textId="77777777" w:rsidR="00F727D6" w:rsidRPr="00E612C3" w:rsidRDefault="00F727D6" w:rsidP="00754D2C">
      <w:pPr>
        <w:spacing w:before="100" w:line="260" w:lineRule="atLeast"/>
        <w:rPr>
          <w:rFonts w:ascii="Calibri" w:hAnsi="Calibri" w:cs="Calibri"/>
          <w:sz w:val="22"/>
          <w:szCs w:val="22"/>
          <w:lang w:eastAsia="en-US"/>
        </w:rPr>
      </w:pPr>
      <w:r w:rsidRPr="00E612C3">
        <w:rPr>
          <w:rFonts w:ascii="Calibri" w:hAnsi="Calibri" w:cs="Calibri"/>
          <w:sz w:val="22"/>
          <w:szCs w:val="22"/>
          <w:lang w:eastAsia="en-US"/>
        </w:rPr>
        <w:t xml:space="preserve">Accreditation is the process undertaken by a public body (organisation) to be assessed for compliance with the Victorian Government Purchasing Board (VGPB) supply policies. Organisations can either self-nominate for accreditation or be nominated by the relevant Minister in accordance with </w:t>
      </w:r>
      <w:r w:rsidRPr="00E612C3">
        <w:rPr>
          <w:rFonts w:ascii="Calibri" w:hAnsi="Calibri" w:cs="Calibri"/>
          <w:i/>
          <w:sz w:val="22"/>
          <w:szCs w:val="22"/>
          <w:lang w:eastAsia="en-US"/>
        </w:rPr>
        <w:t xml:space="preserve">the Financial Management Act </w:t>
      </w:r>
      <w:r w:rsidRPr="00E612C3">
        <w:rPr>
          <w:rFonts w:ascii="Calibri" w:hAnsi="Calibri" w:cs="Calibri"/>
          <w:sz w:val="22"/>
          <w:szCs w:val="22"/>
          <w:lang w:eastAsia="en-US"/>
        </w:rPr>
        <w:t>1994 (Vic).</w:t>
      </w:r>
    </w:p>
    <w:p w14:paraId="1C3E1A10" w14:textId="6CCC1B02" w:rsidR="00262057" w:rsidRPr="00E612C3" w:rsidRDefault="00262057" w:rsidP="00754D2C">
      <w:pPr>
        <w:spacing w:before="100" w:line="260" w:lineRule="atLeast"/>
        <w:rPr>
          <w:rFonts w:ascii="Calibri" w:hAnsi="Calibri" w:cs="Calibri"/>
          <w:sz w:val="22"/>
          <w:szCs w:val="22"/>
          <w:lang w:eastAsia="en-US"/>
        </w:rPr>
      </w:pPr>
      <w:r w:rsidRPr="00E612C3">
        <w:rPr>
          <w:rFonts w:ascii="Calibri" w:hAnsi="Calibri" w:cs="Calibri"/>
          <w:sz w:val="22"/>
          <w:szCs w:val="22"/>
          <w:lang w:eastAsia="en-US"/>
        </w:rPr>
        <w:t>In identifying organisations for VGPB Accreditation consideration will be given to:</w:t>
      </w:r>
    </w:p>
    <w:p w14:paraId="157AA5AA" w14:textId="77777777" w:rsidR="00262057" w:rsidRPr="00E612C3" w:rsidRDefault="00262057" w:rsidP="00754D2C">
      <w:pPr>
        <w:pStyle w:val="ListParagraph"/>
        <w:numPr>
          <w:ilvl w:val="0"/>
          <w:numId w:val="6"/>
        </w:numPr>
        <w:spacing w:before="100" w:line="260" w:lineRule="atLeast"/>
        <w:rPr>
          <w:rFonts w:ascii="Calibri" w:hAnsi="Calibri" w:cs="Calibri"/>
          <w:sz w:val="22"/>
          <w:szCs w:val="22"/>
          <w:lang w:eastAsia="en-US"/>
        </w:rPr>
      </w:pPr>
      <w:r w:rsidRPr="00E612C3">
        <w:rPr>
          <w:rFonts w:ascii="Calibri" w:hAnsi="Calibri" w:cs="Calibri"/>
          <w:sz w:val="22"/>
          <w:szCs w:val="22"/>
          <w:lang w:eastAsia="en-US"/>
        </w:rPr>
        <w:t>the organisation’s procurement profile including their spend and the complexity of their procurement activity;</w:t>
      </w:r>
    </w:p>
    <w:p w14:paraId="1D323A09" w14:textId="77777777" w:rsidR="00F727D6" w:rsidRPr="00E612C3" w:rsidRDefault="00262057" w:rsidP="00754D2C">
      <w:pPr>
        <w:pStyle w:val="ListParagraph"/>
        <w:numPr>
          <w:ilvl w:val="0"/>
          <w:numId w:val="6"/>
        </w:numPr>
        <w:spacing w:before="100" w:line="260" w:lineRule="atLeast"/>
        <w:rPr>
          <w:rFonts w:ascii="Calibri" w:hAnsi="Calibri" w:cs="Calibri"/>
          <w:sz w:val="22"/>
          <w:szCs w:val="22"/>
          <w:lang w:eastAsia="en-US"/>
        </w:rPr>
      </w:pPr>
      <w:r w:rsidRPr="00E612C3">
        <w:rPr>
          <w:rFonts w:ascii="Calibri" w:hAnsi="Calibri" w:cs="Calibri"/>
          <w:sz w:val="22"/>
          <w:szCs w:val="22"/>
          <w:lang w:eastAsia="en-US"/>
        </w:rPr>
        <w:t xml:space="preserve">the potential economic benefit to the state; </w:t>
      </w:r>
    </w:p>
    <w:p w14:paraId="2AE9257E" w14:textId="77777777" w:rsidR="00F727D6" w:rsidRPr="00E612C3" w:rsidRDefault="00262057" w:rsidP="00754D2C">
      <w:pPr>
        <w:pStyle w:val="Bullet1"/>
        <w:numPr>
          <w:ilvl w:val="0"/>
          <w:numId w:val="6"/>
        </w:numPr>
        <w:spacing w:line="260" w:lineRule="atLeast"/>
        <w:rPr>
          <w:rFonts w:ascii="Calibri" w:hAnsi="Calibri"/>
          <w:sz w:val="22"/>
          <w:szCs w:val="22"/>
          <w:lang w:eastAsia="en-US"/>
        </w:rPr>
      </w:pPr>
      <w:r w:rsidRPr="00E612C3">
        <w:rPr>
          <w:rFonts w:ascii="Calibri" w:hAnsi="Calibri"/>
          <w:sz w:val="22"/>
          <w:szCs w:val="22"/>
          <w:lang w:eastAsia="en-US"/>
        </w:rPr>
        <w:t xml:space="preserve">the </w:t>
      </w:r>
      <w:r w:rsidR="00F727D6" w:rsidRPr="00E612C3">
        <w:rPr>
          <w:rFonts w:ascii="Calibri" w:hAnsi="Calibri"/>
          <w:sz w:val="22"/>
          <w:szCs w:val="22"/>
          <w:lang w:eastAsia="en-US"/>
        </w:rPr>
        <w:t>critical</w:t>
      </w:r>
      <w:r w:rsidRPr="00E612C3">
        <w:rPr>
          <w:rFonts w:ascii="Calibri" w:hAnsi="Calibri"/>
          <w:sz w:val="22"/>
          <w:szCs w:val="22"/>
          <w:lang w:eastAsia="en-US"/>
        </w:rPr>
        <w:t>ity of the government services they are providing; and</w:t>
      </w:r>
    </w:p>
    <w:p w14:paraId="4D500B6B" w14:textId="77777777" w:rsidR="00F727D6" w:rsidRPr="00E612C3" w:rsidRDefault="00262057" w:rsidP="00754D2C">
      <w:pPr>
        <w:pStyle w:val="Bullet1"/>
        <w:numPr>
          <w:ilvl w:val="0"/>
          <w:numId w:val="6"/>
        </w:numPr>
        <w:spacing w:line="260" w:lineRule="atLeast"/>
        <w:ind w:left="714" w:hanging="357"/>
        <w:contextualSpacing w:val="0"/>
        <w:rPr>
          <w:rFonts w:ascii="Calibri" w:hAnsi="Calibri"/>
          <w:sz w:val="22"/>
          <w:szCs w:val="22"/>
          <w:lang w:eastAsia="en-US"/>
        </w:rPr>
      </w:pPr>
      <w:r w:rsidRPr="00E612C3">
        <w:rPr>
          <w:rFonts w:ascii="Calibri" w:hAnsi="Calibri"/>
          <w:sz w:val="22"/>
          <w:szCs w:val="22"/>
          <w:lang w:eastAsia="en-US"/>
        </w:rPr>
        <w:t xml:space="preserve">the procurement capability of the organisation being </w:t>
      </w:r>
      <w:r w:rsidR="00F727D6" w:rsidRPr="00E612C3">
        <w:rPr>
          <w:rFonts w:ascii="Calibri" w:hAnsi="Calibri"/>
          <w:sz w:val="22"/>
          <w:szCs w:val="22"/>
          <w:lang w:eastAsia="en-US"/>
        </w:rPr>
        <w:t xml:space="preserve">commensurate with </w:t>
      </w:r>
      <w:r w:rsidRPr="00E612C3">
        <w:rPr>
          <w:rFonts w:ascii="Calibri" w:hAnsi="Calibri"/>
          <w:sz w:val="22"/>
          <w:szCs w:val="22"/>
          <w:lang w:eastAsia="en-US"/>
        </w:rPr>
        <w:t>the organisation’s procurement profile.</w:t>
      </w:r>
    </w:p>
    <w:p w14:paraId="12D2EE00" w14:textId="77777777" w:rsidR="000C6378" w:rsidRPr="00E612C3" w:rsidRDefault="000C6378" w:rsidP="000C6378">
      <w:pPr>
        <w:pStyle w:val="Heading3"/>
        <w:rPr>
          <w:rFonts w:ascii="Calibri" w:hAnsi="Calibri" w:cs="Calibri"/>
          <w:color w:val="7030A0"/>
          <w:sz w:val="24"/>
          <w:szCs w:val="24"/>
        </w:rPr>
      </w:pPr>
      <w:r w:rsidRPr="00E612C3">
        <w:rPr>
          <w:rFonts w:ascii="Calibri" w:hAnsi="Calibri" w:cs="Calibri"/>
          <w:color w:val="7030A0"/>
          <w:sz w:val="24"/>
          <w:szCs w:val="24"/>
        </w:rPr>
        <w:t>Accredited organisations</w:t>
      </w:r>
    </w:p>
    <w:p w14:paraId="41013F94" w14:textId="2392C714" w:rsidR="000C6378" w:rsidRPr="00E612C3" w:rsidRDefault="000C6378" w:rsidP="00754D2C">
      <w:pPr>
        <w:pStyle w:val="Bullet1"/>
        <w:numPr>
          <w:ilvl w:val="0"/>
          <w:numId w:val="0"/>
        </w:numPr>
        <w:spacing w:line="260" w:lineRule="atLeast"/>
        <w:rPr>
          <w:rFonts w:ascii="Calibri" w:hAnsi="Calibri"/>
          <w:sz w:val="22"/>
          <w:szCs w:val="22"/>
          <w:lang w:eastAsia="en-US"/>
        </w:rPr>
      </w:pPr>
      <w:r w:rsidRPr="00E612C3">
        <w:rPr>
          <w:rFonts w:ascii="Calibri" w:hAnsi="Calibri"/>
          <w:sz w:val="22"/>
          <w:szCs w:val="22"/>
        </w:rPr>
        <w:t>To date all mandated entities, VicRoads and Public Transport Victoria have transitioned to the policy framework.  The VGPB encourages other public bodies to consider becoming accredited or aligning with the VGPB procurement framework</w:t>
      </w:r>
      <w:r w:rsidR="00E612C3">
        <w:rPr>
          <w:rFonts w:ascii="Calibri" w:hAnsi="Calibri"/>
          <w:sz w:val="22"/>
          <w:szCs w:val="22"/>
        </w:rPr>
        <w:t>.</w:t>
      </w:r>
    </w:p>
    <w:p w14:paraId="67F0F8D7" w14:textId="77777777" w:rsidR="00F727D6" w:rsidRPr="00E612C3" w:rsidRDefault="00F727D6" w:rsidP="000C6378">
      <w:pPr>
        <w:pStyle w:val="Heading2"/>
        <w:rPr>
          <w:rFonts w:ascii="Calibri" w:hAnsi="Calibri" w:cs="Calibri"/>
          <w:color w:val="7030A0"/>
          <w:lang w:eastAsia="en-US"/>
        </w:rPr>
      </w:pPr>
      <w:r w:rsidRPr="00E612C3">
        <w:rPr>
          <w:rFonts w:ascii="Calibri" w:hAnsi="Calibri" w:cs="Calibri"/>
          <w:color w:val="7030A0"/>
          <w:lang w:eastAsia="en-US"/>
        </w:rPr>
        <w:t>What is the procurement reform?</w:t>
      </w:r>
    </w:p>
    <w:p w14:paraId="22873569" w14:textId="77777777" w:rsidR="00F727D6" w:rsidRPr="00E612C3" w:rsidRDefault="00F727D6" w:rsidP="00754D2C">
      <w:pPr>
        <w:spacing w:before="100" w:line="260" w:lineRule="atLeast"/>
        <w:rPr>
          <w:rFonts w:ascii="Calibri" w:hAnsi="Calibri" w:cs="Calibri"/>
          <w:sz w:val="22"/>
          <w:szCs w:val="22"/>
          <w:lang w:eastAsia="en-US"/>
        </w:rPr>
      </w:pPr>
      <w:r w:rsidRPr="00E612C3">
        <w:rPr>
          <w:rFonts w:ascii="Calibri" w:hAnsi="Calibri" w:cs="Calibri"/>
          <w:sz w:val="22"/>
          <w:szCs w:val="22"/>
          <w:lang w:val="en-GB"/>
        </w:rPr>
        <w:t xml:space="preserve">In February 2013, the VGPB introduced a policy framework for the procurement of goods and services.  </w:t>
      </w:r>
      <w:r w:rsidRPr="00E612C3">
        <w:rPr>
          <w:rFonts w:ascii="Calibri" w:hAnsi="Calibri" w:cs="Calibri"/>
          <w:sz w:val="22"/>
          <w:szCs w:val="22"/>
          <w:lang w:eastAsia="en-US"/>
        </w:rPr>
        <w:t>The framework emphasises good governance, accountability and strategic planning and seeks to elevate an organisation’s procurement function to align with its broader organisational business strategy.  The framework allows each organisation to develop a longer-term strategy suited to its unique procurement profile. This approach can maximise potential savings and social benefits from procurement spend.</w:t>
      </w:r>
    </w:p>
    <w:p w14:paraId="3818C6CD" w14:textId="7FECB88C" w:rsidR="00F727D6" w:rsidRPr="00E612C3" w:rsidRDefault="00F727D6" w:rsidP="00754D2C">
      <w:pPr>
        <w:spacing w:before="100" w:line="260" w:lineRule="atLeast"/>
        <w:rPr>
          <w:rFonts w:ascii="Calibri" w:hAnsi="Calibri" w:cs="Calibri"/>
          <w:sz w:val="22"/>
          <w:szCs w:val="22"/>
          <w:lang w:eastAsia="en-US"/>
        </w:rPr>
      </w:pPr>
      <w:r w:rsidRPr="00E612C3">
        <w:rPr>
          <w:rFonts w:ascii="Calibri" w:hAnsi="Calibri" w:cs="Calibri"/>
          <w:sz w:val="22"/>
          <w:szCs w:val="22"/>
          <w:lang w:eastAsia="en-US"/>
        </w:rPr>
        <w:t>The procurement reform places the onus on the buyer to understand how best to manage the procurement process, how best to engage with the supplier market and for the organisation to align the skills required to manage the procurement (capability) with the requirements of the procurement activity (complexity). It requires structural, cultural and process change within an organisation.</w:t>
      </w:r>
    </w:p>
    <w:p w14:paraId="298F6F28" w14:textId="77777777" w:rsidR="00F727D6" w:rsidRPr="00E612C3" w:rsidRDefault="00F727D6" w:rsidP="000C6378">
      <w:pPr>
        <w:pStyle w:val="Heading2"/>
        <w:rPr>
          <w:rFonts w:ascii="Calibri" w:hAnsi="Calibri" w:cs="Calibri"/>
          <w:color w:val="7030A0"/>
          <w:lang w:eastAsia="en-US"/>
        </w:rPr>
      </w:pPr>
      <w:r w:rsidRPr="00E612C3">
        <w:rPr>
          <w:rFonts w:ascii="Calibri" w:hAnsi="Calibri" w:cs="Calibri"/>
          <w:color w:val="7030A0"/>
          <w:lang w:eastAsia="en-US"/>
        </w:rPr>
        <w:t>What is expected as part of the accreditation process?</w:t>
      </w:r>
    </w:p>
    <w:p w14:paraId="7EA80C59" w14:textId="7C8673C4" w:rsidR="00F727D6" w:rsidRPr="00E612C3" w:rsidRDefault="00262057"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The organisations is</w:t>
      </w:r>
      <w:r w:rsidR="00F727D6" w:rsidRPr="00E612C3">
        <w:rPr>
          <w:rFonts w:ascii="Calibri" w:hAnsi="Calibri" w:cs="Calibri"/>
          <w:sz w:val="22"/>
          <w:szCs w:val="22"/>
          <w:lang w:val="en-GB"/>
        </w:rPr>
        <w:t xml:space="preserve"> required to gain an understanding of its procurement profile, its spend patterns and the complexity of the procurement being undertaken, the capability of their organisation and its supplier profile. A procurement strategy based on this information is then developed to implement</w:t>
      </w:r>
      <w:r w:rsidRPr="00E612C3">
        <w:rPr>
          <w:rFonts w:ascii="Calibri" w:hAnsi="Calibri" w:cs="Calibri"/>
          <w:sz w:val="22"/>
          <w:szCs w:val="22"/>
          <w:lang w:val="en-GB"/>
        </w:rPr>
        <w:t xml:space="preserve"> an</w:t>
      </w:r>
      <w:r w:rsidR="00F727D6" w:rsidRPr="00E612C3">
        <w:rPr>
          <w:rFonts w:ascii="Calibri" w:hAnsi="Calibri" w:cs="Calibri"/>
          <w:sz w:val="22"/>
          <w:szCs w:val="22"/>
          <w:lang w:val="en-GB"/>
        </w:rPr>
        <w:t xml:space="preserve"> effective procurement function aligned with the organisations business strategy.</w:t>
      </w:r>
    </w:p>
    <w:p w14:paraId="0FEEA2BA"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The VGPB Secretariat is available throughout the process for advice and guidance.  Once a procurement strategy (including the support documents) is developed, the organisation is to provide a submission to the VGPB for assessment.  It should outline the organisation’s procurement capability, governance and processes aligned to the VGPB supply policies.</w:t>
      </w:r>
    </w:p>
    <w:p w14:paraId="50E57EBA" w14:textId="77777777" w:rsidR="00F727D6" w:rsidRPr="00E612C3" w:rsidRDefault="00F727D6" w:rsidP="00754D2C">
      <w:pPr>
        <w:spacing w:before="100" w:line="260" w:lineRule="atLeast"/>
        <w:rPr>
          <w:rFonts w:ascii="Calibri" w:hAnsi="Calibri" w:cs="Calibri"/>
          <w:sz w:val="22"/>
          <w:szCs w:val="22"/>
          <w:lang w:eastAsia="en-US"/>
        </w:rPr>
      </w:pPr>
      <w:r w:rsidRPr="00E612C3">
        <w:rPr>
          <w:rFonts w:ascii="Calibri" w:hAnsi="Calibri" w:cs="Calibri"/>
          <w:sz w:val="22"/>
          <w:szCs w:val="22"/>
          <w:lang w:val="en-GB"/>
        </w:rPr>
        <w:lastRenderedPageBreak/>
        <w:t xml:space="preserve">The VGPB Secretariat will provide support to assist organisations in the preparation of their submission.   </w:t>
      </w:r>
      <w:r w:rsidRPr="00E612C3">
        <w:rPr>
          <w:rFonts w:ascii="Calibri" w:hAnsi="Calibri" w:cs="Calibri"/>
          <w:sz w:val="22"/>
          <w:szCs w:val="22"/>
          <w:lang w:eastAsia="en-US"/>
        </w:rPr>
        <w:t>The Procurement reform accreditation roadmap (</w:t>
      </w:r>
      <w:r w:rsidR="000C6378" w:rsidRPr="00E612C3">
        <w:rPr>
          <w:rFonts w:ascii="Calibri" w:hAnsi="Calibri" w:cs="Calibri"/>
          <w:sz w:val="22"/>
          <w:szCs w:val="22"/>
          <w:lang w:eastAsia="en-US"/>
        </w:rPr>
        <w:t>presented at the end of this page</w:t>
      </w:r>
      <w:r w:rsidRPr="00E612C3">
        <w:rPr>
          <w:rFonts w:ascii="Calibri" w:hAnsi="Calibri" w:cs="Calibri"/>
          <w:sz w:val="22"/>
          <w:szCs w:val="22"/>
          <w:lang w:eastAsia="en-US"/>
        </w:rPr>
        <w:t>) highlights touch points for VGPB Secretariat review.</w:t>
      </w:r>
    </w:p>
    <w:p w14:paraId="0F3B9883"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The VGPB Secretariat will review:</w:t>
      </w:r>
    </w:p>
    <w:p w14:paraId="7C56A57D"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the adequacy of the baseline analysis to inform the procurement strategy;</w:t>
      </w:r>
    </w:p>
    <w:p w14:paraId="2317ACB1"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the governance framework, including complaints management system, capability, systems and processes;</w:t>
      </w:r>
    </w:p>
    <w:p w14:paraId="5E48B493"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procurement strategy, procurement activity plan, capability development plan, contract management planning strategy and supplier engagement plan;</w:t>
      </w:r>
    </w:p>
    <w:p w14:paraId="26446709"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evidence to demonstrate alignment to the policy framework; and</w:t>
      </w:r>
    </w:p>
    <w:p w14:paraId="293192DF"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identification of risks/challenges and action plan to mitigate risk.</w:t>
      </w:r>
    </w:p>
    <w:p w14:paraId="6DDC3D3D" w14:textId="17411B1B" w:rsidR="00F727D6" w:rsidRPr="00E612C3" w:rsidRDefault="00F727D6" w:rsidP="00754D2C">
      <w:pPr>
        <w:pStyle w:val="Heading3"/>
        <w:keepNext w:val="0"/>
        <w:keepLines w:val="0"/>
        <w:spacing w:before="100" w:after="100" w:line="260" w:lineRule="atLeast"/>
        <w:rPr>
          <w:rFonts w:ascii="Calibri" w:hAnsi="Calibri" w:cs="Calibri"/>
          <w:color w:val="7030A0"/>
          <w:sz w:val="24"/>
          <w:szCs w:val="24"/>
        </w:rPr>
      </w:pPr>
      <w:r w:rsidRPr="00E612C3">
        <w:rPr>
          <w:rFonts w:ascii="Calibri" w:hAnsi="Calibri" w:cs="Calibri"/>
          <w:color w:val="7030A0"/>
          <w:sz w:val="24"/>
          <w:szCs w:val="24"/>
        </w:rPr>
        <w:t>Key elements for assessment</w:t>
      </w:r>
    </w:p>
    <w:p w14:paraId="37B98E96" w14:textId="143379CA" w:rsidR="00C206AC" w:rsidRPr="00E612C3" w:rsidRDefault="00C206AC" w:rsidP="00754D2C">
      <w:pPr>
        <w:tabs>
          <w:tab w:val="num" w:pos="794"/>
        </w:tabs>
        <w:spacing w:before="100" w:line="260" w:lineRule="atLeast"/>
        <w:rPr>
          <w:rFonts w:ascii="Calibri" w:hAnsi="Calibri" w:cs="Calibri"/>
          <w:sz w:val="22"/>
          <w:szCs w:val="22"/>
          <w:lang w:val="en-GB"/>
        </w:rPr>
      </w:pPr>
      <w:r w:rsidRPr="00E612C3">
        <w:rPr>
          <w:rFonts w:ascii="Calibri" w:hAnsi="Calibri" w:cs="Calibri"/>
          <w:sz w:val="22"/>
          <w:szCs w:val="22"/>
          <w:lang w:val="en-GB"/>
        </w:rPr>
        <w:t>Organisations responsibility:</w:t>
      </w:r>
    </w:p>
    <w:p w14:paraId="5D4C0BB9" w14:textId="77777777" w:rsidR="00C206AC" w:rsidRPr="00E612C3" w:rsidRDefault="00C206AC" w:rsidP="00754D2C">
      <w:pPr>
        <w:pStyle w:val="ListParagraph"/>
        <w:numPr>
          <w:ilvl w:val="0"/>
          <w:numId w:val="11"/>
        </w:numPr>
        <w:tabs>
          <w:tab w:val="num" w:pos="794"/>
        </w:tabs>
        <w:spacing w:before="100" w:line="260" w:lineRule="atLeast"/>
        <w:rPr>
          <w:rFonts w:ascii="Calibri" w:hAnsi="Calibri" w:cs="Calibri"/>
          <w:sz w:val="22"/>
          <w:szCs w:val="22"/>
          <w:lang w:val="en-GB"/>
        </w:rPr>
      </w:pPr>
      <w:r w:rsidRPr="00E612C3">
        <w:rPr>
          <w:rFonts w:ascii="Calibri" w:hAnsi="Calibri" w:cs="Calibri"/>
          <w:sz w:val="22"/>
          <w:szCs w:val="22"/>
          <w:lang w:val="en-GB"/>
        </w:rPr>
        <w:t>Apply the policy framework in a way that best suits their procurement profile and business activity ensuring it reflects their organisational structure and capability.</w:t>
      </w:r>
    </w:p>
    <w:p w14:paraId="15D3ED0A" w14:textId="0C060074" w:rsidR="00C206AC" w:rsidRPr="00E612C3" w:rsidRDefault="00C206AC" w:rsidP="00754D2C">
      <w:pPr>
        <w:pStyle w:val="ListParagraph"/>
        <w:numPr>
          <w:ilvl w:val="0"/>
          <w:numId w:val="11"/>
        </w:numPr>
        <w:tabs>
          <w:tab w:val="num" w:pos="794"/>
        </w:tabs>
        <w:spacing w:before="100" w:line="260" w:lineRule="atLeast"/>
        <w:rPr>
          <w:rFonts w:ascii="Calibri" w:hAnsi="Calibri" w:cs="Calibri"/>
          <w:sz w:val="22"/>
          <w:szCs w:val="22"/>
          <w:lang w:val="en-GB"/>
        </w:rPr>
      </w:pPr>
      <w:r w:rsidRPr="00E612C3">
        <w:rPr>
          <w:rFonts w:ascii="Calibri" w:hAnsi="Calibri" w:cs="Calibri"/>
          <w:sz w:val="22"/>
          <w:szCs w:val="22"/>
          <w:lang w:val="en-GB"/>
        </w:rPr>
        <w:t>Provide a submission from the Accountable Officer (AO) or their equivalent, supported by an internal audit report, on how the supply policies have been applied and ensuring their organisation’s readiness to apply the procurement reform policy framework.</w:t>
      </w:r>
    </w:p>
    <w:p w14:paraId="2793A140" w14:textId="5F6746E6" w:rsidR="00C206AC" w:rsidRPr="00E612C3" w:rsidRDefault="00C206AC" w:rsidP="00754D2C">
      <w:pPr>
        <w:tabs>
          <w:tab w:val="num" w:pos="794"/>
        </w:tabs>
        <w:spacing w:before="100" w:line="260" w:lineRule="atLeast"/>
        <w:rPr>
          <w:rFonts w:ascii="Calibri" w:hAnsi="Calibri" w:cs="Calibri"/>
          <w:sz w:val="22"/>
          <w:szCs w:val="22"/>
          <w:lang w:val="en-GB"/>
        </w:rPr>
      </w:pPr>
      <w:r w:rsidRPr="00E612C3">
        <w:rPr>
          <w:rFonts w:ascii="Calibri" w:hAnsi="Calibri" w:cs="Calibri"/>
          <w:sz w:val="22"/>
          <w:szCs w:val="22"/>
          <w:lang w:val="en-GB"/>
        </w:rPr>
        <w:t>VGPB responsibility:</w:t>
      </w:r>
    </w:p>
    <w:p w14:paraId="6A840C50" w14:textId="23B7C3EF" w:rsidR="00C206AC" w:rsidRPr="00E612C3" w:rsidRDefault="00C206AC" w:rsidP="00754D2C">
      <w:pPr>
        <w:pStyle w:val="ListParagraph"/>
        <w:numPr>
          <w:ilvl w:val="0"/>
          <w:numId w:val="12"/>
        </w:numPr>
        <w:tabs>
          <w:tab w:val="num" w:pos="794"/>
        </w:tabs>
        <w:spacing w:before="100" w:line="260" w:lineRule="atLeast"/>
        <w:rPr>
          <w:rFonts w:ascii="Calibri" w:hAnsi="Calibri" w:cs="Calibri"/>
          <w:color w:val="404040"/>
          <w:kern w:val="28"/>
          <w:sz w:val="22"/>
          <w:szCs w:val="22"/>
          <w:lang w:eastAsia="en-US"/>
        </w:rPr>
      </w:pPr>
      <w:r w:rsidRPr="00E612C3">
        <w:rPr>
          <w:rFonts w:ascii="Calibri" w:hAnsi="Calibri" w:cs="Calibri"/>
          <w:sz w:val="22"/>
          <w:szCs w:val="22"/>
          <w:lang w:val="en-GB"/>
        </w:rPr>
        <w:t>Assess submissions from the AO (or their equivalent) on how the supply policies have been applied across their organisation and the organisation’s readiness to apply the procurement reform policy framework</w:t>
      </w:r>
    </w:p>
    <w:p w14:paraId="094A2DC8" w14:textId="77777777" w:rsidR="00F727D6" w:rsidRPr="00E612C3" w:rsidRDefault="00F727D6" w:rsidP="000C6378">
      <w:pPr>
        <w:pStyle w:val="Heading3"/>
        <w:rPr>
          <w:rFonts w:ascii="Calibri" w:hAnsi="Calibri" w:cs="Calibri"/>
          <w:color w:val="7030A0"/>
          <w:sz w:val="24"/>
          <w:szCs w:val="24"/>
        </w:rPr>
      </w:pPr>
      <w:r w:rsidRPr="00E612C3">
        <w:rPr>
          <w:rFonts w:ascii="Calibri" w:hAnsi="Calibri" w:cs="Calibri"/>
          <w:color w:val="7030A0"/>
          <w:sz w:val="24"/>
          <w:szCs w:val="24"/>
        </w:rPr>
        <w:t>Submission</w:t>
      </w:r>
    </w:p>
    <w:p w14:paraId="7DCAF64B" w14:textId="77777777" w:rsidR="00F727D6" w:rsidRPr="00E612C3" w:rsidRDefault="00F727D6" w:rsidP="00754D2C">
      <w:pPr>
        <w:spacing w:before="100" w:line="260" w:lineRule="atLeast"/>
        <w:rPr>
          <w:rFonts w:ascii="Calibri" w:hAnsi="Calibri" w:cs="Calibri"/>
          <w:sz w:val="22"/>
          <w:szCs w:val="22"/>
          <w:lang w:val="en-GB" w:eastAsia="en-US"/>
        </w:rPr>
      </w:pPr>
      <w:r w:rsidRPr="00E612C3">
        <w:rPr>
          <w:rFonts w:ascii="Calibri" w:hAnsi="Calibri" w:cs="Calibri"/>
          <w:sz w:val="22"/>
          <w:szCs w:val="22"/>
          <w:lang w:val="en-GB" w:eastAsia="en-US"/>
        </w:rPr>
        <w:t>The submission should provide details at a point in time and how it informs the organisation’s procurement strategy. Information required includes:</w:t>
      </w:r>
    </w:p>
    <w:p w14:paraId="6E5794A1"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the spend profile of the organisation and how it informs the procurement strategy including category management, complexity assessment and contract management planning strategy;</w:t>
      </w:r>
    </w:p>
    <w:p w14:paraId="30EDC838"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who the organisation</w:t>
      </w:r>
      <w:r w:rsidR="00262057" w:rsidRPr="00E612C3">
        <w:rPr>
          <w:rFonts w:ascii="Calibri" w:hAnsi="Calibri"/>
          <w:sz w:val="22"/>
          <w:szCs w:val="22"/>
          <w:lang w:val="en-GB" w:eastAsia="en-US"/>
        </w:rPr>
        <w:t>’</w:t>
      </w:r>
      <w:r w:rsidRPr="00E612C3">
        <w:rPr>
          <w:rFonts w:ascii="Calibri" w:hAnsi="Calibri"/>
          <w:sz w:val="22"/>
          <w:szCs w:val="22"/>
          <w:lang w:val="en-GB" w:eastAsia="en-US"/>
        </w:rPr>
        <w:t>s existing suppliers are;</w:t>
      </w:r>
    </w:p>
    <w:p w14:paraId="2D26DD31"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what the current capability of the organisation is and what systems, people and resources are in place within the organisation to undertake procurement;</w:t>
      </w:r>
    </w:p>
    <w:p w14:paraId="47007A44"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whether the capability is adequate to ensure procurement is being undertaken effectively and/or what strategies will be undertaken to build capability;</w:t>
      </w:r>
    </w:p>
    <w:p w14:paraId="785F57E5"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how the organisation currently assess</w:t>
      </w:r>
      <w:r w:rsidR="00262057" w:rsidRPr="00E612C3">
        <w:rPr>
          <w:rFonts w:ascii="Calibri" w:hAnsi="Calibri"/>
          <w:sz w:val="22"/>
          <w:szCs w:val="22"/>
          <w:lang w:val="en-GB" w:eastAsia="en-US"/>
        </w:rPr>
        <w:t>es</w:t>
      </w:r>
      <w:r w:rsidRPr="00E612C3">
        <w:rPr>
          <w:rFonts w:ascii="Calibri" w:hAnsi="Calibri"/>
          <w:sz w:val="22"/>
          <w:szCs w:val="22"/>
          <w:lang w:val="en-GB" w:eastAsia="en-US"/>
        </w:rPr>
        <w:t xml:space="preserve"> the performance of its procurement function. What are the existing</w:t>
      </w:r>
      <w:r w:rsidR="00262057" w:rsidRPr="00E612C3">
        <w:rPr>
          <w:rFonts w:ascii="Calibri" w:hAnsi="Calibri"/>
          <w:sz w:val="22"/>
          <w:szCs w:val="22"/>
          <w:lang w:val="en-GB" w:eastAsia="en-US"/>
        </w:rPr>
        <w:t xml:space="preserve"> challenges?</w:t>
      </w:r>
      <w:r w:rsidRPr="00E612C3">
        <w:rPr>
          <w:rFonts w:ascii="Calibri" w:hAnsi="Calibri"/>
          <w:sz w:val="22"/>
          <w:szCs w:val="22"/>
          <w:lang w:val="en-GB" w:eastAsia="en-US"/>
        </w:rPr>
        <w:t xml:space="preserve"> and</w:t>
      </w:r>
    </w:p>
    <w:p w14:paraId="7CBBDA2F"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the risks impacting the successful delivery of the organisation’s procurement strategy?</w:t>
      </w:r>
    </w:p>
    <w:p w14:paraId="4DAE2FCA" w14:textId="77777777" w:rsidR="00F727D6" w:rsidRPr="00E612C3" w:rsidRDefault="00F727D6" w:rsidP="00754D2C">
      <w:pPr>
        <w:spacing w:before="100" w:line="260" w:lineRule="atLeast"/>
        <w:rPr>
          <w:rFonts w:ascii="Calibri" w:hAnsi="Calibri" w:cs="Calibri"/>
          <w:sz w:val="22"/>
          <w:szCs w:val="22"/>
          <w:lang w:val="en-GB" w:eastAsia="en-US"/>
        </w:rPr>
      </w:pPr>
      <w:r w:rsidRPr="00E612C3">
        <w:rPr>
          <w:rFonts w:ascii="Calibri" w:hAnsi="Calibri" w:cs="Calibri"/>
          <w:sz w:val="22"/>
          <w:szCs w:val="22"/>
          <w:lang w:val="en-GB" w:eastAsia="en-US"/>
        </w:rPr>
        <w:t>There are a number of key elements that an organisation should include as par</w:t>
      </w:r>
      <w:r w:rsidR="00262057" w:rsidRPr="00E612C3">
        <w:rPr>
          <w:rFonts w:ascii="Calibri" w:hAnsi="Calibri" w:cs="Calibri"/>
          <w:sz w:val="22"/>
          <w:szCs w:val="22"/>
          <w:lang w:val="en-GB" w:eastAsia="en-US"/>
        </w:rPr>
        <w:t xml:space="preserve">t of its </w:t>
      </w:r>
      <w:r w:rsidRPr="00E612C3">
        <w:rPr>
          <w:rFonts w:ascii="Calibri" w:hAnsi="Calibri" w:cs="Calibri"/>
          <w:sz w:val="22"/>
          <w:szCs w:val="22"/>
          <w:lang w:val="en-GB" w:eastAsia="en-US"/>
        </w:rPr>
        <w:t>submission:</w:t>
      </w:r>
    </w:p>
    <w:p w14:paraId="2E6C35D2"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A procurement strategy should include:</w:t>
      </w:r>
    </w:p>
    <w:p w14:paraId="0859802D"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procurement governance structure and  interface with business strategy;</w:t>
      </w:r>
    </w:p>
    <w:p w14:paraId="6C96EB61"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objectives and targets;</w:t>
      </w:r>
    </w:p>
    <w:p w14:paraId="74D0C871"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risks impacting the procurement function;</w:t>
      </w:r>
    </w:p>
    <w:p w14:paraId="08A69FF3"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procurement activity plan;</w:t>
      </w:r>
    </w:p>
    <w:p w14:paraId="7B52DB5B"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procurement market analysis;</w:t>
      </w:r>
    </w:p>
    <w:p w14:paraId="34B62719"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contract management planning strategy;</w:t>
      </w:r>
    </w:p>
    <w:p w14:paraId="4B06B96E"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key performance measures and assessment approach;</w:t>
      </w:r>
    </w:p>
    <w:p w14:paraId="5C049883"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capability development plan; and</w:t>
      </w:r>
    </w:p>
    <w:p w14:paraId="375BB47B"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lastRenderedPageBreak/>
        <w:t>a supplier engagement plan.</w:t>
      </w:r>
    </w:p>
    <w:p w14:paraId="542792D2"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details of the CPO’s role, responsibilities and experience.</w:t>
      </w:r>
    </w:p>
    <w:p w14:paraId="0D386EB7"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details of the Internal Procurement Unit including:</w:t>
      </w:r>
    </w:p>
    <w:p w14:paraId="48FC0F96"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its structure;</w:t>
      </w:r>
    </w:p>
    <w:p w14:paraId="08EED4AC"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role and responsibility (terms of reference); and</w:t>
      </w:r>
    </w:p>
    <w:p w14:paraId="4D618288" w14:textId="77777777" w:rsidR="00F727D6" w:rsidRPr="00E612C3" w:rsidRDefault="00F727D6" w:rsidP="00754D2C">
      <w:pPr>
        <w:pStyle w:val="Bullet2"/>
        <w:spacing w:line="260" w:lineRule="atLeast"/>
        <w:rPr>
          <w:rFonts w:ascii="Calibri" w:hAnsi="Calibri"/>
          <w:sz w:val="22"/>
          <w:szCs w:val="22"/>
          <w:lang w:val="en-GB" w:eastAsia="en-US"/>
        </w:rPr>
      </w:pPr>
      <w:r w:rsidRPr="00E612C3">
        <w:rPr>
          <w:rFonts w:ascii="Calibri" w:hAnsi="Calibri"/>
          <w:sz w:val="22"/>
          <w:szCs w:val="22"/>
          <w:lang w:val="en-GB"/>
        </w:rPr>
        <w:t>capability and</w:t>
      </w:r>
      <w:r w:rsidRPr="00E612C3">
        <w:rPr>
          <w:rFonts w:ascii="Calibri" w:hAnsi="Calibri"/>
          <w:sz w:val="22"/>
          <w:szCs w:val="22"/>
          <w:lang w:val="en-GB" w:eastAsia="en-US"/>
        </w:rPr>
        <w:t xml:space="preserve"> experience.</w:t>
      </w:r>
    </w:p>
    <w:p w14:paraId="30D97027"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high level organisation structure demonstrating how procurement is undertaken across the organisation.</w:t>
      </w:r>
    </w:p>
    <w:p w14:paraId="20B04C5B"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use of State Purchase Contracts and the strategy to adopt the aggregated arrangements.</w:t>
      </w:r>
    </w:p>
    <w:p w14:paraId="266DFDC7"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use of standard form contracts and market approach templates.</w:t>
      </w:r>
    </w:p>
    <w:p w14:paraId="64AD700A" w14:textId="77777777" w:rsidR="00F727D6" w:rsidRPr="00E612C3" w:rsidRDefault="00F727D6" w:rsidP="000C6378">
      <w:pPr>
        <w:pStyle w:val="Heading3"/>
        <w:rPr>
          <w:rFonts w:ascii="Calibri" w:hAnsi="Calibri" w:cs="Calibri"/>
          <w:color w:val="7030A0"/>
          <w:sz w:val="24"/>
          <w:szCs w:val="24"/>
        </w:rPr>
      </w:pPr>
      <w:r w:rsidRPr="00E612C3">
        <w:rPr>
          <w:rFonts w:ascii="Calibri" w:hAnsi="Calibri" w:cs="Calibri"/>
          <w:color w:val="7030A0"/>
          <w:sz w:val="24"/>
          <w:szCs w:val="24"/>
        </w:rPr>
        <w:t>Format for submission</w:t>
      </w:r>
    </w:p>
    <w:p w14:paraId="6CB02B0A"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There is no standard format for the submission; however it is recommended that organisations cover the topics defined above to the level of ap</w:t>
      </w:r>
      <w:r w:rsidR="00262057" w:rsidRPr="00E612C3">
        <w:rPr>
          <w:rFonts w:ascii="Calibri" w:hAnsi="Calibri" w:cs="Calibri"/>
          <w:sz w:val="22"/>
          <w:szCs w:val="22"/>
          <w:lang w:val="en-GB"/>
        </w:rPr>
        <w:t>plicability and relevance to their</w:t>
      </w:r>
      <w:r w:rsidRPr="00E612C3">
        <w:rPr>
          <w:rFonts w:ascii="Calibri" w:hAnsi="Calibri" w:cs="Calibri"/>
          <w:sz w:val="22"/>
          <w:szCs w:val="22"/>
          <w:lang w:val="en-GB"/>
        </w:rPr>
        <w:t xml:space="preserve"> organisation.  The AO or CPO maybe requested to present their submission to the VGPB to ensure clarity but to also answer questions from the Board.</w:t>
      </w:r>
    </w:p>
    <w:p w14:paraId="3D6FFEB1"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An accreditation assessment tool has been developed to assist organisations in:</w:t>
      </w:r>
    </w:p>
    <w:p w14:paraId="0C8AA10C"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understanding where the gaps may be in the organisation’s readiness to transition to the new procurement framework; and</w:t>
      </w:r>
    </w:p>
    <w:p w14:paraId="3D510D8B"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collating information in developing their submission to the VGPB for accreditation.</w:t>
      </w:r>
    </w:p>
    <w:p w14:paraId="69817292"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A suite of guides have also been developed to assist organisations in developing a procurement strategy, complaints management system, supplier engagement plan, procurement activity plan and contract management planning strategy.</w:t>
      </w:r>
    </w:p>
    <w:p w14:paraId="26154C84" w14:textId="77777777" w:rsidR="00F727D6" w:rsidRPr="00E612C3" w:rsidRDefault="00F727D6" w:rsidP="00754D2C">
      <w:pPr>
        <w:pStyle w:val="NoteNormalshaded"/>
        <w:keepNext w:val="0"/>
        <w:keepLines w:val="0"/>
        <w:shd w:val="clear" w:color="auto" w:fill="auto"/>
        <w:spacing w:before="100" w:after="100" w:line="260" w:lineRule="atLeast"/>
        <w:rPr>
          <w:rFonts w:ascii="Calibri" w:hAnsi="Calibri"/>
          <w:sz w:val="22"/>
        </w:rPr>
      </w:pPr>
      <w:r w:rsidRPr="00E612C3">
        <w:rPr>
          <w:rFonts w:ascii="Calibri" w:hAnsi="Calibri"/>
          <w:sz w:val="22"/>
        </w:rPr>
        <w:t>All submissions to the VGPB for assessment must be accompanied by an attestation by the AO along with an internal audit report providing support that the submission complies with the requireme</w:t>
      </w:r>
      <w:r w:rsidR="001744E9" w:rsidRPr="00E612C3">
        <w:rPr>
          <w:rFonts w:ascii="Calibri" w:hAnsi="Calibri"/>
          <w:sz w:val="22"/>
        </w:rPr>
        <w:t>nts of the VGPB supply policies along with Part A of the Accreditation assessment tool.</w:t>
      </w:r>
    </w:p>
    <w:p w14:paraId="1A253900" w14:textId="77777777" w:rsidR="00F727D6" w:rsidRPr="00E612C3" w:rsidRDefault="00F727D6" w:rsidP="00372211">
      <w:pPr>
        <w:pStyle w:val="Heading3"/>
        <w:rPr>
          <w:rFonts w:ascii="Calibri" w:hAnsi="Calibri" w:cs="Calibri"/>
          <w:color w:val="7030A0"/>
          <w:sz w:val="24"/>
          <w:szCs w:val="24"/>
        </w:rPr>
      </w:pPr>
      <w:r w:rsidRPr="00E612C3">
        <w:rPr>
          <w:rFonts w:ascii="Calibri" w:hAnsi="Calibri" w:cs="Calibri"/>
          <w:color w:val="7030A0"/>
          <w:sz w:val="24"/>
          <w:szCs w:val="24"/>
        </w:rPr>
        <w:t>Timing of accreditation</w:t>
      </w:r>
    </w:p>
    <w:p w14:paraId="21086EB2"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 xml:space="preserve">There is no specified period of time for completing the submission for accreditation.  Timing will be dependent on each organisation and the resources available.  It is recommended that a project plan be developed to govern the process for submission and that an appropriate project </w:t>
      </w:r>
      <w:r w:rsidR="001744E9" w:rsidRPr="00E612C3">
        <w:rPr>
          <w:rFonts w:ascii="Calibri" w:hAnsi="Calibri" w:cs="Calibri"/>
          <w:sz w:val="22"/>
          <w:szCs w:val="22"/>
          <w:lang w:val="en-GB"/>
        </w:rPr>
        <w:t>control</w:t>
      </w:r>
      <w:r w:rsidRPr="00E612C3">
        <w:rPr>
          <w:rFonts w:ascii="Calibri" w:hAnsi="Calibri" w:cs="Calibri"/>
          <w:sz w:val="22"/>
          <w:szCs w:val="22"/>
          <w:lang w:val="en-GB"/>
        </w:rPr>
        <w:t xml:space="preserve"> board govern the project.</w:t>
      </w:r>
    </w:p>
    <w:p w14:paraId="5B8B7742"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The VGPB Secretariat takes approximately ten business days to review the documentation at each touch point and will have ongoing communication with the</w:t>
      </w:r>
      <w:r w:rsidR="00834932" w:rsidRPr="00E612C3">
        <w:rPr>
          <w:rFonts w:ascii="Calibri" w:hAnsi="Calibri" w:cs="Calibri"/>
          <w:sz w:val="22"/>
          <w:szCs w:val="22"/>
          <w:lang w:val="en-GB"/>
        </w:rPr>
        <w:t xml:space="preserve"> organisation’s</w:t>
      </w:r>
      <w:r w:rsidRPr="00E612C3">
        <w:rPr>
          <w:rFonts w:ascii="Calibri" w:hAnsi="Calibri" w:cs="Calibri"/>
          <w:sz w:val="22"/>
          <w:szCs w:val="22"/>
          <w:lang w:val="en-GB"/>
        </w:rPr>
        <w:t xml:space="preserve"> project team.</w:t>
      </w:r>
      <w:r w:rsidR="001744E9" w:rsidRPr="00E612C3">
        <w:rPr>
          <w:rFonts w:ascii="Calibri" w:hAnsi="Calibri" w:cs="Calibri"/>
          <w:sz w:val="22"/>
          <w:szCs w:val="22"/>
          <w:lang w:val="en-GB"/>
        </w:rPr>
        <w:t xml:space="preserve">  </w:t>
      </w:r>
    </w:p>
    <w:p w14:paraId="106AFB97" w14:textId="77777777" w:rsidR="00F727D6" w:rsidRPr="00E612C3" w:rsidRDefault="00F727D6" w:rsidP="00372211">
      <w:pPr>
        <w:pStyle w:val="Heading3"/>
        <w:rPr>
          <w:rFonts w:ascii="Calibri" w:hAnsi="Calibri" w:cs="Calibri"/>
          <w:color w:val="7030A0"/>
          <w:sz w:val="24"/>
          <w:szCs w:val="24"/>
        </w:rPr>
      </w:pPr>
      <w:bookmarkStart w:id="0" w:name="_Toc293999740"/>
      <w:r w:rsidRPr="00E612C3">
        <w:rPr>
          <w:rFonts w:ascii="Calibri" w:hAnsi="Calibri" w:cs="Calibri"/>
          <w:color w:val="7030A0"/>
          <w:sz w:val="24"/>
          <w:szCs w:val="24"/>
        </w:rPr>
        <w:t>Outcome of the submission</w:t>
      </w:r>
      <w:bookmarkEnd w:id="0"/>
    </w:p>
    <w:p w14:paraId="734296CF"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The VGPB will undertake the assessment based on the organisation’s submission.  As part of this assessment, the VGPB may determine that certain elements of the submission are to be resubmitted on an annual basis (or as agreed) for ongoing monitoring.</w:t>
      </w:r>
    </w:p>
    <w:p w14:paraId="5CA083ED"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These elements may include:</w:t>
      </w:r>
    </w:p>
    <w:p w14:paraId="14F1F756"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the procurement strategy and procurement activity plan;</w:t>
      </w:r>
    </w:p>
    <w:p w14:paraId="21AA68B9"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contract management planning strategy;</w:t>
      </w:r>
    </w:p>
    <w:p w14:paraId="218049D1"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capability development plan;</w:t>
      </w:r>
    </w:p>
    <w:p w14:paraId="519C8AC7"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key changes in governance and process;</w:t>
      </w:r>
    </w:p>
    <w:p w14:paraId="7D84C271"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nomination of strategic procurement activity for VGPB oversight;</w:t>
      </w:r>
    </w:p>
    <w:p w14:paraId="69245432"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lastRenderedPageBreak/>
        <w:t>risk identification and mitigation plan;</w:t>
      </w:r>
    </w:p>
    <w:p w14:paraId="31BEF8C7"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usage of existing State purchase contracts; or</w:t>
      </w:r>
    </w:p>
    <w:p w14:paraId="065AB261"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 xml:space="preserve"> performance reporting.</w:t>
      </w:r>
    </w:p>
    <w:p w14:paraId="6079DCAC" w14:textId="31B1CE40"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 xml:space="preserve">For further information about oversight, refer to the </w:t>
      </w:r>
      <w:hyperlink r:id="rId9" w:history="1">
        <w:r w:rsidR="001906B5" w:rsidRPr="00AA584E">
          <w:rPr>
            <w:rStyle w:val="Hyperlink"/>
            <w:rFonts w:ascii="Calibri" w:hAnsi="Calibri" w:cs="Calibri"/>
            <w:sz w:val="22"/>
            <w:szCs w:val="22"/>
            <w:lang w:val="en-GB"/>
          </w:rPr>
          <w:t>Governance of State Purchase Contracts and VGPB’s engagement model – Goods and services procurement guide</w:t>
        </w:r>
      </w:hyperlink>
      <w:r w:rsidRPr="00E612C3">
        <w:rPr>
          <w:rFonts w:ascii="Calibri" w:hAnsi="Calibri" w:cs="Calibri"/>
          <w:i/>
          <w:sz w:val="22"/>
          <w:szCs w:val="22"/>
          <w:lang w:val="en-GB"/>
        </w:rPr>
        <w:t>.</w:t>
      </w:r>
    </w:p>
    <w:p w14:paraId="3E139D7B" w14:textId="77777777" w:rsidR="00F727D6" w:rsidRPr="00E612C3" w:rsidRDefault="00F727D6" w:rsidP="00F727D6">
      <w:pPr>
        <w:pStyle w:val="Heading2"/>
        <w:rPr>
          <w:rFonts w:ascii="Calibri" w:hAnsi="Calibri" w:cs="Calibri"/>
          <w:color w:val="7030A0"/>
          <w:lang w:eastAsia="en-US"/>
        </w:rPr>
      </w:pPr>
      <w:r w:rsidRPr="00E612C3">
        <w:rPr>
          <w:rFonts w:ascii="Calibri" w:hAnsi="Calibri" w:cs="Calibri"/>
          <w:color w:val="7030A0"/>
          <w:lang w:eastAsia="en-US"/>
        </w:rPr>
        <w:t>Accreditation</w:t>
      </w:r>
    </w:p>
    <w:p w14:paraId="118D6036"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Once the VGPB has completed the assessment and is satisfied that an organisation is ready to be accredited, the Minister will be advised. Following feedback from the Minister, formal advice will be sent to the organisation. This will include confirmation of accreditation, commencement date and any elements that require ongoing review.</w:t>
      </w:r>
    </w:p>
    <w:p w14:paraId="77B0BA00"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Once accredited, organisations will be required to:</w:t>
      </w:r>
    </w:p>
    <w:p w14:paraId="51DC8FA7"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publish their procurement activity plan;</w:t>
      </w:r>
    </w:p>
    <w:p w14:paraId="157FEB0A"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procure from mandated state purchase contracts;</w:t>
      </w:r>
    </w:p>
    <w:p w14:paraId="67688B4A"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participate in whole of government procurement initiatives facilitated by the VGPB;</w:t>
      </w:r>
    </w:p>
    <w:p w14:paraId="30B4799D"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report annually to the VGPB on their procurement activity and performance measures; and</w:t>
      </w:r>
    </w:p>
    <w:p w14:paraId="16AA4CD0" w14:textId="77777777" w:rsidR="00F727D6" w:rsidRPr="00E612C3" w:rsidRDefault="00F727D6" w:rsidP="00754D2C">
      <w:pPr>
        <w:pStyle w:val="Bullet1"/>
        <w:spacing w:line="260" w:lineRule="atLeast"/>
        <w:ind w:left="357" w:hanging="357"/>
        <w:contextualSpacing w:val="0"/>
        <w:rPr>
          <w:rFonts w:ascii="Calibri" w:hAnsi="Calibri"/>
          <w:sz w:val="22"/>
          <w:szCs w:val="22"/>
          <w:lang w:val="en-GB"/>
        </w:rPr>
      </w:pPr>
      <w:r w:rsidRPr="00E612C3">
        <w:rPr>
          <w:rFonts w:ascii="Calibri" w:hAnsi="Calibri"/>
          <w:sz w:val="22"/>
          <w:szCs w:val="22"/>
          <w:lang w:val="en-GB"/>
        </w:rPr>
        <w:t>undertake self-audits as required from time to time by the VGPB.</w:t>
      </w:r>
    </w:p>
    <w:p w14:paraId="1E5173B3" w14:textId="77777777" w:rsidR="005F57E0" w:rsidRPr="00E612C3" w:rsidRDefault="005F57E0" w:rsidP="005F57E0">
      <w:pPr>
        <w:pStyle w:val="Heading2"/>
        <w:rPr>
          <w:rFonts w:ascii="Calibri" w:hAnsi="Calibri" w:cs="Calibri"/>
          <w:color w:val="7030A0"/>
          <w:lang w:eastAsia="en-US"/>
        </w:rPr>
      </w:pPr>
      <w:r w:rsidRPr="00E612C3">
        <w:rPr>
          <w:rFonts w:ascii="Calibri" w:hAnsi="Calibri" w:cs="Calibri"/>
          <w:color w:val="7030A0"/>
          <w:lang w:eastAsia="en-US"/>
        </w:rPr>
        <w:t>Using this guide</w:t>
      </w:r>
    </w:p>
    <w:p w14:paraId="35D04CFB" w14:textId="77777777" w:rsidR="005F57E0" w:rsidRPr="00E612C3" w:rsidRDefault="005F57E0" w:rsidP="00754D2C">
      <w:pPr>
        <w:spacing w:before="100" w:line="260" w:lineRule="atLeast"/>
        <w:rPr>
          <w:rFonts w:ascii="Calibri" w:hAnsi="Calibri" w:cs="Calibri"/>
          <w:sz w:val="22"/>
          <w:szCs w:val="22"/>
        </w:rPr>
      </w:pPr>
      <w:r w:rsidRPr="00E612C3">
        <w:rPr>
          <w:rFonts w:ascii="Calibri" w:hAnsi="Calibri" w:cs="Calibri"/>
          <w:sz w:val="22"/>
          <w:szCs w:val="22"/>
        </w:rPr>
        <w:t>This guide accompanies the goods and services supply policies. There are 5 supply policies:</w:t>
      </w:r>
    </w:p>
    <w:p w14:paraId="13260072" w14:textId="77777777" w:rsidR="005F57E0" w:rsidRPr="00E612C3" w:rsidRDefault="005F57E0" w:rsidP="00754D2C">
      <w:pPr>
        <w:pStyle w:val="ListParagraph"/>
        <w:numPr>
          <w:ilvl w:val="0"/>
          <w:numId w:val="7"/>
        </w:numPr>
        <w:spacing w:before="100" w:line="260" w:lineRule="atLeast"/>
        <w:rPr>
          <w:rFonts w:ascii="Calibri" w:hAnsi="Calibri" w:cs="Calibri"/>
          <w:sz w:val="22"/>
          <w:szCs w:val="22"/>
        </w:rPr>
      </w:pPr>
      <w:r w:rsidRPr="00E612C3">
        <w:rPr>
          <w:rFonts w:ascii="Calibri" w:hAnsi="Calibri" w:cs="Calibri"/>
          <w:sz w:val="22"/>
          <w:szCs w:val="22"/>
        </w:rPr>
        <w:t>Governance policy</w:t>
      </w:r>
    </w:p>
    <w:p w14:paraId="05DD294D" w14:textId="77777777" w:rsidR="008D5DE2" w:rsidRPr="008D5DE2" w:rsidRDefault="008D5DE2" w:rsidP="008D5DE2">
      <w:pPr>
        <w:pStyle w:val="ListParagraph"/>
        <w:numPr>
          <w:ilvl w:val="0"/>
          <w:numId w:val="7"/>
        </w:numPr>
        <w:spacing w:before="100" w:line="260" w:lineRule="atLeast"/>
        <w:rPr>
          <w:rFonts w:ascii="Calibri" w:hAnsi="Calibri" w:cs="Calibri"/>
          <w:sz w:val="22"/>
          <w:szCs w:val="22"/>
        </w:rPr>
      </w:pPr>
      <w:r w:rsidRPr="008D5DE2">
        <w:rPr>
          <w:rFonts w:ascii="Calibri" w:hAnsi="Calibri" w:cs="Calibri"/>
          <w:sz w:val="22"/>
          <w:szCs w:val="22"/>
        </w:rPr>
        <w:t>Complexity and capability assessment policy</w:t>
      </w:r>
    </w:p>
    <w:p w14:paraId="760855B3" w14:textId="77777777" w:rsidR="005F57E0" w:rsidRPr="00E612C3" w:rsidRDefault="005F57E0" w:rsidP="00754D2C">
      <w:pPr>
        <w:pStyle w:val="ListParagraph"/>
        <w:numPr>
          <w:ilvl w:val="0"/>
          <w:numId w:val="7"/>
        </w:numPr>
        <w:spacing w:before="100" w:line="260" w:lineRule="atLeast"/>
        <w:rPr>
          <w:rFonts w:ascii="Calibri" w:hAnsi="Calibri" w:cs="Calibri"/>
          <w:sz w:val="22"/>
          <w:szCs w:val="22"/>
        </w:rPr>
      </w:pPr>
      <w:r w:rsidRPr="00E612C3">
        <w:rPr>
          <w:rFonts w:ascii="Calibri" w:hAnsi="Calibri" w:cs="Calibri"/>
          <w:sz w:val="22"/>
          <w:szCs w:val="22"/>
        </w:rPr>
        <w:t>Market analysis and review policy</w:t>
      </w:r>
    </w:p>
    <w:p w14:paraId="38CC986F" w14:textId="77777777" w:rsidR="005F57E0" w:rsidRPr="00E612C3" w:rsidRDefault="005F57E0" w:rsidP="00754D2C">
      <w:pPr>
        <w:pStyle w:val="ListParagraph"/>
        <w:numPr>
          <w:ilvl w:val="0"/>
          <w:numId w:val="7"/>
        </w:numPr>
        <w:spacing w:before="100" w:line="260" w:lineRule="atLeast"/>
        <w:rPr>
          <w:rFonts w:ascii="Calibri" w:hAnsi="Calibri" w:cs="Calibri"/>
          <w:sz w:val="22"/>
          <w:szCs w:val="22"/>
        </w:rPr>
      </w:pPr>
      <w:r w:rsidRPr="00E612C3">
        <w:rPr>
          <w:rFonts w:ascii="Calibri" w:hAnsi="Calibri" w:cs="Calibri"/>
          <w:sz w:val="22"/>
          <w:szCs w:val="22"/>
        </w:rPr>
        <w:t>Market approach policy</w:t>
      </w:r>
    </w:p>
    <w:p w14:paraId="1C009D16" w14:textId="77777777" w:rsidR="005F57E0" w:rsidRPr="00E612C3" w:rsidRDefault="005F57E0" w:rsidP="00754D2C">
      <w:pPr>
        <w:pStyle w:val="ListParagraph"/>
        <w:numPr>
          <w:ilvl w:val="0"/>
          <w:numId w:val="7"/>
        </w:numPr>
        <w:spacing w:before="100" w:line="260" w:lineRule="atLeast"/>
        <w:rPr>
          <w:rFonts w:ascii="Calibri" w:hAnsi="Calibri" w:cs="Calibri"/>
          <w:sz w:val="22"/>
          <w:szCs w:val="22"/>
        </w:rPr>
      </w:pPr>
      <w:r w:rsidRPr="00E612C3">
        <w:rPr>
          <w:rFonts w:ascii="Calibri" w:hAnsi="Calibri" w:cs="Calibri"/>
          <w:sz w:val="22"/>
          <w:szCs w:val="22"/>
        </w:rPr>
        <w:t>Contract management and disclosure policy</w:t>
      </w:r>
    </w:p>
    <w:p w14:paraId="5E9728C3" w14:textId="0B730366" w:rsidR="005F57E0" w:rsidRPr="00E612C3" w:rsidRDefault="005F57E0" w:rsidP="00754D2C">
      <w:pPr>
        <w:spacing w:before="100" w:line="260" w:lineRule="atLeast"/>
        <w:rPr>
          <w:rFonts w:ascii="Calibri" w:hAnsi="Calibri" w:cs="Calibri"/>
          <w:sz w:val="22"/>
          <w:szCs w:val="22"/>
        </w:rPr>
      </w:pPr>
      <w:r w:rsidRPr="00E612C3">
        <w:rPr>
          <w:rFonts w:ascii="Calibri" w:hAnsi="Calibri" w:cs="Calibri"/>
          <w:sz w:val="22"/>
          <w:szCs w:val="22"/>
        </w:rPr>
        <w:t xml:space="preserve">This guide supports the </w:t>
      </w:r>
      <w:bookmarkStart w:id="1" w:name="_Hlk17643311"/>
      <w:r w:rsidR="00AA584E">
        <w:rPr>
          <w:rFonts w:ascii="Calibri" w:hAnsi="Calibri" w:cs="Calibri"/>
          <w:sz w:val="22"/>
          <w:szCs w:val="22"/>
        </w:rPr>
        <w:fldChar w:fldCharType="begin"/>
      </w:r>
      <w:r w:rsidR="00AA584E">
        <w:rPr>
          <w:rFonts w:ascii="Calibri" w:hAnsi="Calibri" w:cs="Calibri"/>
          <w:sz w:val="22"/>
          <w:szCs w:val="22"/>
        </w:rPr>
        <w:instrText xml:space="preserve"> HYPERLINK "https://buyingfor.vic.gov.au/governance-goods-and-services-policy-and-guides" </w:instrText>
      </w:r>
      <w:r w:rsidR="00AA584E">
        <w:rPr>
          <w:rFonts w:ascii="Calibri" w:hAnsi="Calibri" w:cs="Calibri"/>
          <w:sz w:val="22"/>
          <w:szCs w:val="22"/>
        </w:rPr>
      </w:r>
      <w:r w:rsidR="00AA584E">
        <w:rPr>
          <w:rFonts w:ascii="Calibri" w:hAnsi="Calibri" w:cs="Calibri"/>
          <w:sz w:val="22"/>
          <w:szCs w:val="22"/>
        </w:rPr>
        <w:fldChar w:fldCharType="separate"/>
      </w:r>
      <w:r w:rsidRPr="00AA584E">
        <w:rPr>
          <w:rStyle w:val="Hyperlink"/>
          <w:rFonts w:ascii="Calibri" w:hAnsi="Calibri" w:cs="Calibri"/>
          <w:sz w:val="22"/>
          <w:szCs w:val="22"/>
        </w:rPr>
        <w:t>Governance policy</w:t>
      </w:r>
      <w:bookmarkEnd w:id="1"/>
      <w:r w:rsidR="00AA584E">
        <w:rPr>
          <w:rFonts w:ascii="Calibri" w:hAnsi="Calibri" w:cs="Calibri"/>
          <w:sz w:val="22"/>
          <w:szCs w:val="22"/>
        </w:rPr>
        <w:fldChar w:fldCharType="end"/>
      </w:r>
      <w:r w:rsidRPr="00E612C3">
        <w:rPr>
          <w:rFonts w:ascii="Calibri" w:hAnsi="Calibri" w:cs="Calibri"/>
          <w:sz w:val="22"/>
          <w:szCs w:val="22"/>
        </w:rPr>
        <w:t>.</w:t>
      </w:r>
    </w:p>
    <w:p w14:paraId="68039D86" w14:textId="77777777" w:rsidR="005F57E0" w:rsidRPr="00E612C3" w:rsidRDefault="005F57E0" w:rsidP="00754D2C">
      <w:pPr>
        <w:spacing w:before="100" w:line="260" w:lineRule="atLeast"/>
        <w:rPr>
          <w:rFonts w:ascii="Calibri" w:hAnsi="Calibri" w:cs="Calibri"/>
          <w:sz w:val="22"/>
          <w:szCs w:val="22"/>
        </w:rPr>
      </w:pPr>
      <w:r w:rsidRPr="00E612C3">
        <w:rPr>
          <w:rFonts w:ascii="Calibri" w:hAnsi="Calibri" w:cs="Calibri"/>
          <w:sz w:val="22"/>
          <w:szCs w:val="22"/>
        </w:rPr>
        <w:t>Guides and tools to assist with the accreditation process:</w:t>
      </w:r>
    </w:p>
    <w:p w14:paraId="6DBF11F7" w14:textId="49C294FB" w:rsidR="005F57E0" w:rsidRPr="00E612C3" w:rsidRDefault="00AA584E" w:rsidP="00754D2C">
      <w:pPr>
        <w:pStyle w:val="ListParagraph"/>
        <w:numPr>
          <w:ilvl w:val="0"/>
          <w:numId w:val="8"/>
        </w:numPr>
        <w:spacing w:before="100" w:line="260" w:lineRule="atLeast"/>
        <w:rPr>
          <w:rFonts w:ascii="Calibri" w:hAnsi="Calibri" w:cs="Calibri"/>
          <w:sz w:val="22"/>
          <w:szCs w:val="22"/>
        </w:rPr>
      </w:pPr>
      <w:hyperlink r:id="rId10" w:history="1">
        <w:r w:rsidR="005F57E0" w:rsidRPr="00AA584E">
          <w:rPr>
            <w:rStyle w:val="Hyperlink"/>
            <w:rFonts w:ascii="Calibri" w:hAnsi="Calibri" w:cs="Calibri"/>
            <w:sz w:val="22"/>
            <w:szCs w:val="22"/>
          </w:rPr>
          <w:t>Developing a procurement strategy – Goods and services procurement guide</w:t>
        </w:r>
      </w:hyperlink>
    </w:p>
    <w:p w14:paraId="56212D56" w14:textId="2CB37856" w:rsidR="005F57E0" w:rsidRPr="00E612C3" w:rsidRDefault="00AA584E" w:rsidP="00754D2C">
      <w:pPr>
        <w:pStyle w:val="ListParagraph"/>
        <w:numPr>
          <w:ilvl w:val="0"/>
          <w:numId w:val="8"/>
        </w:numPr>
        <w:spacing w:before="100" w:line="260" w:lineRule="atLeast"/>
        <w:rPr>
          <w:rFonts w:ascii="Calibri" w:hAnsi="Calibri" w:cs="Calibri"/>
          <w:sz w:val="22"/>
          <w:szCs w:val="22"/>
        </w:rPr>
      </w:pPr>
      <w:hyperlink r:id="rId11" w:history="1">
        <w:r w:rsidR="005F57E0" w:rsidRPr="00AA584E">
          <w:rPr>
            <w:rStyle w:val="Hyperlink"/>
            <w:rFonts w:ascii="Calibri" w:hAnsi="Calibri" w:cs="Calibri"/>
            <w:sz w:val="22"/>
            <w:szCs w:val="22"/>
          </w:rPr>
          <w:t>Developing a procurement activity plan – Goods and services procurement guide</w:t>
        </w:r>
      </w:hyperlink>
    </w:p>
    <w:p w14:paraId="51D518C7" w14:textId="1B35A3CD" w:rsidR="005F57E0" w:rsidRPr="00E612C3" w:rsidRDefault="00AA584E" w:rsidP="00754D2C">
      <w:pPr>
        <w:pStyle w:val="ListParagraph"/>
        <w:numPr>
          <w:ilvl w:val="0"/>
          <w:numId w:val="8"/>
        </w:numPr>
        <w:spacing w:before="100" w:line="260" w:lineRule="atLeast"/>
        <w:rPr>
          <w:rFonts w:ascii="Calibri" w:hAnsi="Calibri" w:cs="Calibri"/>
          <w:sz w:val="22"/>
          <w:szCs w:val="22"/>
        </w:rPr>
      </w:pPr>
      <w:hyperlink r:id="rId12" w:history="1">
        <w:r w:rsidR="005F57E0" w:rsidRPr="00AA584E">
          <w:rPr>
            <w:rStyle w:val="Hyperlink"/>
            <w:rFonts w:ascii="Calibri" w:hAnsi="Calibri" w:cs="Calibri"/>
            <w:sz w:val="22"/>
            <w:szCs w:val="22"/>
          </w:rPr>
          <w:t>Complaints management – Goods and services procurement guide</w:t>
        </w:r>
      </w:hyperlink>
    </w:p>
    <w:p w14:paraId="772470A4" w14:textId="28B055AB" w:rsidR="005F57E0" w:rsidRPr="00E612C3" w:rsidRDefault="00AA584E" w:rsidP="00754D2C">
      <w:pPr>
        <w:pStyle w:val="ListParagraph"/>
        <w:numPr>
          <w:ilvl w:val="0"/>
          <w:numId w:val="8"/>
        </w:numPr>
        <w:spacing w:before="100" w:line="260" w:lineRule="atLeast"/>
        <w:rPr>
          <w:rFonts w:ascii="Calibri" w:hAnsi="Calibri" w:cs="Calibri"/>
          <w:sz w:val="22"/>
          <w:szCs w:val="22"/>
        </w:rPr>
      </w:pPr>
      <w:hyperlink r:id="rId13" w:history="1">
        <w:r w:rsidR="005F57E0" w:rsidRPr="00AA584E">
          <w:rPr>
            <w:rStyle w:val="Hyperlink"/>
            <w:rFonts w:ascii="Calibri" w:hAnsi="Calibri" w:cs="Calibri"/>
            <w:sz w:val="22"/>
            <w:szCs w:val="22"/>
          </w:rPr>
          <w:t>Preparing a supplier engagement plan – Goods and services procurement guide</w:t>
        </w:r>
      </w:hyperlink>
    </w:p>
    <w:p w14:paraId="4C02486D" w14:textId="10E9355A" w:rsidR="005F57E0" w:rsidRPr="00E612C3" w:rsidRDefault="00AA584E" w:rsidP="00754D2C">
      <w:pPr>
        <w:pStyle w:val="ListParagraph"/>
        <w:numPr>
          <w:ilvl w:val="0"/>
          <w:numId w:val="8"/>
        </w:numPr>
        <w:spacing w:before="100" w:line="260" w:lineRule="atLeast"/>
        <w:rPr>
          <w:rFonts w:ascii="Calibri" w:hAnsi="Calibri" w:cs="Calibri"/>
          <w:sz w:val="22"/>
          <w:szCs w:val="22"/>
        </w:rPr>
      </w:pPr>
      <w:hyperlink r:id="rId14" w:history="1">
        <w:r w:rsidR="005F57E0" w:rsidRPr="00AA584E">
          <w:rPr>
            <w:rStyle w:val="Hyperlink"/>
            <w:rFonts w:ascii="Calibri" w:hAnsi="Calibri" w:cs="Calibri"/>
            <w:sz w:val="22"/>
            <w:szCs w:val="22"/>
          </w:rPr>
          <w:t>Contract management planning strategy – Goods and services procurement guide</w:t>
        </w:r>
      </w:hyperlink>
    </w:p>
    <w:p w14:paraId="0EA15963" w14:textId="3645380B" w:rsidR="005F57E0" w:rsidRPr="00E612C3" w:rsidRDefault="00AA584E" w:rsidP="00754D2C">
      <w:pPr>
        <w:pStyle w:val="ListParagraph"/>
        <w:numPr>
          <w:ilvl w:val="0"/>
          <w:numId w:val="8"/>
        </w:numPr>
        <w:spacing w:before="100" w:line="260" w:lineRule="atLeast"/>
        <w:rPr>
          <w:rFonts w:ascii="Calibri" w:hAnsi="Calibri" w:cs="Calibri"/>
          <w:sz w:val="22"/>
          <w:szCs w:val="22"/>
        </w:rPr>
      </w:pPr>
      <w:hyperlink r:id="rId15" w:history="1">
        <w:r w:rsidR="005F57E0" w:rsidRPr="00AA584E">
          <w:rPr>
            <w:rStyle w:val="Hyperlink"/>
            <w:rFonts w:ascii="Calibri" w:hAnsi="Calibri" w:cs="Calibri"/>
            <w:sz w:val="22"/>
            <w:szCs w:val="22"/>
          </w:rPr>
          <w:t>Capability – Goods and services procurement guide</w:t>
        </w:r>
      </w:hyperlink>
    </w:p>
    <w:p w14:paraId="5EEEF1FF" w14:textId="79B43E29" w:rsidR="005F57E0" w:rsidRPr="00E612C3" w:rsidRDefault="00AA584E" w:rsidP="00754D2C">
      <w:pPr>
        <w:pStyle w:val="ListParagraph"/>
        <w:numPr>
          <w:ilvl w:val="0"/>
          <w:numId w:val="8"/>
        </w:numPr>
        <w:spacing w:before="100" w:line="260" w:lineRule="atLeast"/>
        <w:rPr>
          <w:rFonts w:ascii="Calibri" w:hAnsi="Calibri" w:cs="Calibri"/>
          <w:sz w:val="22"/>
          <w:szCs w:val="22"/>
        </w:rPr>
      </w:pPr>
      <w:hyperlink r:id="rId16" w:history="1">
        <w:r w:rsidR="005F57E0" w:rsidRPr="00AA584E">
          <w:rPr>
            <w:rStyle w:val="Hyperlink"/>
            <w:rFonts w:ascii="Calibri" w:hAnsi="Calibri" w:cs="Calibri"/>
            <w:sz w:val="22"/>
            <w:szCs w:val="22"/>
          </w:rPr>
          <w:t>Governance of State Purchase Contracts and the VGPB’s engagement model – Goods and services procurement guide</w:t>
        </w:r>
      </w:hyperlink>
    </w:p>
    <w:p w14:paraId="0FC6A4F9" w14:textId="019F021D" w:rsidR="005F57E0" w:rsidRPr="00E612C3" w:rsidRDefault="00AA584E" w:rsidP="00754D2C">
      <w:pPr>
        <w:pStyle w:val="ListParagraph"/>
        <w:numPr>
          <w:ilvl w:val="0"/>
          <w:numId w:val="8"/>
        </w:numPr>
        <w:spacing w:before="100" w:line="260" w:lineRule="atLeast"/>
        <w:ind w:left="714" w:hanging="357"/>
        <w:contextualSpacing w:val="0"/>
        <w:rPr>
          <w:rFonts w:ascii="Calibri" w:hAnsi="Calibri" w:cs="Calibri"/>
          <w:sz w:val="22"/>
          <w:szCs w:val="22"/>
        </w:rPr>
      </w:pPr>
      <w:hyperlink r:id="rId17" w:history="1">
        <w:r w:rsidR="005F57E0" w:rsidRPr="00AA584E">
          <w:rPr>
            <w:rStyle w:val="Hyperlink"/>
            <w:rFonts w:ascii="Calibri" w:hAnsi="Calibri" w:cs="Calibri"/>
            <w:sz w:val="22"/>
            <w:szCs w:val="22"/>
          </w:rPr>
          <w:t>Aligning with the VGPB procurement framework – Goods and services procurement guide</w:t>
        </w:r>
      </w:hyperlink>
    </w:p>
    <w:p w14:paraId="52B3960F" w14:textId="77777777" w:rsidR="00D543E5" w:rsidRPr="00E612C3" w:rsidRDefault="00D543E5" w:rsidP="00F727D6">
      <w:pPr>
        <w:rPr>
          <w:rFonts w:ascii="Calibri" w:hAnsi="Calibri" w:cs="Calibri"/>
        </w:rPr>
      </w:pPr>
    </w:p>
    <w:p w14:paraId="4E90A0BB" w14:textId="77777777" w:rsidR="00F727D6" w:rsidRPr="00E612C3" w:rsidRDefault="00F727D6" w:rsidP="00F727D6">
      <w:pPr>
        <w:rPr>
          <w:rFonts w:ascii="Calibri" w:hAnsi="Calibri" w:cs="Calibri"/>
        </w:rPr>
        <w:sectPr w:rsidR="00F727D6" w:rsidRPr="00E612C3" w:rsidSect="002F427B">
          <w:headerReference w:type="even" r:id="rId18"/>
          <w:headerReference w:type="default" r:id="rId19"/>
          <w:footerReference w:type="even" r:id="rId20"/>
          <w:footerReference w:type="default" r:id="rId21"/>
          <w:headerReference w:type="first" r:id="rId22"/>
          <w:footerReference w:type="first" r:id="rId23"/>
          <w:pgSz w:w="11906" w:h="16838" w:code="9"/>
          <w:pgMar w:top="1560" w:right="849" w:bottom="1354" w:left="1440" w:header="706" w:footer="691" w:gutter="0"/>
          <w:cols w:space="708"/>
          <w:docGrid w:linePitch="360"/>
        </w:sectPr>
      </w:pPr>
      <w:bookmarkStart w:id="2" w:name="_GoBack"/>
      <w:bookmarkEnd w:id="2"/>
    </w:p>
    <w:p w14:paraId="1D72F343" w14:textId="77777777" w:rsidR="00F727D6" w:rsidRPr="00E612C3" w:rsidRDefault="009947F4" w:rsidP="009947F4">
      <w:pPr>
        <w:tabs>
          <w:tab w:val="left" w:pos="426"/>
        </w:tabs>
        <w:ind w:left="-142"/>
        <w:rPr>
          <w:rFonts w:ascii="Calibri" w:hAnsi="Calibri" w:cs="Calibri"/>
        </w:rPr>
      </w:pPr>
      <w:r w:rsidRPr="00E612C3">
        <w:rPr>
          <w:rFonts w:ascii="Calibri" w:hAnsi="Calibri" w:cs="Calibri"/>
          <w:noProof/>
        </w:rPr>
        <w:lastRenderedPageBreak/>
        <w:drawing>
          <wp:inline distT="0" distB="0" distL="0" distR="0" wp14:anchorId="393FD5B2" wp14:editId="60F5E780">
            <wp:extent cx="9253962" cy="5346357"/>
            <wp:effectExtent l="0" t="0" r="444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53352" cy="5346005"/>
                    </a:xfrm>
                    <a:prstGeom prst="rect">
                      <a:avLst/>
                    </a:prstGeom>
                    <a:noFill/>
                    <a:ln>
                      <a:noFill/>
                    </a:ln>
                  </pic:spPr>
                </pic:pic>
              </a:graphicData>
            </a:graphic>
          </wp:inline>
        </w:drawing>
      </w:r>
    </w:p>
    <w:p w14:paraId="5DEB1633" w14:textId="77777777" w:rsidR="004F75A6" w:rsidRPr="00E612C3" w:rsidRDefault="004F75A6" w:rsidP="009947F4">
      <w:pPr>
        <w:tabs>
          <w:tab w:val="left" w:pos="426"/>
        </w:tabs>
        <w:ind w:left="-142"/>
        <w:rPr>
          <w:rFonts w:ascii="Calibri" w:hAnsi="Calibri" w:cs="Calibri"/>
        </w:rPr>
        <w:sectPr w:rsidR="004F75A6" w:rsidRPr="00E612C3" w:rsidSect="00F727D6">
          <w:headerReference w:type="even" r:id="rId25"/>
          <w:footerReference w:type="even" r:id="rId26"/>
          <w:type w:val="oddPage"/>
          <w:pgSz w:w="16838" w:h="11906" w:orient="landscape" w:code="9"/>
          <w:pgMar w:top="1710" w:right="1440" w:bottom="1354" w:left="1440" w:header="706" w:footer="691" w:gutter="0"/>
          <w:cols w:space="708"/>
          <w:docGrid w:linePitch="360"/>
        </w:sectPr>
      </w:pPr>
    </w:p>
    <w:p w14:paraId="1EBF7999" w14:textId="77777777" w:rsidR="004F75A6" w:rsidRPr="00E612C3" w:rsidRDefault="004F75A6" w:rsidP="00754D2C">
      <w:pPr>
        <w:tabs>
          <w:tab w:val="left" w:pos="426"/>
        </w:tabs>
        <w:spacing w:before="100" w:line="260" w:lineRule="atLeast"/>
        <w:ind w:left="-142"/>
        <w:rPr>
          <w:rFonts w:ascii="Calibri" w:hAnsi="Calibri" w:cs="Calibri"/>
          <w:sz w:val="22"/>
          <w:szCs w:val="22"/>
        </w:rPr>
      </w:pPr>
      <w:r w:rsidRPr="00E612C3">
        <w:rPr>
          <w:rFonts w:ascii="Calibri" w:hAnsi="Calibri" w:cs="Calibri"/>
          <w:sz w:val="22"/>
          <w:szCs w:val="22"/>
        </w:rPr>
        <w:lastRenderedPageBreak/>
        <w:t>The diagram illustrates the procurement reform implementation roadmap. The diagram sets out the following information.</w:t>
      </w:r>
    </w:p>
    <w:p w14:paraId="32A8989B" w14:textId="77777777" w:rsidR="004F75A6" w:rsidRPr="00E612C3" w:rsidRDefault="004F75A6" w:rsidP="004F75A6">
      <w:pPr>
        <w:pStyle w:val="Heading2"/>
        <w:rPr>
          <w:rFonts w:ascii="Calibri" w:hAnsi="Calibri" w:cs="Calibri"/>
          <w:color w:val="7030A0"/>
        </w:rPr>
      </w:pPr>
      <w:r w:rsidRPr="00E612C3">
        <w:rPr>
          <w:rFonts w:ascii="Calibri" w:hAnsi="Calibri" w:cs="Calibri"/>
          <w:color w:val="7030A0"/>
        </w:rPr>
        <w:t>Procurement Reform Implementation Roadmap</w:t>
      </w:r>
    </w:p>
    <w:p w14:paraId="08F34ABA" w14:textId="77777777" w:rsidR="004F75A6" w:rsidRPr="00E612C3" w:rsidRDefault="004F75A6" w:rsidP="00754D2C">
      <w:pPr>
        <w:spacing w:before="100" w:line="260" w:lineRule="atLeast"/>
        <w:rPr>
          <w:rFonts w:ascii="Calibri" w:hAnsi="Calibri" w:cs="Calibri"/>
          <w:sz w:val="22"/>
          <w:szCs w:val="22"/>
        </w:rPr>
      </w:pPr>
      <w:r w:rsidRPr="00E612C3">
        <w:rPr>
          <w:rFonts w:ascii="Calibri" w:hAnsi="Calibri" w:cs="Calibri"/>
          <w:sz w:val="22"/>
          <w:szCs w:val="22"/>
        </w:rPr>
        <w:t>Procurement reform transition has 3 phases:</w:t>
      </w:r>
    </w:p>
    <w:p w14:paraId="788681EE" w14:textId="77777777" w:rsidR="004F75A6" w:rsidRPr="00E612C3" w:rsidRDefault="004F75A6" w:rsidP="00754D2C">
      <w:pPr>
        <w:pStyle w:val="ListParagraph"/>
        <w:numPr>
          <w:ilvl w:val="0"/>
          <w:numId w:val="9"/>
        </w:numPr>
        <w:spacing w:before="100" w:line="260" w:lineRule="atLeast"/>
        <w:rPr>
          <w:rFonts w:ascii="Calibri" w:hAnsi="Calibri" w:cs="Calibri"/>
          <w:sz w:val="22"/>
          <w:szCs w:val="22"/>
        </w:rPr>
      </w:pPr>
      <w:r w:rsidRPr="00E612C3">
        <w:rPr>
          <w:rFonts w:ascii="Calibri" w:hAnsi="Calibri" w:cs="Calibri"/>
          <w:sz w:val="22"/>
          <w:szCs w:val="22"/>
        </w:rPr>
        <w:t>Phase 1 – Initial analysis of procurement in the organisation and planning for reform</w:t>
      </w:r>
    </w:p>
    <w:p w14:paraId="5B3388C9" w14:textId="77777777" w:rsidR="004F75A6" w:rsidRPr="00E612C3" w:rsidRDefault="004F75A6" w:rsidP="00754D2C">
      <w:pPr>
        <w:pStyle w:val="ListParagraph"/>
        <w:numPr>
          <w:ilvl w:val="0"/>
          <w:numId w:val="9"/>
        </w:numPr>
        <w:spacing w:before="100" w:line="260" w:lineRule="atLeast"/>
        <w:rPr>
          <w:rFonts w:ascii="Calibri" w:hAnsi="Calibri" w:cs="Calibri"/>
          <w:sz w:val="22"/>
          <w:szCs w:val="22"/>
        </w:rPr>
      </w:pPr>
      <w:r w:rsidRPr="00E612C3">
        <w:rPr>
          <w:rFonts w:ascii="Calibri" w:hAnsi="Calibri" w:cs="Calibri"/>
          <w:sz w:val="22"/>
          <w:szCs w:val="22"/>
        </w:rPr>
        <w:t>Phase 2 – Developing procurement strategy and procurement activity plan</w:t>
      </w:r>
    </w:p>
    <w:p w14:paraId="631374A3" w14:textId="77777777" w:rsidR="004F75A6" w:rsidRPr="00E612C3" w:rsidRDefault="004F75A6" w:rsidP="00754D2C">
      <w:pPr>
        <w:pStyle w:val="ListParagraph"/>
        <w:numPr>
          <w:ilvl w:val="0"/>
          <w:numId w:val="9"/>
        </w:numPr>
        <w:spacing w:before="100" w:line="260" w:lineRule="atLeast"/>
        <w:rPr>
          <w:rFonts w:ascii="Calibri" w:hAnsi="Calibri" w:cs="Calibri"/>
          <w:sz w:val="22"/>
          <w:szCs w:val="22"/>
        </w:rPr>
      </w:pPr>
      <w:r w:rsidRPr="00E612C3">
        <w:rPr>
          <w:rFonts w:ascii="Calibri" w:hAnsi="Calibri" w:cs="Calibri"/>
          <w:sz w:val="22"/>
          <w:szCs w:val="22"/>
        </w:rPr>
        <w:t>Phase 3 – preparing submission to VGPB requesting transition</w:t>
      </w:r>
    </w:p>
    <w:p w14:paraId="7C6E8773" w14:textId="77777777" w:rsidR="004F75A6" w:rsidRPr="00E612C3" w:rsidRDefault="004F75A6" w:rsidP="00754D2C">
      <w:pPr>
        <w:spacing w:before="100" w:line="260" w:lineRule="atLeast"/>
        <w:rPr>
          <w:rFonts w:ascii="Calibri" w:hAnsi="Calibri" w:cs="Calibri"/>
          <w:sz w:val="22"/>
          <w:szCs w:val="22"/>
        </w:rPr>
      </w:pPr>
      <w:r w:rsidRPr="00E612C3">
        <w:rPr>
          <w:rFonts w:ascii="Calibri" w:hAnsi="Calibri" w:cs="Calibri"/>
          <w:sz w:val="22"/>
          <w:szCs w:val="22"/>
        </w:rPr>
        <w:t>Phase 1 - Initial analysis of procurement in the organisation and planning for reform has 5 steps:</w:t>
      </w:r>
    </w:p>
    <w:p w14:paraId="374F38BE" w14:textId="77777777" w:rsidR="004F75A6" w:rsidRPr="00E612C3" w:rsidRDefault="004F75A6" w:rsidP="00754D2C">
      <w:pPr>
        <w:pStyle w:val="ListParagraph"/>
        <w:numPr>
          <w:ilvl w:val="0"/>
          <w:numId w:val="10"/>
        </w:numPr>
        <w:spacing w:before="100" w:line="260" w:lineRule="atLeast"/>
        <w:rPr>
          <w:rFonts w:ascii="Calibri" w:hAnsi="Calibri" w:cs="Calibri"/>
          <w:sz w:val="22"/>
          <w:szCs w:val="22"/>
        </w:rPr>
      </w:pPr>
      <w:r w:rsidRPr="00E612C3">
        <w:rPr>
          <w:rFonts w:ascii="Calibri" w:hAnsi="Calibri" w:cs="Calibri"/>
          <w:sz w:val="22"/>
          <w:szCs w:val="22"/>
        </w:rPr>
        <w:t>Establish governance framework –</w:t>
      </w:r>
    </w:p>
    <w:p w14:paraId="7540B580"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Appoint Chief Procurement Officer</w:t>
      </w:r>
    </w:p>
    <w:p w14:paraId="4E7FDF98"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Establish Internal Procurement Unit</w:t>
      </w:r>
    </w:p>
    <w:p w14:paraId="1AB199DF"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Create terms of reference for Internal Procurement Unit</w:t>
      </w:r>
    </w:p>
    <w:p w14:paraId="2A68B6B6"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Develop detailed plan for transition</w:t>
      </w:r>
    </w:p>
    <w:p w14:paraId="0E362E86" w14:textId="77777777" w:rsidR="004F75A6" w:rsidRPr="00E612C3" w:rsidRDefault="004F75A6" w:rsidP="00754D2C">
      <w:pPr>
        <w:pStyle w:val="ListParagraph"/>
        <w:numPr>
          <w:ilvl w:val="0"/>
          <w:numId w:val="10"/>
        </w:numPr>
        <w:spacing w:before="100" w:line="260" w:lineRule="atLeast"/>
        <w:rPr>
          <w:rFonts w:ascii="Calibri" w:hAnsi="Calibri" w:cs="Calibri"/>
          <w:sz w:val="22"/>
          <w:szCs w:val="22"/>
        </w:rPr>
      </w:pPr>
      <w:r w:rsidRPr="00E612C3">
        <w:rPr>
          <w:rFonts w:ascii="Calibri" w:hAnsi="Calibri" w:cs="Calibri"/>
          <w:sz w:val="22"/>
          <w:szCs w:val="22"/>
        </w:rPr>
        <w:t>Spend analysis –</w:t>
      </w:r>
    </w:p>
    <w:p w14:paraId="4FA38C51"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Gather information for spend analysis</w:t>
      </w:r>
    </w:p>
    <w:p w14:paraId="504ADDC3"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Validate data integrity</w:t>
      </w:r>
    </w:p>
    <w:p w14:paraId="632A4F9D"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Gather information on existing contracts</w:t>
      </w:r>
    </w:p>
    <w:p w14:paraId="693D28B4"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Develop spend analysis report</w:t>
      </w:r>
    </w:p>
    <w:p w14:paraId="6A4F6618" w14:textId="77777777" w:rsidR="004F75A6" w:rsidRPr="00E612C3" w:rsidRDefault="004F75A6" w:rsidP="00754D2C">
      <w:pPr>
        <w:pStyle w:val="ListParagraph"/>
        <w:numPr>
          <w:ilvl w:val="0"/>
          <w:numId w:val="10"/>
        </w:numPr>
        <w:spacing w:before="100" w:line="260" w:lineRule="atLeast"/>
        <w:rPr>
          <w:rFonts w:ascii="Calibri" w:hAnsi="Calibri" w:cs="Calibri"/>
          <w:sz w:val="22"/>
          <w:szCs w:val="22"/>
        </w:rPr>
      </w:pPr>
      <w:r w:rsidRPr="00E612C3">
        <w:rPr>
          <w:rFonts w:ascii="Calibri" w:hAnsi="Calibri" w:cs="Calibri"/>
          <w:sz w:val="22"/>
          <w:szCs w:val="22"/>
        </w:rPr>
        <w:t>Category assessment –</w:t>
      </w:r>
    </w:p>
    <w:p w14:paraId="030C855B"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Allocate spend data to high level categories and / or subcategories</w:t>
      </w:r>
    </w:p>
    <w:p w14:paraId="1264B759"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Identify major suppliers in each category</w:t>
      </w:r>
    </w:p>
    <w:p w14:paraId="3CDA8928"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Flag aggregate demand opportunities (internal and external)</w:t>
      </w:r>
    </w:p>
    <w:p w14:paraId="26CC9A60"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Identify high risk / close to core projects</w:t>
      </w:r>
    </w:p>
    <w:p w14:paraId="124B1C5C" w14:textId="77777777" w:rsidR="004F75A6" w:rsidRPr="00E612C3" w:rsidRDefault="004F75A6" w:rsidP="00754D2C">
      <w:pPr>
        <w:pStyle w:val="ListParagraph"/>
        <w:numPr>
          <w:ilvl w:val="0"/>
          <w:numId w:val="10"/>
        </w:numPr>
        <w:spacing w:before="100" w:line="260" w:lineRule="atLeast"/>
        <w:rPr>
          <w:rFonts w:ascii="Calibri" w:hAnsi="Calibri" w:cs="Calibri"/>
          <w:sz w:val="22"/>
          <w:szCs w:val="22"/>
        </w:rPr>
      </w:pPr>
      <w:r w:rsidRPr="00E612C3">
        <w:rPr>
          <w:rFonts w:ascii="Calibri" w:hAnsi="Calibri" w:cs="Calibri"/>
          <w:sz w:val="22"/>
          <w:szCs w:val="22"/>
        </w:rPr>
        <w:t>Complexity assessment –</w:t>
      </w:r>
    </w:p>
    <w:p w14:paraId="668BB3D6"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Plot categories of spend into complexity quadrants</w:t>
      </w:r>
    </w:p>
    <w:p w14:paraId="187EFE59" w14:textId="77777777" w:rsidR="004F75A6" w:rsidRPr="00E612C3" w:rsidRDefault="004F75A6" w:rsidP="00754D2C">
      <w:pPr>
        <w:pStyle w:val="ListParagraph"/>
        <w:numPr>
          <w:ilvl w:val="0"/>
          <w:numId w:val="10"/>
        </w:numPr>
        <w:spacing w:before="100" w:line="260" w:lineRule="atLeast"/>
        <w:ind w:left="714" w:hanging="357"/>
        <w:contextualSpacing w:val="0"/>
        <w:rPr>
          <w:rFonts w:ascii="Calibri" w:hAnsi="Calibri" w:cs="Calibri"/>
          <w:sz w:val="22"/>
          <w:szCs w:val="22"/>
        </w:rPr>
      </w:pPr>
      <w:r w:rsidRPr="00E612C3">
        <w:rPr>
          <w:rFonts w:ascii="Calibri" w:hAnsi="Calibri" w:cs="Calibri"/>
          <w:sz w:val="22"/>
          <w:szCs w:val="22"/>
        </w:rPr>
        <w:t>Touch point – VGPB Secretariat review</w:t>
      </w:r>
    </w:p>
    <w:p w14:paraId="5AF05B7F" w14:textId="77777777" w:rsidR="004F75A6" w:rsidRPr="00E612C3" w:rsidRDefault="004F75A6" w:rsidP="00754D2C">
      <w:pPr>
        <w:spacing w:before="100" w:line="260" w:lineRule="atLeast"/>
        <w:rPr>
          <w:rFonts w:ascii="Calibri" w:hAnsi="Calibri" w:cs="Calibri"/>
          <w:sz w:val="22"/>
          <w:szCs w:val="22"/>
        </w:rPr>
      </w:pPr>
      <w:r w:rsidRPr="00E612C3">
        <w:rPr>
          <w:rFonts w:ascii="Calibri" w:hAnsi="Calibri" w:cs="Calibri"/>
          <w:sz w:val="22"/>
          <w:szCs w:val="22"/>
        </w:rPr>
        <w:t>Phase 2 - Developing procurement strategy and procurement activity plan has 5 steps:</w:t>
      </w:r>
    </w:p>
    <w:p w14:paraId="51F2F5B2" w14:textId="77777777" w:rsidR="004F75A6" w:rsidRPr="00E612C3" w:rsidRDefault="004F75A6" w:rsidP="00754D2C">
      <w:pPr>
        <w:pStyle w:val="ListParagraph"/>
        <w:numPr>
          <w:ilvl w:val="0"/>
          <w:numId w:val="10"/>
        </w:numPr>
        <w:spacing w:before="100" w:line="260" w:lineRule="atLeast"/>
        <w:rPr>
          <w:rFonts w:ascii="Calibri" w:hAnsi="Calibri" w:cs="Calibri"/>
          <w:sz w:val="22"/>
          <w:szCs w:val="22"/>
        </w:rPr>
      </w:pPr>
      <w:r w:rsidRPr="00E612C3">
        <w:rPr>
          <w:rFonts w:ascii="Calibri" w:hAnsi="Calibri" w:cs="Calibri"/>
          <w:sz w:val="22"/>
          <w:szCs w:val="22"/>
        </w:rPr>
        <w:t>Initialise procurement strategy -</w:t>
      </w:r>
    </w:p>
    <w:p w14:paraId="70C89058"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Identify and map governance framework for procurement</w:t>
      </w:r>
    </w:p>
    <w:p w14:paraId="59566246" w14:textId="77777777" w:rsidR="004F75A6" w:rsidRPr="00E612C3" w:rsidRDefault="004F75A6" w:rsidP="00754D2C">
      <w:pPr>
        <w:pStyle w:val="ListParagraph"/>
        <w:numPr>
          <w:ilvl w:val="0"/>
          <w:numId w:val="10"/>
        </w:numPr>
        <w:spacing w:before="100" w:line="260" w:lineRule="atLeast"/>
        <w:rPr>
          <w:rFonts w:ascii="Calibri" w:hAnsi="Calibri" w:cs="Calibri"/>
          <w:sz w:val="22"/>
          <w:szCs w:val="22"/>
        </w:rPr>
      </w:pPr>
      <w:r w:rsidRPr="00E612C3">
        <w:rPr>
          <w:rFonts w:ascii="Calibri" w:hAnsi="Calibri" w:cs="Calibri"/>
          <w:sz w:val="22"/>
          <w:szCs w:val="22"/>
        </w:rPr>
        <w:t>Procurement analysis –</w:t>
      </w:r>
    </w:p>
    <w:p w14:paraId="6204FD41"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Develop a supplier engagement plan</w:t>
      </w:r>
    </w:p>
    <w:p w14:paraId="7474A10B"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Develop a contract management planning strategy</w:t>
      </w:r>
    </w:p>
    <w:p w14:paraId="39531B8E" w14:textId="77777777" w:rsidR="004F75A6" w:rsidRPr="00E612C3" w:rsidRDefault="004F75A6" w:rsidP="00754D2C">
      <w:pPr>
        <w:pStyle w:val="ListParagraph"/>
        <w:numPr>
          <w:ilvl w:val="0"/>
          <w:numId w:val="10"/>
        </w:numPr>
        <w:spacing w:before="100" w:line="260" w:lineRule="atLeast"/>
        <w:rPr>
          <w:rFonts w:ascii="Calibri" w:hAnsi="Calibri" w:cs="Calibri"/>
          <w:sz w:val="22"/>
          <w:szCs w:val="22"/>
        </w:rPr>
      </w:pPr>
      <w:r w:rsidRPr="00E612C3">
        <w:rPr>
          <w:rFonts w:ascii="Calibri" w:hAnsi="Calibri" w:cs="Calibri"/>
          <w:sz w:val="22"/>
          <w:szCs w:val="22"/>
        </w:rPr>
        <w:t>Procurement capability –</w:t>
      </w:r>
    </w:p>
    <w:p w14:paraId="4454FA77"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SWOT analysis of organisation’s procurement function</w:t>
      </w:r>
    </w:p>
    <w:p w14:paraId="0B1985F2"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Develop a capability development plan</w:t>
      </w:r>
    </w:p>
    <w:p w14:paraId="6D3438CD"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Undertake a risk analysis</w:t>
      </w:r>
    </w:p>
    <w:p w14:paraId="077410E7" w14:textId="77777777" w:rsidR="004F75A6" w:rsidRPr="00E612C3" w:rsidRDefault="004F75A6" w:rsidP="00754D2C">
      <w:pPr>
        <w:pStyle w:val="ListParagraph"/>
        <w:numPr>
          <w:ilvl w:val="0"/>
          <w:numId w:val="10"/>
        </w:numPr>
        <w:spacing w:before="100" w:line="260" w:lineRule="atLeast"/>
        <w:rPr>
          <w:rFonts w:ascii="Calibri" w:hAnsi="Calibri" w:cs="Calibri"/>
          <w:sz w:val="22"/>
          <w:szCs w:val="22"/>
        </w:rPr>
      </w:pPr>
      <w:r w:rsidRPr="00E612C3">
        <w:rPr>
          <w:rFonts w:ascii="Calibri" w:hAnsi="Calibri" w:cs="Calibri"/>
          <w:sz w:val="22"/>
          <w:szCs w:val="22"/>
        </w:rPr>
        <w:t>Procurement implementation –</w:t>
      </w:r>
    </w:p>
    <w:p w14:paraId="0AB92E49"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Develop procurement activity plan (internal and external)</w:t>
      </w:r>
    </w:p>
    <w:p w14:paraId="7D315B1E" w14:textId="77777777" w:rsidR="004F75A6" w:rsidRPr="00E612C3" w:rsidRDefault="004F75A6" w:rsidP="00754D2C">
      <w:pPr>
        <w:pStyle w:val="ListParagraph"/>
        <w:numPr>
          <w:ilvl w:val="0"/>
          <w:numId w:val="10"/>
        </w:numPr>
        <w:spacing w:before="100" w:line="260" w:lineRule="atLeast"/>
        <w:ind w:left="714" w:hanging="357"/>
        <w:contextualSpacing w:val="0"/>
        <w:rPr>
          <w:rFonts w:ascii="Calibri" w:hAnsi="Calibri" w:cs="Calibri"/>
          <w:sz w:val="22"/>
          <w:szCs w:val="22"/>
        </w:rPr>
      </w:pPr>
      <w:r w:rsidRPr="00E612C3">
        <w:rPr>
          <w:rFonts w:ascii="Calibri" w:hAnsi="Calibri" w:cs="Calibri"/>
          <w:sz w:val="22"/>
          <w:szCs w:val="22"/>
        </w:rPr>
        <w:t>Touch point – VGPB Secretariat review</w:t>
      </w:r>
    </w:p>
    <w:p w14:paraId="69817B5E" w14:textId="77777777" w:rsidR="004F75A6" w:rsidRPr="00E612C3" w:rsidRDefault="004F75A6" w:rsidP="00754D2C">
      <w:pPr>
        <w:spacing w:before="100" w:line="260" w:lineRule="atLeast"/>
        <w:rPr>
          <w:rFonts w:ascii="Calibri" w:hAnsi="Calibri" w:cs="Calibri"/>
          <w:sz w:val="22"/>
          <w:szCs w:val="22"/>
        </w:rPr>
      </w:pPr>
      <w:r w:rsidRPr="00E612C3">
        <w:rPr>
          <w:rFonts w:ascii="Calibri" w:hAnsi="Calibri" w:cs="Calibri"/>
          <w:sz w:val="22"/>
          <w:szCs w:val="22"/>
        </w:rPr>
        <w:t>Phase 3 – preparing a submission to VGPB requesting transition has one step:</w:t>
      </w:r>
    </w:p>
    <w:p w14:paraId="2766AD86" w14:textId="77777777" w:rsidR="004F75A6" w:rsidRPr="00E612C3" w:rsidRDefault="004F75A6" w:rsidP="00754D2C">
      <w:pPr>
        <w:pStyle w:val="ListParagraph"/>
        <w:numPr>
          <w:ilvl w:val="0"/>
          <w:numId w:val="10"/>
        </w:numPr>
        <w:spacing w:before="100" w:line="260" w:lineRule="atLeast"/>
        <w:ind w:left="714" w:hanging="357"/>
        <w:rPr>
          <w:rFonts w:ascii="Calibri" w:hAnsi="Calibri" w:cs="Calibri"/>
          <w:sz w:val="22"/>
          <w:szCs w:val="22"/>
        </w:rPr>
      </w:pPr>
      <w:r w:rsidRPr="00E612C3">
        <w:rPr>
          <w:rFonts w:ascii="Calibri" w:hAnsi="Calibri" w:cs="Calibri"/>
          <w:sz w:val="22"/>
          <w:szCs w:val="22"/>
        </w:rPr>
        <w:t>Consolidate procurement strategy and activity plan</w:t>
      </w:r>
    </w:p>
    <w:p w14:paraId="291BC87F" w14:textId="77777777" w:rsidR="004F75A6" w:rsidRPr="00E612C3" w:rsidRDefault="004F75A6" w:rsidP="00754D2C">
      <w:pPr>
        <w:pStyle w:val="ListParagraph"/>
        <w:numPr>
          <w:ilvl w:val="0"/>
          <w:numId w:val="10"/>
        </w:numPr>
        <w:spacing w:before="100" w:line="260" w:lineRule="atLeast"/>
        <w:ind w:left="714" w:hanging="357"/>
        <w:rPr>
          <w:rFonts w:ascii="Calibri" w:hAnsi="Calibri" w:cs="Calibri"/>
          <w:sz w:val="22"/>
          <w:szCs w:val="22"/>
        </w:rPr>
      </w:pPr>
      <w:r w:rsidRPr="00E612C3">
        <w:rPr>
          <w:rFonts w:ascii="Calibri" w:hAnsi="Calibri" w:cs="Calibri"/>
          <w:sz w:val="22"/>
          <w:szCs w:val="22"/>
        </w:rPr>
        <w:t>Prepare all documents on procurement process and procedures</w:t>
      </w:r>
    </w:p>
    <w:p w14:paraId="29E7694F" w14:textId="77777777" w:rsidR="004F75A6" w:rsidRPr="00E612C3" w:rsidRDefault="004F75A6" w:rsidP="00754D2C">
      <w:pPr>
        <w:pStyle w:val="ListParagraph"/>
        <w:numPr>
          <w:ilvl w:val="0"/>
          <w:numId w:val="10"/>
        </w:numPr>
        <w:spacing w:before="100" w:line="260" w:lineRule="atLeast"/>
        <w:ind w:left="714" w:hanging="357"/>
        <w:rPr>
          <w:rFonts w:ascii="Calibri" w:hAnsi="Calibri" w:cs="Calibri"/>
          <w:sz w:val="22"/>
          <w:szCs w:val="22"/>
        </w:rPr>
      </w:pPr>
      <w:r w:rsidRPr="00E612C3">
        <w:rPr>
          <w:rFonts w:ascii="Calibri" w:hAnsi="Calibri" w:cs="Calibri"/>
          <w:sz w:val="22"/>
          <w:szCs w:val="22"/>
        </w:rPr>
        <w:t>Undertake an internal audit to ensure compliance with the VGPB framework</w:t>
      </w:r>
    </w:p>
    <w:p w14:paraId="2DBFC5E1" w14:textId="77777777" w:rsidR="004F75A6" w:rsidRPr="00E612C3" w:rsidRDefault="004F75A6" w:rsidP="00754D2C">
      <w:pPr>
        <w:pStyle w:val="ListParagraph"/>
        <w:numPr>
          <w:ilvl w:val="0"/>
          <w:numId w:val="10"/>
        </w:numPr>
        <w:spacing w:before="100" w:line="260" w:lineRule="atLeast"/>
        <w:ind w:left="714" w:hanging="357"/>
        <w:rPr>
          <w:rFonts w:ascii="Calibri" w:hAnsi="Calibri" w:cs="Calibri"/>
          <w:sz w:val="22"/>
          <w:szCs w:val="22"/>
        </w:rPr>
      </w:pPr>
      <w:r w:rsidRPr="00E612C3">
        <w:rPr>
          <w:rFonts w:ascii="Calibri" w:hAnsi="Calibri" w:cs="Calibri"/>
          <w:sz w:val="22"/>
          <w:szCs w:val="22"/>
        </w:rPr>
        <w:t>Touchpoint VGPB Secretariat review</w:t>
      </w:r>
    </w:p>
    <w:p w14:paraId="31171BD6" w14:textId="77777777" w:rsidR="004F75A6" w:rsidRPr="00E612C3" w:rsidRDefault="004F75A6" w:rsidP="00754D2C">
      <w:pPr>
        <w:pStyle w:val="ListParagraph"/>
        <w:numPr>
          <w:ilvl w:val="0"/>
          <w:numId w:val="10"/>
        </w:numPr>
        <w:spacing w:before="100" w:line="260" w:lineRule="atLeast"/>
        <w:ind w:left="714" w:hanging="357"/>
        <w:rPr>
          <w:rFonts w:ascii="Calibri" w:hAnsi="Calibri" w:cs="Calibri"/>
          <w:sz w:val="22"/>
          <w:szCs w:val="22"/>
        </w:rPr>
      </w:pPr>
      <w:r w:rsidRPr="00E612C3">
        <w:rPr>
          <w:rFonts w:ascii="Calibri" w:hAnsi="Calibri" w:cs="Calibri"/>
          <w:sz w:val="22"/>
          <w:szCs w:val="22"/>
        </w:rPr>
        <w:t>Submit your request for VGPB Accreditation procurement framework to VGPB</w:t>
      </w:r>
    </w:p>
    <w:p w14:paraId="5E93A513" w14:textId="77777777" w:rsidR="004F75A6" w:rsidRPr="00E612C3" w:rsidRDefault="004F75A6" w:rsidP="00754D2C">
      <w:pPr>
        <w:pStyle w:val="ListParagraph"/>
        <w:numPr>
          <w:ilvl w:val="0"/>
          <w:numId w:val="10"/>
        </w:numPr>
        <w:spacing w:before="100" w:line="260" w:lineRule="atLeast"/>
        <w:ind w:left="714" w:hanging="357"/>
        <w:contextualSpacing w:val="0"/>
        <w:rPr>
          <w:rFonts w:ascii="Calibri" w:hAnsi="Calibri" w:cs="Calibri"/>
          <w:sz w:val="22"/>
          <w:szCs w:val="22"/>
        </w:rPr>
      </w:pPr>
      <w:r w:rsidRPr="00E612C3">
        <w:rPr>
          <w:rFonts w:ascii="Calibri" w:hAnsi="Calibri" w:cs="Calibri"/>
          <w:sz w:val="22"/>
          <w:szCs w:val="22"/>
        </w:rPr>
        <w:t>Publish procurement activity plan</w:t>
      </w:r>
    </w:p>
    <w:p w14:paraId="25CC563E" w14:textId="77777777" w:rsidR="004F75A6" w:rsidRPr="00E612C3" w:rsidRDefault="004F75A6" w:rsidP="004F75A6">
      <w:pPr>
        <w:tabs>
          <w:tab w:val="left" w:pos="426"/>
        </w:tabs>
        <w:ind w:left="-142"/>
        <w:rPr>
          <w:rFonts w:ascii="Calibri" w:hAnsi="Calibri" w:cs="Calibri"/>
        </w:rPr>
      </w:pPr>
    </w:p>
    <w:p w14:paraId="2B155E51" w14:textId="77777777" w:rsidR="004F75A6" w:rsidRPr="00E612C3" w:rsidRDefault="004F75A6" w:rsidP="004F75A6">
      <w:pPr>
        <w:tabs>
          <w:tab w:val="left" w:pos="426"/>
        </w:tabs>
        <w:ind w:left="-142"/>
        <w:rPr>
          <w:rFonts w:ascii="Calibri" w:hAnsi="Calibri" w:cs="Calibri"/>
        </w:rPr>
      </w:pPr>
    </w:p>
    <w:p w14:paraId="6DD02270" w14:textId="77777777" w:rsidR="004F75A6" w:rsidRPr="00E612C3" w:rsidRDefault="004F75A6" w:rsidP="004F75A6">
      <w:pPr>
        <w:tabs>
          <w:tab w:val="left" w:pos="426"/>
        </w:tabs>
        <w:ind w:left="-142"/>
        <w:rPr>
          <w:rFonts w:ascii="Calibri" w:hAnsi="Calibri" w:cs="Calibri"/>
        </w:rPr>
      </w:pPr>
    </w:p>
    <w:p w14:paraId="64C61ACC" w14:textId="77777777" w:rsidR="004F75A6" w:rsidRPr="00E612C3" w:rsidRDefault="004F75A6" w:rsidP="004F75A6">
      <w:pPr>
        <w:tabs>
          <w:tab w:val="left" w:pos="426"/>
        </w:tabs>
        <w:ind w:left="-142"/>
        <w:rPr>
          <w:rFonts w:ascii="Calibri" w:hAnsi="Calibri" w:cs="Calibri"/>
        </w:rPr>
      </w:pPr>
    </w:p>
    <w:p w14:paraId="1EFEE48B" w14:textId="77777777" w:rsidR="004F75A6" w:rsidRPr="00E612C3" w:rsidRDefault="004F75A6" w:rsidP="004F75A6">
      <w:pPr>
        <w:tabs>
          <w:tab w:val="left" w:pos="426"/>
        </w:tabs>
        <w:ind w:left="-142"/>
        <w:rPr>
          <w:rFonts w:ascii="Calibri" w:hAnsi="Calibri" w:cs="Calibri"/>
        </w:rPr>
      </w:pPr>
    </w:p>
    <w:p w14:paraId="33927992" w14:textId="77777777" w:rsidR="004F75A6" w:rsidRPr="00E612C3" w:rsidRDefault="004F75A6" w:rsidP="004F75A6">
      <w:pPr>
        <w:tabs>
          <w:tab w:val="left" w:pos="426"/>
        </w:tabs>
        <w:ind w:left="-142"/>
        <w:rPr>
          <w:rFonts w:ascii="Calibri" w:hAnsi="Calibri" w:cs="Calibri"/>
        </w:rPr>
      </w:pPr>
    </w:p>
    <w:p w14:paraId="154E9E0C" w14:textId="77777777" w:rsidR="004F75A6" w:rsidRPr="00E612C3" w:rsidRDefault="004F75A6" w:rsidP="004F75A6">
      <w:pPr>
        <w:tabs>
          <w:tab w:val="left" w:pos="426"/>
        </w:tabs>
        <w:ind w:left="-142"/>
        <w:rPr>
          <w:rFonts w:ascii="Calibri" w:hAnsi="Calibri" w:cs="Calibri"/>
        </w:rPr>
      </w:pPr>
    </w:p>
    <w:p w14:paraId="0411FB32" w14:textId="77777777" w:rsidR="004F75A6" w:rsidRPr="00E612C3" w:rsidRDefault="004F75A6" w:rsidP="004F75A6">
      <w:pPr>
        <w:tabs>
          <w:tab w:val="left" w:pos="426"/>
        </w:tabs>
        <w:ind w:left="-142"/>
        <w:rPr>
          <w:rFonts w:ascii="Calibri" w:hAnsi="Calibri" w:cs="Calibri"/>
        </w:rPr>
      </w:pPr>
    </w:p>
    <w:p w14:paraId="40DE4F8E" w14:textId="77777777" w:rsidR="004F75A6" w:rsidRPr="00E612C3" w:rsidRDefault="004F75A6" w:rsidP="004F75A6">
      <w:pPr>
        <w:tabs>
          <w:tab w:val="left" w:pos="426"/>
        </w:tabs>
        <w:ind w:left="-142"/>
        <w:rPr>
          <w:rFonts w:ascii="Calibri" w:hAnsi="Calibri" w:cs="Calibri"/>
        </w:rPr>
      </w:pPr>
    </w:p>
    <w:p w14:paraId="2B9EE2BD" w14:textId="77777777" w:rsidR="004F75A6" w:rsidRPr="00E612C3" w:rsidRDefault="004F75A6" w:rsidP="004F75A6">
      <w:pPr>
        <w:tabs>
          <w:tab w:val="left" w:pos="426"/>
        </w:tabs>
        <w:ind w:left="-142"/>
        <w:rPr>
          <w:rFonts w:ascii="Calibri" w:hAnsi="Calibri" w:cs="Calibri"/>
        </w:rPr>
      </w:pPr>
    </w:p>
    <w:p w14:paraId="096D3292" w14:textId="77777777" w:rsidR="004F75A6" w:rsidRPr="00E612C3" w:rsidRDefault="004F75A6" w:rsidP="004F75A6">
      <w:pPr>
        <w:tabs>
          <w:tab w:val="left" w:pos="426"/>
        </w:tabs>
        <w:ind w:left="-142"/>
        <w:rPr>
          <w:rFonts w:ascii="Calibri" w:hAnsi="Calibri" w:cs="Calibri"/>
        </w:rPr>
      </w:pPr>
    </w:p>
    <w:p w14:paraId="3D39D093" w14:textId="77777777" w:rsidR="004F75A6" w:rsidRPr="00E612C3" w:rsidRDefault="004F75A6" w:rsidP="004F75A6">
      <w:pPr>
        <w:tabs>
          <w:tab w:val="left" w:pos="426"/>
        </w:tabs>
        <w:ind w:left="-142"/>
        <w:rPr>
          <w:rFonts w:ascii="Calibri" w:hAnsi="Calibri" w:cs="Calibri"/>
        </w:rPr>
      </w:pPr>
    </w:p>
    <w:p w14:paraId="6E036074" w14:textId="77777777" w:rsidR="004F75A6" w:rsidRPr="00E612C3" w:rsidRDefault="004F75A6" w:rsidP="004F75A6">
      <w:pPr>
        <w:tabs>
          <w:tab w:val="left" w:pos="426"/>
        </w:tabs>
        <w:ind w:left="-142"/>
        <w:rPr>
          <w:rFonts w:ascii="Calibri" w:hAnsi="Calibri" w:cs="Calibri"/>
        </w:rPr>
      </w:pPr>
    </w:p>
    <w:p w14:paraId="1298462B" w14:textId="77777777" w:rsidR="004F75A6" w:rsidRPr="00E612C3" w:rsidRDefault="004F75A6" w:rsidP="004F75A6">
      <w:pPr>
        <w:tabs>
          <w:tab w:val="left" w:pos="426"/>
        </w:tabs>
        <w:ind w:left="-142"/>
        <w:rPr>
          <w:rFonts w:ascii="Calibri" w:hAnsi="Calibri" w:cs="Calibri"/>
        </w:rPr>
      </w:pPr>
    </w:p>
    <w:p w14:paraId="76C89531" w14:textId="77777777" w:rsidR="004F75A6" w:rsidRPr="00E612C3" w:rsidRDefault="004F75A6" w:rsidP="004F75A6">
      <w:pPr>
        <w:tabs>
          <w:tab w:val="left" w:pos="426"/>
        </w:tabs>
        <w:ind w:left="-142"/>
        <w:rPr>
          <w:rFonts w:ascii="Calibri" w:hAnsi="Calibri" w:cs="Calibri"/>
        </w:rPr>
      </w:pPr>
    </w:p>
    <w:p w14:paraId="08107423" w14:textId="77777777" w:rsidR="004F75A6" w:rsidRPr="00E612C3" w:rsidRDefault="004F75A6" w:rsidP="004F75A6">
      <w:pPr>
        <w:tabs>
          <w:tab w:val="left" w:pos="426"/>
        </w:tabs>
        <w:ind w:left="-142"/>
        <w:rPr>
          <w:rFonts w:ascii="Calibri" w:hAnsi="Calibri" w:cs="Calibri"/>
        </w:rPr>
      </w:pPr>
    </w:p>
    <w:p w14:paraId="66DE30AD" w14:textId="77777777" w:rsidR="004F75A6" w:rsidRPr="00E612C3" w:rsidRDefault="004F75A6" w:rsidP="004F75A6">
      <w:pPr>
        <w:tabs>
          <w:tab w:val="left" w:pos="426"/>
        </w:tabs>
        <w:ind w:left="-142"/>
        <w:rPr>
          <w:rFonts w:ascii="Calibri" w:hAnsi="Calibri" w:cs="Calibri"/>
        </w:rPr>
      </w:pPr>
    </w:p>
    <w:p w14:paraId="74FE3C87" w14:textId="77777777" w:rsidR="004F75A6" w:rsidRPr="00E612C3" w:rsidRDefault="004F75A6" w:rsidP="004F75A6">
      <w:pPr>
        <w:tabs>
          <w:tab w:val="left" w:pos="426"/>
        </w:tabs>
        <w:ind w:left="-142"/>
        <w:rPr>
          <w:rFonts w:ascii="Calibri" w:hAnsi="Calibri" w:cs="Calibri"/>
        </w:rPr>
      </w:pPr>
    </w:p>
    <w:p w14:paraId="58650585" w14:textId="77777777" w:rsidR="004F75A6" w:rsidRPr="00E612C3" w:rsidRDefault="004F75A6" w:rsidP="004F75A6">
      <w:pPr>
        <w:tabs>
          <w:tab w:val="left" w:pos="426"/>
        </w:tabs>
        <w:ind w:left="-142"/>
        <w:rPr>
          <w:rFonts w:ascii="Calibri" w:hAnsi="Calibri" w:cs="Calibri"/>
        </w:rPr>
      </w:pPr>
    </w:p>
    <w:p w14:paraId="3691B089" w14:textId="77777777" w:rsidR="004F75A6" w:rsidRPr="00E612C3" w:rsidRDefault="004F75A6" w:rsidP="004F75A6">
      <w:pPr>
        <w:tabs>
          <w:tab w:val="left" w:pos="426"/>
        </w:tabs>
        <w:ind w:left="-142"/>
        <w:rPr>
          <w:rFonts w:ascii="Calibri" w:hAnsi="Calibri" w:cs="Calibri"/>
        </w:rPr>
      </w:pPr>
    </w:p>
    <w:p w14:paraId="0E2E3CDB" w14:textId="2FDBABBD" w:rsidR="004F75A6" w:rsidRDefault="004F75A6" w:rsidP="004F75A6">
      <w:pPr>
        <w:tabs>
          <w:tab w:val="left" w:pos="426"/>
        </w:tabs>
        <w:ind w:left="-142"/>
        <w:rPr>
          <w:rFonts w:ascii="Calibri" w:hAnsi="Calibri" w:cs="Calibri"/>
        </w:rPr>
      </w:pPr>
    </w:p>
    <w:p w14:paraId="67E482EF" w14:textId="77777777" w:rsidR="00754D2C" w:rsidRPr="00E612C3" w:rsidRDefault="00754D2C" w:rsidP="004F75A6">
      <w:pPr>
        <w:tabs>
          <w:tab w:val="left" w:pos="426"/>
        </w:tabs>
        <w:ind w:left="-142"/>
        <w:rPr>
          <w:rFonts w:ascii="Calibri" w:hAnsi="Calibri" w:cs="Calibri"/>
        </w:rPr>
      </w:pPr>
    </w:p>
    <w:p w14:paraId="1EE1632B" w14:textId="77777777" w:rsidR="004F75A6" w:rsidRPr="00E612C3" w:rsidRDefault="004F75A6" w:rsidP="004F75A6">
      <w:pPr>
        <w:tabs>
          <w:tab w:val="left" w:pos="426"/>
        </w:tabs>
        <w:ind w:left="-142"/>
        <w:rPr>
          <w:rFonts w:ascii="Calibri" w:hAnsi="Calibri" w:cs="Calibri"/>
        </w:rPr>
      </w:pPr>
    </w:p>
    <w:p w14:paraId="47A638A5" w14:textId="5B4CA93D" w:rsidR="004F75A6" w:rsidRPr="00E612C3" w:rsidRDefault="00922ABB" w:rsidP="004F75A6">
      <w:pPr>
        <w:rPr>
          <w:rFonts w:ascii="Calibri" w:hAnsi="Calibri" w:cs="Calibri"/>
        </w:rPr>
      </w:pPr>
      <w:r>
        <w:rPr>
          <w:rFonts w:ascii="Calibri" w:hAnsi="Calibri" w:cs="Calibri"/>
        </w:rPr>
        <w:t xml:space="preserve">© </w:t>
      </w:r>
      <w:r w:rsidR="004F75A6" w:rsidRPr="00E612C3">
        <w:rPr>
          <w:rFonts w:ascii="Calibri" w:hAnsi="Calibri" w:cs="Calibri"/>
        </w:rPr>
        <w:t xml:space="preserve">State of Victoria </w:t>
      </w:r>
      <w:r w:rsidR="004F75A6" w:rsidRPr="00922ABB">
        <w:rPr>
          <w:rFonts w:ascii="Calibri" w:hAnsi="Calibri" w:cs="Calibri"/>
        </w:rPr>
        <w:t>201</w:t>
      </w:r>
      <w:r>
        <w:rPr>
          <w:rFonts w:ascii="Calibri" w:hAnsi="Calibri" w:cs="Calibri"/>
        </w:rPr>
        <w:t>5 (Victorian Government Purchasing Board)</w:t>
      </w:r>
    </w:p>
    <w:p w14:paraId="4ED7EB7B" w14:textId="77777777" w:rsidR="004F75A6" w:rsidRPr="00E612C3" w:rsidRDefault="004F75A6" w:rsidP="004F75A6">
      <w:pPr>
        <w:rPr>
          <w:rFonts w:ascii="Calibri" w:hAnsi="Calibri" w:cs="Calibri"/>
        </w:rPr>
      </w:pPr>
      <w:r w:rsidRPr="00E612C3">
        <w:rPr>
          <w:rFonts w:ascii="Calibri" w:hAnsi="Calibri" w:cs="Calibri"/>
          <w:noProof/>
        </w:rPr>
        <w:drawing>
          <wp:inline distT="0" distB="0" distL="0" distR="0" wp14:anchorId="6056AEA7" wp14:editId="78773560">
            <wp:extent cx="1117460" cy="393651"/>
            <wp:effectExtent l="0" t="0" r="6985" b="6985"/>
            <wp:docPr id="14" name="Picture 14">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8">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E612C3">
        <w:rPr>
          <w:rFonts w:ascii="Calibri" w:hAnsi="Calibri" w:cs="Calibri"/>
        </w:rPr>
        <w:t xml:space="preserve"> </w:t>
      </w:r>
    </w:p>
    <w:p w14:paraId="4C71A9D8" w14:textId="77777777" w:rsidR="004F75A6" w:rsidRPr="00E612C3" w:rsidRDefault="004F75A6" w:rsidP="004F75A6">
      <w:pPr>
        <w:rPr>
          <w:rFonts w:ascii="Calibri" w:hAnsi="Calibri" w:cs="Calibri"/>
        </w:rPr>
      </w:pPr>
      <w:r w:rsidRPr="00E612C3">
        <w:rPr>
          <w:rFonts w:ascii="Calibri" w:hAnsi="Calibri" w:cs="Calibri"/>
        </w:rPr>
        <w:t xml:space="preserve">This work is licensed under a </w:t>
      </w:r>
      <w:hyperlink r:id="rId29" w:history="1">
        <w:r w:rsidRPr="00E612C3">
          <w:rPr>
            <w:rStyle w:val="Hyperlink"/>
            <w:rFonts w:ascii="Calibri" w:hAnsi="Calibri" w:cs="Calibri"/>
          </w:rPr>
          <w:t>Creative Commons Attribution 4.0 licence</w:t>
        </w:r>
      </w:hyperlink>
      <w:r w:rsidRPr="00E612C3">
        <w:rPr>
          <w:rFonts w:ascii="Calibri" w:hAnsi="Calibri" w:cs="Calibri"/>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F8DAD58" w14:textId="77777777" w:rsidR="004F75A6" w:rsidRPr="00E612C3" w:rsidRDefault="004F75A6" w:rsidP="004F75A6">
      <w:pPr>
        <w:rPr>
          <w:rFonts w:ascii="Calibri" w:hAnsi="Calibri" w:cs="Calibri"/>
        </w:rPr>
      </w:pPr>
      <w:r w:rsidRPr="00E612C3">
        <w:rPr>
          <w:rFonts w:ascii="Calibri" w:hAnsi="Calibri" w:cs="Calibri"/>
        </w:rPr>
        <w:t xml:space="preserve">Copyright queries may be directed to </w:t>
      </w:r>
      <w:hyperlink r:id="rId30" w:history="1">
        <w:r w:rsidRPr="00E612C3">
          <w:rPr>
            <w:rStyle w:val="Hyperlink"/>
            <w:rFonts w:ascii="Calibri" w:hAnsi="Calibri" w:cs="Calibri"/>
          </w:rPr>
          <w:t>IPpolicy@dtf.vic.gov.au</w:t>
        </w:r>
      </w:hyperlink>
    </w:p>
    <w:sectPr w:rsidR="004F75A6" w:rsidRPr="00E612C3" w:rsidSect="004F75A6">
      <w:pgSz w:w="11906" w:h="16838" w:code="9"/>
      <w:pgMar w:top="1440" w:right="1354" w:bottom="1440" w:left="1710" w:header="706" w:footer="6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0F62D" w14:textId="77777777" w:rsidR="00E53620" w:rsidRDefault="00E53620" w:rsidP="002D711A">
      <w:pPr>
        <w:spacing w:after="0" w:line="240" w:lineRule="auto"/>
      </w:pPr>
      <w:r>
        <w:separator/>
      </w:r>
    </w:p>
  </w:endnote>
  <w:endnote w:type="continuationSeparator" w:id="0">
    <w:p w14:paraId="4B7B90D0" w14:textId="77777777" w:rsidR="00E53620" w:rsidRDefault="00E53620"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F8B1" w14:textId="77777777" w:rsidR="00AA584E" w:rsidRDefault="00AA5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5FA57" w14:textId="4ACFF2BB" w:rsidR="00922ABB" w:rsidRDefault="00922ABB" w:rsidP="002F427B">
    <w:pPr>
      <w:pStyle w:val="Footer"/>
      <w:tabs>
        <w:tab w:val="clear" w:pos="9810"/>
        <w:tab w:val="right" w:pos="9498"/>
      </w:tabs>
      <w:ind w:right="-22"/>
      <w:rPr>
        <w:rFonts w:ascii="Calibri" w:hAnsi="Calibri" w:cs="Calibri"/>
      </w:rPr>
    </w:pPr>
    <w:r>
      <w:rPr>
        <w:rFonts w:ascii="Calibri" w:hAnsi="Calibri" w:cs="Calibri"/>
      </w:rPr>
      <w:t>Victorian Government Purchasing Board</w:t>
    </w:r>
  </w:p>
  <w:p w14:paraId="259F66DE" w14:textId="02309DE5" w:rsidR="00F417C3" w:rsidRPr="00E612C3" w:rsidRDefault="002F427B" w:rsidP="002F427B">
    <w:pPr>
      <w:pStyle w:val="Footer"/>
      <w:tabs>
        <w:tab w:val="clear" w:pos="9810"/>
        <w:tab w:val="right" w:pos="9498"/>
      </w:tabs>
      <w:ind w:right="-22"/>
      <w:rPr>
        <w:rFonts w:ascii="Calibri" w:hAnsi="Calibri" w:cs="Calibri"/>
      </w:rPr>
    </w:pPr>
    <w:r w:rsidRPr="00E612C3">
      <w:rPr>
        <w:rFonts w:ascii="Calibri" w:hAnsi="Calibri" w:cs="Calibri"/>
      </w:rPr>
      <mc:AlternateContent>
        <mc:Choice Requires="wps">
          <w:drawing>
            <wp:anchor distT="0" distB="0" distL="114300" distR="114300" simplePos="0" relativeHeight="251688448" behindDoc="0" locked="0" layoutInCell="0" allowOverlap="1" wp14:anchorId="2CA4288E" wp14:editId="65C4DAA0">
              <wp:simplePos x="0" y="0"/>
              <wp:positionH relativeFrom="page">
                <wp:align>left</wp:align>
              </wp:positionH>
              <wp:positionV relativeFrom="page">
                <wp:align>bottom</wp:align>
              </wp:positionV>
              <wp:extent cx="7772400" cy="266700"/>
              <wp:effectExtent l="0" t="0" r="0" b="0"/>
              <wp:wrapNone/>
              <wp:docPr id="15" name="MSIPCM7aaf417093d61d50a32c418e"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9F9480" w14:textId="504F284C" w:rsidR="002F427B" w:rsidRPr="00AA584E" w:rsidRDefault="00AA584E" w:rsidP="00AA584E">
                          <w:pPr>
                            <w:spacing w:before="0" w:after="0"/>
                            <w:rPr>
                              <w:rFonts w:ascii="Calibri" w:hAnsi="Calibri" w:cs="Calibri"/>
                              <w:color w:val="000000"/>
                              <w:sz w:val="22"/>
                            </w:rPr>
                          </w:pPr>
                          <w:r w:rsidRPr="00AA584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A4288E" id="_x0000_t202" coordsize="21600,21600" o:spt="202" path="m,l,21600r21600,l21600,xe">
              <v:stroke joinstyle="miter"/>
              <v:path gradientshapeok="t" o:connecttype="rect"/>
            </v:shapetype>
            <v:shape id="MSIPCM7aaf417093d61d50a32c418e" o:spid="_x0000_s1026" type="#_x0000_t202" alt="{&quot;HashCode&quot;:-1267603503,&quot;Height&quot;:9999999.0,&quot;Width&quot;:9999999.0,&quot;Placement&quot;:&quot;Footer&quot;,&quot;Index&quot;:&quot;Primary&quot;,&quot;Section&quot;:1,&quot;Top&quot;:0.0,&quot;Left&quot;:0.0}" style="position:absolute;margin-left:0;margin-top:0;width:612pt;height:21pt;z-index:251688448;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" o:allowincell="f" filled="f" stroked="f" strokeweight=".5pt">
              <v:textbox inset="20pt,0,,0">
                <w:txbxContent>
                  <w:p w14:paraId="5E9F9480" w14:textId="504F284C" w:rsidR="002F427B" w:rsidRPr="00AA584E" w:rsidRDefault="00AA584E" w:rsidP="00AA584E">
                    <w:pPr>
                      <w:spacing w:before="0" w:after="0"/>
                      <w:rPr>
                        <w:rFonts w:ascii="Calibri" w:hAnsi="Calibri" w:cs="Calibri"/>
                        <w:color w:val="000000"/>
                        <w:sz w:val="22"/>
                      </w:rPr>
                    </w:pPr>
                    <w:r w:rsidRPr="00AA584E">
                      <w:rPr>
                        <w:rFonts w:ascii="Calibri" w:hAnsi="Calibri" w:cs="Calibri"/>
                        <w:color w:val="000000"/>
                        <w:sz w:val="22"/>
                      </w:rPr>
                      <w:t>OFFICIAL</w:t>
                    </w:r>
                  </w:p>
                </w:txbxContent>
              </v:textbox>
              <w10:wrap anchorx="page" anchory="page"/>
            </v:shape>
          </w:pict>
        </mc:Fallback>
      </mc:AlternateContent>
    </w:r>
    <w:r w:rsidRPr="00E612C3">
      <w:rPr>
        <w:rFonts w:ascii="Calibri" w:hAnsi="Calibri" w:cs="Calibri"/>
      </w:rPr>
      <w:t>Obtaining VGPB Accreditation – Goods and services procurement guide</w:t>
    </w:r>
  </w:p>
  <w:p w14:paraId="6F3A218C" w14:textId="73A35F59" w:rsidR="002F427B" w:rsidRPr="00E612C3" w:rsidRDefault="00922ABB" w:rsidP="002F427B">
    <w:pPr>
      <w:pStyle w:val="Footer"/>
      <w:tabs>
        <w:tab w:val="clear" w:pos="9810"/>
        <w:tab w:val="right" w:pos="9498"/>
      </w:tabs>
      <w:ind w:right="-22"/>
      <w:rPr>
        <w:rFonts w:ascii="Calibri" w:hAnsi="Calibri" w:cs="Calibri"/>
        <w:noProof w:val="0"/>
        <w:sz w:val="20"/>
        <w:szCs w:val="20"/>
      </w:rPr>
    </w:pPr>
    <w:r>
      <w:rPr>
        <w:rFonts w:ascii="Calibri" w:hAnsi="Calibri" w:cs="Calibri"/>
      </w:rPr>
      <w:t>April 2015</w:t>
    </w:r>
    <w:r w:rsidR="002F427B" w:rsidRPr="00E612C3">
      <w:rPr>
        <w:rFonts w:ascii="Calibri" w:hAnsi="Calibri" w:cs="Calibri"/>
      </w:rPr>
      <w:tab/>
    </w:r>
    <w:sdt>
      <w:sdtPr>
        <w:rPr>
          <w:rFonts w:ascii="Calibri" w:hAnsi="Calibri" w:cs="Calibri"/>
        </w:rPr>
        <w:id w:val="1585723381"/>
        <w:docPartObj>
          <w:docPartGallery w:val="Page Numbers (Top of Page)"/>
          <w:docPartUnique/>
        </w:docPartObj>
      </w:sdtPr>
      <w:sdtEndPr/>
      <w:sdtContent>
        <w:r w:rsidR="002F427B" w:rsidRPr="00E612C3">
          <w:rPr>
            <w:rFonts w:ascii="Calibri" w:hAnsi="Calibri" w:cs="Calibri"/>
          </w:rPr>
          <w:t xml:space="preserve">Page </w:t>
        </w:r>
        <w:r w:rsidR="002F427B" w:rsidRPr="00E612C3">
          <w:rPr>
            <w:rFonts w:ascii="Calibri" w:hAnsi="Calibri" w:cs="Calibri"/>
            <w:b/>
            <w:bCs/>
            <w:sz w:val="24"/>
            <w:szCs w:val="24"/>
          </w:rPr>
          <w:fldChar w:fldCharType="begin"/>
        </w:r>
        <w:r w:rsidR="002F427B" w:rsidRPr="00E612C3">
          <w:rPr>
            <w:rFonts w:ascii="Calibri" w:hAnsi="Calibri" w:cs="Calibri"/>
            <w:b/>
            <w:bCs/>
          </w:rPr>
          <w:instrText xml:space="preserve"> PAGE </w:instrText>
        </w:r>
        <w:r w:rsidR="002F427B" w:rsidRPr="00E612C3">
          <w:rPr>
            <w:rFonts w:ascii="Calibri" w:hAnsi="Calibri" w:cs="Calibri"/>
            <w:b/>
            <w:bCs/>
            <w:sz w:val="24"/>
            <w:szCs w:val="24"/>
          </w:rPr>
          <w:fldChar w:fldCharType="separate"/>
        </w:r>
        <w:r w:rsidR="002F427B" w:rsidRPr="00E612C3">
          <w:rPr>
            <w:rFonts w:ascii="Calibri" w:hAnsi="Calibri" w:cs="Calibri"/>
            <w:b/>
            <w:bCs/>
            <w:sz w:val="24"/>
            <w:szCs w:val="24"/>
          </w:rPr>
          <w:t>1</w:t>
        </w:r>
        <w:r w:rsidR="002F427B" w:rsidRPr="00E612C3">
          <w:rPr>
            <w:rFonts w:ascii="Calibri" w:hAnsi="Calibri" w:cs="Calibri"/>
            <w:b/>
            <w:bCs/>
            <w:sz w:val="24"/>
            <w:szCs w:val="24"/>
          </w:rPr>
          <w:fldChar w:fldCharType="end"/>
        </w:r>
        <w:r w:rsidR="002F427B" w:rsidRPr="00E612C3">
          <w:rPr>
            <w:rFonts w:ascii="Calibri" w:hAnsi="Calibri" w:cs="Calibri"/>
          </w:rPr>
          <w:t xml:space="preserve"> of </w:t>
        </w:r>
        <w:r w:rsidR="002F427B" w:rsidRPr="00E612C3">
          <w:rPr>
            <w:rFonts w:ascii="Calibri" w:hAnsi="Calibri" w:cs="Calibri"/>
            <w:b/>
            <w:bCs/>
            <w:sz w:val="24"/>
            <w:szCs w:val="24"/>
          </w:rPr>
          <w:fldChar w:fldCharType="begin"/>
        </w:r>
        <w:r w:rsidR="002F427B" w:rsidRPr="00E612C3">
          <w:rPr>
            <w:rFonts w:ascii="Calibri" w:hAnsi="Calibri" w:cs="Calibri"/>
            <w:b/>
            <w:bCs/>
          </w:rPr>
          <w:instrText xml:space="preserve"> NUMPAGES  </w:instrText>
        </w:r>
        <w:r w:rsidR="002F427B" w:rsidRPr="00E612C3">
          <w:rPr>
            <w:rFonts w:ascii="Calibri" w:hAnsi="Calibri" w:cs="Calibri"/>
            <w:b/>
            <w:bCs/>
            <w:sz w:val="24"/>
            <w:szCs w:val="24"/>
          </w:rPr>
          <w:fldChar w:fldCharType="separate"/>
        </w:r>
        <w:r w:rsidR="002F427B" w:rsidRPr="00E612C3">
          <w:rPr>
            <w:rFonts w:ascii="Calibri" w:hAnsi="Calibri" w:cs="Calibri"/>
            <w:b/>
            <w:bCs/>
            <w:sz w:val="24"/>
            <w:szCs w:val="24"/>
          </w:rPr>
          <w:t>7</w:t>
        </w:r>
        <w:r w:rsidR="002F427B" w:rsidRPr="00E612C3">
          <w:rPr>
            <w:rFonts w:ascii="Calibri" w:hAnsi="Calibri" w:cs="Calibri"/>
            <w:b/>
            <w:bCs/>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AD19" w14:textId="77777777" w:rsidR="00AA584E" w:rsidRDefault="00AA58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17E1" w14:textId="77777777" w:rsidR="00F727D6" w:rsidRDefault="00A33892" w:rsidP="009D1C63">
    <w:pPr>
      <w:pStyle w:val="Spacer"/>
    </w:pPr>
    <w:r>
      <w:rPr>
        <w:noProof/>
      </w:rPr>
      <mc:AlternateContent>
        <mc:Choice Requires="wps">
          <w:drawing>
            <wp:anchor distT="0" distB="0" distL="114300" distR="114300" simplePos="0" relativeHeight="251657728" behindDoc="0" locked="0" layoutInCell="0" allowOverlap="1" wp14:anchorId="3CDC0F8A" wp14:editId="614CEBD6">
              <wp:simplePos x="0" y="9601200"/>
              <wp:positionH relativeFrom="page">
                <wp:align>left</wp:align>
              </wp:positionH>
              <wp:positionV relativeFrom="page">
                <wp:align>bottom</wp:align>
              </wp:positionV>
              <wp:extent cx="7772400" cy="266700"/>
              <wp:effectExtent l="0" t="0" r="0" b="0"/>
              <wp:wrapNone/>
              <wp:docPr id="11" name="MSIPCM38a544a8968b6c5169d3e642" descr="{&quot;HashCode&quot;:-1267603503,&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450874" w14:textId="77777777" w:rsidR="00A33892" w:rsidRPr="00A33892" w:rsidRDefault="00A33892" w:rsidP="00A33892">
                          <w:pPr>
                            <w:spacing w:before="0" w:after="0"/>
                            <w:rPr>
                              <w:rFonts w:ascii="Calibri" w:hAnsi="Calibri" w:cs="Calibri"/>
                              <w:color w:val="000000"/>
                              <w:sz w:val="22"/>
                            </w:rPr>
                          </w:pPr>
                          <w:r w:rsidRPr="00A3389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DC0F8A" id="_x0000_t202" coordsize="21600,21600" o:spt="202" path="m,l,21600r21600,l21600,xe">
              <v:stroke joinstyle="miter"/>
              <v:path gradientshapeok="t" o:connecttype="rect"/>
            </v:shapetype>
            <v:shape id="MSIPCM38a544a8968b6c5169d3e642" o:spid="_x0000_s1027" type="#_x0000_t202" alt="{&quot;HashCode&quot;:-1267603503,&quot;Height&quot;:9999999.0,&quot;Width&quot;:9999999.0,&quot;Placement&quot;:&quot;Footer&quot;,&quot;Index&quot;:&quot;OddAndEven&quot;,&quot;Section&quot;:2,&quot;Top&quot;:0.0,&quot;Left&quot;:0.0}" style="position:absolute;margin-left:0;margin-top:0;width:612pt;height:21pt;z-index:251657728;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KESqfSIDAABLBgAADgAAAAAA&#10;AAAAAAAAAAAuAgAAZHJzL2Uyb0RvYy54bWxQSwECLQAUAAYACAAAACEAWyLFIdsAAAAFAQAADwAA&#10;AAAAAAAAAAAAAAB8BQAAZHJzL2Rvd25yZXYueG1sUEsFBgAAAAAEAAQA8wAAAIQGAAAAAA==&#10;" o:allowincell="f" filled="f" stroked="f" strokeweight=".5pt">
              <v:textbox inset="20pt,0,,0">
                <w:txbxContent>
                  <w:p w14:paraId="0B450874" w14:textId="77777777" w:rsidR="00A33892" w:rsidRPr="00A33892" w:rsidRDefault="00A33892" w:rsidP="00A33892">
                    <w:pPr>
                      <w:spacing w:before="0" w:after="0"/>
                      <w:rPr>
                        <w:rFonts w:ascii="Calibri" w:hAnsi="Calibri" w:cs="Calibri"/>
                        <w:color w:val="000000"/>
                        <w:sz w:val="22"/>
                      </w:rPr>
                    </w:pPr>
                    <w:r w:rsidRPr="00A33892">
                      <w:rPr>
                        <w:rFonts w:ascii="Calibri" w:hAnsi="Calibri" w:cs="Calibri"/>
                        <w:color w:val="000000"/>
                        <w:sz w:val="22"/>
                      </w:rPr>
                      <w:t>OFFICIAL</w:t>
                    </w:r>
                  </w:p>
                </w:txbxContent>
              </v:textbox>
              <w10:wrap anchorx="page" anchory="page"/>
            </v:shape>
          </w:pict>
        </mc:Fallback>
      </mc:AlternateContent>
    </w:r>
    <w:r w:rsidR="00F727D6">
      <w:rPr>
        <w:noProof/>
      </w:rPr>
      <mc:AlternateContent>
        <mc:Choice Requires="wps">
          <w:drawing>
            <wp:anchor distT="0" distB="0" distL="114300" distR="114300" simplePos="0" relativeHeight="251655680" behindDoc="1" locked="0" layoutInCell="1" allowOverlap="1" wp14:anchorId="5F004E40" wp14:editId="29C6E177">
              <wp:simplePos x="0" y="0"/>
              <wp:positionH relativeFrom="column">
                <wp:posOffset>-921224</wp:posOffset>
              </wp:positionH>
              <wp:positionV relativeFrom="paragraph">
                <wp:posOffset>-2189820</wp:posOffset>
              </wp:positionV>
              <wp:extent cx="1385729" cy="2903736"/>
              <wp:effectExtent l="0" t="0" r="508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385729" cy="2903736"/>
                      </a:xfrm>
                      <a:custGeom>
                        <a:avLst/>
                        <a:gdLst>
                          <a:gd name="T0" fmla="*/ 0 w 3008"/>
                          <a:gd name="T1" fmla="*/ 0 h 6310"/>
                          <a:gd name="T2" fmla="*/ 3008 w 3008"/>
                          <a:gd name="T3" fmla="*/ 6310 h 6310"/>
                          <a:gd name="T4" fmla="*/ 3008 w 3008"/>
                          <a:gd name="T5" fmla="*/ 0 h 6310"/>
                          <a:gd name="T6" fmla="*/ 0 w 3008"/>
                          <a:gd name="T7" fmla="*/ 0 h 6310"/>
                        </a:gdLst>
                        <a:ahLst/>
                        <a:cxnLst>
                          <a:cxn ang="0">
                            <a:pos x="T0" y="T1"/>
                          </a:cxn>
                          <a:cxn ang="0">
                            <a:pos x="T2" y="T3"/>
                          </a:cxn>
                          <a:cxn ang="0">
                            <a:pos x="T4" y="T5"/>
                          </a:cxn>
                          <a:cxn ang="0">
                            <a:pos x="T6" y="T7"/>
                          </a:cxn>
                        </a:cxnLst>
                        <a:rect l="0" t="0" r="r" b="b"/>
                        <a:pathLst>
                          <a:path w="3008" h="6310">
                            <a:moveTo>
                              <a:pt x="0" y="0"/>
                            </a:moveTo>
                            <a:lnTo>
                              <a:pt x="3008" y="6310"/>
                            </a:lnTo>
                            <a:lnTo>
                              <a:pt x="3008" y="0"/>
                            </a:lnTo>
                            <a:lnTo>
                              <a:pt x="0" y="0"/>
                            </a:lnTo>
                            <a:close/>
                          </a:path>
                        </a:pathLst>
                      </a:custGeom>
                      <a:solidFill>
                        <a:srgbClr val="E9E9E7"/>
                      </a:solidFill>
                      <a:ln w="22860" cap="flat">
                        <a:noFill/>
                        <a:prstDash val="solid"/>
                        <a:miter lim="800000"/>
                        <a:headEnd/>
                        <a:tailEnd/>
                      </a:ln>
                    </wps:spPr>
                    <wps:bodyPr rot="0" vert="horz" wrap="square" lIns="91440" tIns="45720" rIns="91440" bIns="45720" anchor="t" anchorCtr="0" upright="1">
                      <a:noAutofit/>
                    </wps:bodyPr>
                  </wps:wsp>
                </a:graphicData>
              </a:graphic>
            </wp:anchor>
          </w:drawing>
        </mc:Choice>
        <mc:Fallback>
          <w:pict>
            <v:shape w14:anchorId="0EE36215" id="Freeform 17" o:spid="_x0000_s1026" style="position:absolute;margin-left:-72.55pt;margin-top:-172.45pt;width:109.1pt;height:228.65pt;flip:x y;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300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" path="m,l3008,6310,3008,,,xe" fillcolor="#e9e9e7" stroked="f" strokeweight="1.8pt">
              <v:stroke joinstyle="miter"/>
              <v:path arrowok="t" o:connecttype="custom" o:connectlocs="0,0;1385729,2903736;1385729,0;0,0" o:connectangles="0,0,0,0"/>
            </v:shape>
          </w:pict>
        </mc:Fallback>
      </mc:AlternateContent>
    </w:r>
  </w:p>
  <w:p w14:paraId="3E86C863" w14:textId="77777777" w:rsidR="00F727D6" w:rsidRPr="00116DFE" w:rsidRDefault="00F727D6" w:rsidP="009D1C63">
    <w:pPr>
      <w:pStyle w:val="Footer"/>
      <w:tabs>
        <w:tab w:val="clear" w:pos="9810"/>
        <w:tab w:val="right" w:pos="9000"/>
      </w:tabs>
      <w:ind w:left="-630" w:right="26"/>
      <w:rPr>
        <w:color w:val="000000"/>
      </w:rPr>
    </w:pPr>
    <w:r w:rsidRPr="00FE12DF">
      <w:rPr>
        <w:rStyle w:val="PageNumber"/>
        <w:color w:val="000000"/>
      </w:rPr>
      <w:fldChar w:fldCharType="begin"/>
    </w:r>
    <w:r w:rsidRPr="00FE12DF">
      <w:rPr>
        <w:rStyle w:val="PageNumber"/>
        <w:color w:val="000000"/>
      </w:rPr>
      <w:instrText xml:space="preserve"> Page </w:instrText>
    </w:r>
    <w:r w:rsidRPr="00FE12DF">
      <w:rPr>
        <w:rStyle w:val="PageNumber"/>
        <w:color w:val="000000"/>
      </w:rPr>
      <w:fldChar w:fldCharType="separate"/>
    </w:r>
    <w:r w:rsidR="00071BBE">
      <w:rPr>
        <w:rStyle w:val="PageNumber"/>
        <w:color w:val="000000"/>
      </w:rPr>
      <w:t>6</w:t>
    </w:r>
    <w:r w:rsidRPr="00FE12DF">
      <w:rPr>
        <w:rStyle w:val="PageNumber"/>
        <w:color w:val="000000"/>
      </w:rPr>
      <w:fldChar w:fldCharType="end"/>
    </w:r>
    <w:r>
      <w:rPr>
        <w:rStyle w:val="PageNumber"/>
      </w:rPr>
      <w:tab/>
    </w:r>
    <w:r w:rsidRPr="00116DFE">
      <w:rPr>
        <w:b/>
        <w:noProof w:val="0"/>
        <w:color w:val="000000"/>
      </w:rPr>
      <w:fldChar w:fldCharType="begin"/>
    </w:r>
    <w:r w:rsidRPr="00116DFE">
      <w:rPr>
        <w:b/>
        <w:color w:val="000000"/>
      </w:rPr>
      <w:instrText xml:space="preserve"> StyleRef “Title” </w:instrText>
    </w:r>
    <w:r w:rsidRPr="00116DFE">
      <w:rPr>
        <w:b/>
        <w:noProof w:val="0"/>
        <w:color w:val="000000"/>
      </w:rPr>
      <w:fldChar w:fldCharType="separate"/>
    </w:r>
    <w:r w:rsidR="002F427B">
      <w:rPr>
        <w:b/>
        <w:color w:val="000000"/>
      </w:rPr>
      <w:t>Guide to obtaining VGPB accreditation</w:t>
    </w:r>
    <w:r w:rsidRPr="00116DFE">
      <w:rPr>
        <w:b/>
        <w:color w:val="000000"/>
      </w:rPr>
      <w:fldChar w:fldCharType="end"/>
    </w:r>
    <w:r w:rsidRPr="00116DFE">
      <w:rPr>
        <w:color w:val="000000"/>
      </w:rPr>
      <w:t xml:space="preserve"> (</w:t>
    </w:r>
    <w:r w:rsidRPr="00116DFE">
      <w:rPr>
        <w:noProof w:val="0"/>
        <w:color w:val="000000"/>
      </w:rPr>
      <w:fldChar w:fldCharType="begin"/>
    </w:r>
    <w:r w:rsidRPr="00116DFE">
      <w:rPr>
        <w:color w:val="000000"/>
      </w:rPr>
      <w:instrText xml:space="preserve"> StyleRef “Tertiary Title” </w:instrText>
    </w:r>
    <w:r w:rsidRPr="00116DFE">
      <w:rPr>
        <w:noProof w:val="0"/>
        <w:color w:val="000000"/>
      </w:rPr>
      <w:fldChar w:fldCharType="separate"/>
    </w:r>
    <w:r w:rsidR="002F427B">
      <w:rPr>
        <w:b/>
        <w:bCs/>
        <w:color w:val="000000"/>
        <w:lang w:val="en-US"/>
      </w:rPr>
      <w:t>Error! No text of specified style in document.</w:t>
    </w:r>
    <w:r w:rsidRPr="00116DFE">
      <w:rPr>
        <w:color w:val="000000"/>
      </w:rPr>
      <w:fldChar w:fldCharType="end"/>
    </w:r>
    <w:r w:rsidRPr="00116DFE">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4AA83" w14:textId="77777777" w:rsidR="00E53620" w:rsidRDefault="00E53620" w:rsidP="002D711A">
      <w:pPr>
        <w:spacing w:after="0" w:line="240" w:lineRule="auto"/>
      </w:pPr>
      <w:r>
        <w:separator/>
      </w:r>
    </w:p>
  </w:footnote>
  <w:footnote w:type="continuationSeparator" w:id="0">
    <w:p w14:paraId="36B57AB7" w14:textId="77777777" w:rsidR="00E53620" w:rsidRDefault="00E53620"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998D" w14:textId="77777777" w:rsidR="00AA584E" w:rsidRDefault="00AA5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32A36" w14:textId="77777777" w:rsidR="00F417C3" w:rsidRPr="00E612C3" w:rsidRDefault="002F427B" w:rsidP="002F427B">
    <w:pPr>
      <w:pStyle w:val="Header"/>
      <w:jc w:val="right"/>
      <w:rPr>
        <w:rFonts w:ascii="Calibri" w:hAnsi="Calibri" w:cs="Calibri"/>
      </w:rPr>
    </w:pPr>
    <w:r w:rsidRPr="00E612C3">
      <w:rPr>
        <w:rFonts w:ascii="Calibri" w:hAnsi="Calibri" w:cs="Calibri"/>
      </w:rPr>
      <w:t>Department of Treasury and Finance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194D" w14:textId="77777777" w:rsidR="00AA584E" w:rsidRDefault="00AA58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45FFB" w14:textId="77777777" w:rsidR="00F727D6" w:rsidRPr="0041689E" w:rsidRDefault="00F727D6" w:rsidP="00F727D6">
    <w:pPr>
      <w:pStyle w:val="Header"/>
    </w:pPr>
    <w:r>
      <w:rPr>
        <w:noProof/>
      </w:rPr>
      <mc:AlternateContent>
        <mc:Choice Requires="wpg">
          <w:drawing>
            <wp:anchor distT="0" distB="0" distL="114300" distR="114300" simplePos="0" relativeHeight="251656704" behindDoc="0" locked="0" layoutInCell="1" allowOverlap="1" wp14:anchorId="0FFE81A6" wp14:editId="31C0647E">
              <wp:simplePos x="0" y="0"/>
              <wp:positionH relativeFrom="page">
                <wp:posOffset>0</wp:posOffset>
              </wp:positionH>
              <wp:positionV relativeFrom="paragraph">
                <wp:posOffset>-237795</wp:posOffset>
              </wp:positionV>
              <wp:extent cx="10789920" cy="530352"/>
              <wp:effectExtent l="0" t="0" r="0" b="3175"/>
              <wp:wrapNone/>
              <wp:docPr id="28" name="Group 28"/>
              <wp:cNvGraphicFramePr/>
              <a:graphic xmlns:a="http://schemas.openxmlformats.org/drawingml/2006/main">
                <a:graphicData uri="http://schemas.microsoft.com/office/word/2010/wordprocessingGroup">
                  <wpg:wgp>
                    <wpg:cNvGrpSpPr/>
                    <wpg:grpSpPr>
                      <a:xfrm>
                        <a:off x="0" y="0"/>
                        <a:ext cx="10789920" cy="530352"/>
                        <a:chOff x="0" y="0"/>
                        <a:chExt cx="10789920" cy="530225"/>
                      </a:xfrm>
                    </wpg:grpSpPr>
                    <wps:wsp>
                      <wps:cNvPr id="36" name="Rectangle 36"/>
                      <wps:cNvSpPr>
                        <a:spLocks noChangeArrowheads="1"/>
                      </wps:cNvSpPr>
                      <wps:spPr bwMode="auto">
                        <a:xfrm>
                          <a:off x="8229600" y="0"/>
                          <a:ext cx="2560320" cy="530225"/>
                        </a:xfrm>
                        <a:prstGeom prst="rect">
                          <a:avLst/>
                        </a:prstGeom>
                        <a:solidFill>
                          <a:srgbClr val="E9E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7"/>
                      <wps:cNvSpPr>
                        <a:spLocks noChangeArrowheads="1"/>
                      </wps:cNvSpPr>
                      <wps:spPr bwMode="auto">
                        <a:xfrm>
                          <a:off x="0" y="0"/>
                          <a:ext cx="2560320" cy="530225"/>
                        </a:xfrm>
                        <a:prstGeom prst="rect">
                          <a:avLst/>
                        </a:prstGeom>
                        <a:solidFill>
                          <a:srgbClr val="850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22"/>
                      <wps:cNvSpPr>
                        <a:spLocks noEditPoints="1"/>
                      </wps:cNvSpPr>
                      <wps:spPr bwMode="auto">
                        <a:xfrm>
                          <a:off x="5442509" y="0"/>
                          <a:ext cx="522605" cy="530225"/>
                        </a:xfrm>
                        <a:custGeom>
                          <a:avLst/>
                          <a:gdLst>
                            <a:gd name="T0" fmla="*/ 824 w 824"/>
                            <a:gd name="T1" fmla="*/ 0 h 835"/>
                            <a:gd name="T2" fmla="*/ 0 w 824"/>
                            <a:gd name="T3" fmla="*/ 0 h 835"/>
                            <a:gd name="T4" fmla="*/ 400 w 824"/>
                            <a:gd name="T5" fmla="*/ 835 h 835"/>
                            <a:gd name="T6" fmla="*/ 423 w 824"/>
                            <a:gd name="T7" fmla="*/ 835 h 835"/>
                            <a:gd name="T8" fmla="*/ 824 w 824"/>
                            <a:gd name="T9" fmla="*/ 0 h 835"/>
                            <a:gd name="T10" fmla="*/ 824 w 824"/>
                            <a:gd name="T11" fmla="*/ 0 h 835"/>
                            <a:gd name="T12" fmla="*/ 824 w 824"/>
                            <a:gd name="T13" fmla="*/ 0 h 835"/>
                          </a:gdLst>
                          <a:ahLst/>
                          <a:cxnLst>
                            <a:cxn ang="0">
                              <a:pos x="T0" y="T1"/>
                            </a:cxn>
                            <a:cxn ang="0">
                              <a:pos x="T2" y="T3"/>
                            </a:cxn>
                            <a:cxn ang="0">
                              <a:pos x="T4" y="T5"/>
                            </a:cxn>
                            <a:cxn ang="0">
                              <a:pos x="T6" y="T7"/>
                            </a:cxn>
                            <a:cxn ang="0">
                              <a:pos x="T8" y="T9"/>
                            </a:cxn>
                            <a:cxn ang="0">
                              <a:pos x="T10" y="T11"/>
                            </a:cxn>
                            <a:cxn ang="0">
                              <a:pos x="T12" y="T13"/>
                            </a:cxn>
                          </a:cxnLst>
                          <a:rect l="0" t="0" r="r" b="b"/>
                          <a:pathLst>
                            <a:path w="824" h="835">
                              <a:moveTo>
                                <a:pt x="824" y="0"/>
                              </a:moveTo>
                              <a:lnTo>
                                <a:pt x="0" y="0"/>
                              </a:lnTo>
                              <a:lnTo>
                                <a:pt x="400" y="835"/>
                              </a:lnTo>
                              <a:lnTo>
                                <a:pt x="423" y="835"/>
                              </a:lnTo>
                              <a:lnTo>
                                <a:pt x="824" y="0"/>
                              </a:lnTo>
                              <a:close/>
                              <a:moveTo>
                                <a:pt x="824" y="0"/>
                              </a:moveTo>
                              <a:lnTo>
                                <a:pt x="824" y="0"/>
                              </a:lnTo>
                              <a:close/>
                            </a:path>
                          </a:pathLst>
                        </a:custGeom>
                        <a:solidFill>
                          <a:srgbClr val="9C6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4"/>
                      <wps:cNvSpPr>
                        <a:spLocks/>
                      </wps:cNvSpPr>
                      <wps:spPr bwMode="auto">
                        <a:xfrm>
                          <a:off x="4806086" y="0"/>
                          <a:ext cx="900430" cy="530225"/>
                        </a:xfrm>
                        <a:custGeom>
                          <a:avLst/>
                          <a:gdLst>
                            <a:gd name="T0" fmla="*/ 1019 w 1419"/>
                            <a:gd name="T1" fmla="*/ 0 h 835"/>
                            <a:gd name="T2" fmla="*/ 0 w 1419"/>
                            <a:gd name="T3" fmla="*/ 0 h 835"/>
                            <a:gd name="T4" fmla="*/ 401 w 1419"/>
                            <a:gd name="T5" fmla="*/ 835 h 835"/>
                            <a:gd name="T6" fmla="*/ 1419 w 1419"/>
                            <a:gd name="T7" fmla="*/ 835 h 835"/>
                            <a:gd name="T8" fmla="*/ 1019 w 1419"/>
                            <a:gd name="T9" fmla="*/ 0 h 835"/>
                          </a:gdLst>
                          <a:ahLst/>
                          <a:cxnLst>
                            <a:cxn ang="0">
                              <a:pos x="T0" y="T1"/>
                            </a:cxn>
                            <a:cxn ang="0">
                              <a:pos x="T2" y="T3"/>
                            </a:cxn>
                            <a:cxn ang="0">
                              <a:pos x="T4" y="T5"/>
                            </a:cxn>
                            <a:cxn ang="0">
                              <a:pos x="T6" y="T7"/>
                            </a:cxn>
                            <a:cxn ang="0">
                              <a:pos x="T8" y="T9"/>
                            </a:cxn>
                          </a:cxnLst>
                          <a:rect l="0" t="0" r="r" b="b"/>
                          <a:pathLst>
                            <a:path w="1419" h="835">
                              <a:moveTo>
                                <a:pt x="1019" y="0"/>
                              </a:moveTo>
                              <a:lnTo>
                                <a:pt x="0" y="0"/>
                              </a:lnTo>
                              <a:lnTo>
                                <a:pt x="401" y="835"/>
                              </a:lnTo>
                              <a:lnTo>
                                <a:pt x="1419" y="835"/>
                              </a:lnTo>
                              <a:lnTo>
                                <a:pt x="1019" y="0"/>
                              </a:lnTo>
                              <a:close/>
                            </a:path>
                          </a:pathLst>
                        </a:custGeom>
                        <a:solidFill>
                          <a:srgbClr val="5D1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2311603" y="0"/>
                          <a:ext cx="2761615" cy="530225"/>
                        </a:xfrm>
                        <a:custGeom>
                          <a:avLst/>
                          <a:gdLst>
                            <a:gd name="T0" fmla="*/ 4352 w 4352"/>
                            <a:gd name="T1" fmla="*/ 865 h 865"/>
                            <a:gd name="T2" fmla="*/ 378 w 4352"/>
                            <a:gd name="T3" fmla="*/ 865 h 865"/>
                            <a:gd name="T4" fmla="*/ 0 w 4352"/>
                            <a:gd name="T5" fmla="*/ 0 h 865"/>
                            <a:gd name="T6" fmla="*/ 3974 w 4352"/>
                            <a:gd name="T7" fmla="*/ 0 h 865"/>
                            <a:gd name="T8" fmla="*/ 4352 w 4352"/>
                            <a:gd name="T9" fmla="*/ 865 h 865"/>
                          </a:gdLst>
                          <a:ahLst/>
                          <a:cxnLst>
                            <a:cxn ang="0">
                              <a:pos x="T0" y="T1"/>
                            </a:cxn>
                            <a:cxn ang="0">
                              <a:pos x="T2" y="T3"/>
                            </a:cxn>
                            <a:cxn ang="0">
                              <a:pos x="T4" y="T5"/>
                            </a:cxn>
                            <a:cxn ang="0">
                              <a:pos x="T6" y="T7"/>
                            </a:cxn>
                            <a:cxn ang="0">
                              <a:pos x="T8" y="T9"/>
                            </a:cxn>
                          </a:cxnLst>
                          <a:rect l="0" t="0" r="r" b="b"/>
                          <a:pathLst>
                            <a:path w="4352" h="865">
                              <a:moveTo>
                                <a:pt x="4352" y="865"/>
                              </a:moveTo>
                              <a:lnTo>
                                <a:pt x="378" y="865"/>
                              </a:lnTo>
                              <a:lnTo>
                                <a:pt x="0" y="0"/>
                              </a:lnTo>
                              <a:lnTo>
                                <a:pt x="3974" y="0"/>
                              </a:lnTo>
                              <a:lnTo>
                                <a:pt x="4352" y="865"/>
                              </a:lnTo>
                              <a:close/>
                            </a:path>
                          </a:pathLst>
                        </a:custGeom>
                        <a:solidFill>
                          <a:srgbClr val="B82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5705856" y="0"/>
                          <a:ext cx="2761615" cy="530225"/>
                        </a:xfrm>
                        <a:custGeom>
                          <a:avLst/>
                          <a:gdLst>
                            <a:gd name="T0" fmla="*/ 3975 w 4352"/>
                            <a:gd name="T1" fmla="*/ 865 h 865"/>
                            <a:gd name="T2" fmla="*/ 0 w 4352"/>
                            <a:gd name="T3" fmla="*/ 865 h 865"/>
                            <a:gd name="T4" fmla="*/ 378 w 4352"/>
                            <a:gd name="T5" fmla="*/ 0 h 865"/>
                            <a:gd name="T6" fmla="*/ 4352 w 4352"/>
                            <a:gd name="T7" fmla="*/ 0 h 865"/>
                            <a:gd name="T8" fmla="*/ 3975 w 4352"/>
                            <a:gd name="T9" fmla="*/ 865 h 865"/>
                          </a:gdLst>
                          <a:ahLst/>
                          <a:cxnLst>
                            <a:cxn ang="0">
                              <a:pos x="T0" y="T1"/>
                            </a:cxn>
                            <a:cxn ang="0">
                              <a:pos x="T2" y="T3"/>
                            </a:cxn>
                            <a:cxn ang="0">
                              <a:pos x="T4" y="T5"/>
                            </a:cxn>
                            <a:cxn ang="0">
                              <a:pos x="T6" y="T7"/>
                            </a:cxn>
                            <a:cxn ang="0">
                              <a:pos x="T8" y="T9"/>
                            </a:cxn>
                          </a:cxnLst>
                          <a:rect l="0" t="0" r="r" b="b"/>
                          <a:pathLst>
                            <a:path w="4352" h="865">
                              <a:moveTo>
                                <a:pt x="3975" y="865"/>
                              </a:moveTo>
                              <a:lnTo>
                                <a:pt x="0" y="865"/>
                              </a:lnTo>
                              <a:lnTo>
                                <a:pt x="378" y="0"/>
                              </a:lnTo>
                              <a:lnTo>
                                <a:pt x="4352" y="0"/>
                              </a:lnTo>
                              <a:lnTo>
                                <a:pt x="3975" y="865"/>
                              </a:lnTo>
                              <a:close/>
                            </a:path>
                          </a:pathLst>
                        </a:custGeom>
                        <a:solidFill>
                          <a:srgbClr val="782B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4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64224" y="175565"/>
                          <a:ext cx="1170432" cy="212141"/>
                        </a:xfrm>
                        <a:prstGeom prst="rect">
                          <a:avLst/>
                        </a:prstGeom>
                      </pic:spPr>
                    </pic:pic>
                  </wpg:wgp>
                </a:graphicData>
              </a:graphic>
              <wp14:sizeRelV relativeFrom="margin">
                <wp14:pctHeight>0</wp14:pctHeight>
              </wp14:sizeRelV>
            </wp:anchor>
          </w:drawing>
        </mc:Choice>
        <mc:Fallback>
          <w:pict>
            <v:group w14:anchorId="36B56B5C" id="Group 28" o:spid="_x0000_s1026" style="position:absolute;margin-left:0;margin-top:-18.7pt;width:849.6pt;height:41.75pt;z-index:251656704;mso-position-horizontal-relative:page;mso-height-relative:margin" coordsize="107899,5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">
              <v:rect id="Rectangle 36" o:spid="_x0000_s1027" style="position:absolute;left:82296;width:25603;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" fillcolor="#e9e9e7" stroked="f"/>
              <v:rect id="Rectangle 37" o:spid="_x0000_s1028" style="position:absolute;width:25603;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" fillcolor="#85080f" stroked="f"/>
              <v:shape id="Freeform 22" o:spid="_x0000_s1029" style="position:absolute;left:54425;width:5226;height:5302;visibility:visible;mso-wrap-style:square;v-text-anchor:top" coordsize="82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" path="m824,l,,400,835r23,l824,xm824,r,xe" fillcolor="#9c68ac" stroked="f">
                <v:path arrowok="t" o:connecttype="custom" o:connectlocs="522605,0;0,0;253692,530225;268279,530225;522605,0;522605,0;522605,0" o:connectangles="0,0,0,0,0,0,0"/>
                <o:lock v:ext="edit" verticies="t"/>
              </v:shape>
              <v:shape id="Freeform 24" o:spid="_x0000_s1030" style="position:absolute;left:48060;width:9005;height:5302;visibility:visible;mso-wrap-style:square;v-text-anchor:top" coordsize="14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" path="m1019,l,,401,835r1018,l1019,xe" fillcolor="#5d196a" stroked="f">
                <v:path arrowok="t" o:connecttype="custom" o:connectlocs="646609,0;0,0;254456,530225;900430,530225;646609,0" o:connectangles="0,0,0,0,0"/>
              </v:shape>
              <v:shape id="Freeform 40" o:spid="_x0000_s1031" style="position:absolute;left:23116;width:27616;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" path="m4352,865r-3974,l,,3974,r378,865xe" fillcolor="#b8222f" stroked="f">
                <v:path arrowok="t" o:connecttype="custom" o:connectlocs="2761615,530225;239865,530225;0,0;2521750,0;2761615,530225" o:connectangles="0,0,0,0,0"/>
              </v:shape>
              <v:shape id="Freeform 41" o:spid="_x0000_s1032" style="position:absolute;left:57058;width:27616;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" path="m3975,865l,865,378,,4352,,3975,865xe" fillcolor="#782b8f" stroked="f">
                <v:path arrowok="t" o:connecttype="custom" o:connectlocs="2522385,530225;0,530225;239865,0;2761615,0;2522385,53022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33" type="#_x0000_t75" style="position:absolute;left:63642;top:1755;width:11704;height:2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C16EE"/>
    <w:multiLevelType w:val="hybridMultilevel"/>
    <w:tmpl w:val="4AA86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B5E99"/>
    <w:multiLevelType w:val="hybridMultilevel"/>
    <w:tmpl w:val="B5B6A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176434"/>
    <w:multiLevelType w:val="hybridMultilevel"/>
    <w:tmpl w:val="F03A8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DE009AE"/>
    <w:multiLevelType w:val="hybridMultilevel"/>
    <w:tmpl w:val="EEA86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496A1D1A"/>
    <w:multiLevelType w:val="hybridMultilevel"/>
    <w:tmpl w:val="3EDA9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D51281"/>
    <w:multiLevelType w:val="hybridMultilevel"/>
    <w:tmpl w:val="9D1EFCCC"/>
    <w:lvl w:ilvl="0" w:tplc="C3F8ADFA">
      <w:start w:val="1"/>
      <w:numFmt w:val="bullet"/>
      <w:pStyle w:val="Note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2B1010"/>
    <w:multiLevelType w:val="hybridMultilevel"/>
    <w:tmpl w:val="DA7448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D44514"/>
    <w:multiLevelType w:val="multilevel"/>
    <w:tmpl w:val="C890DB4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8"/>
  </w:num>
  <w:num w:numId="3">
    <w:abstractNumId w:val="11"/>
  </w:num>
  <w:num w:numId="4">
    <w:abstractNumId w:val="3"/>
  </w:num>
  <w:num w:numId="5">
    <w:abstractNumId w:val="7"/>
  </w:num>
  <w:num w:numId="6">
    <w:abstractNumId w:val="4"/>
  </w:num>
  <w:num w:numId="7">
    <w:abstractNumId w:val="10"/>
  </w:num>
  <w:num w:numId="8">
    <w:abstractNumId w:val="1"/>
  </w:num>
  <w:num w:numId="9">
    <w:abstractNumId w:val="0"/>
  </w:num>
  <w:num w:numId="10">
    <w:abstractNumId w:val="9"/>
  </w:num>
  <w:num w:numId="11">
    <w:abstractNumId w:val="2"/>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7D6"/>
    <w:rsid w:val="00012F6F"/>
    <w:rsid w:val="00014213"/>
    <w:rsid w:val="00014B55"/>
    <w:rsid w:val="00020E3E"/>
    <w:rsid w:val="00023BF3"/>
    <w:rsid w:val="00026811"/>
    <w:rsid w:val="00043296"/>
    <w:rsid w:val="0004356D"/>
    <w:rsid w:val="00045296"/>
    <w:rsid w:val="00050267"/>
    <w:rsid w:val="00061803"/>
    <w:rsid w:val="00071BBE"/>
    <w:rsid w:val="00075E6C"/>
    <w:rsid w:val="000B29AD"/>
    <w:rsid w:val="000C6372"/>
    <w:rsid w:val="000C6378"/>
    <w:rsid w:val="000D593F"/>
    <w:rsid w:val="000E07D8"/>
    <w:rsid w:val="000E392D"/>
    <w:rsid w:val="000F4288"/>
    <w:rsid w:val="000F7165"/>
    <w:rsid w:val="00102379"/>
    <w:rsid w:val="001065D6"/>
    <w:rsid w:val="00116DFE"/>
    <w:rsid w:val="00121252"/>
    <w:rsid w:val="00124609"/>
    <w:rsid w:val="001254CE"/>
    <w:rsid w:val="00126AF9"/>
    <w:rsid w:val="00134CEA"/>
    <w:rsid w:val="001422CC"/>
    <w:rsid w:val="001617B6"/>
    <w:rsid w:val="00163250"/>
    <w:rsid w:val="00165E66"/>
    <w:rsid w:val="001744E9"/>
    <w:rsid w:val="001906B5"/>
    <w:rsid w:val="001A3DD1"/>
    <w:rsid w:val="001C7BAE"/>
    <w:rsid w:val="001D717E"/>
    <w:rsid w:val="001E31FA"/>
    <w:rsid w:val="001E64F6"/>
    <w:rsid w:val="00217494"/>
    <w:rsid w:val="00222BEB"/>
    <w:rsid w:val="00225E60"/>
    <w:rsid w:val="0023202C"/>
    <w:rsid w:val="00236203"/>
    <w:rsid w:val="00245043"/>
    <w:rsid w:val="00257760"/>
    <w:rsid w:val="00262057"/>
    <w:rsid w:val="00292D36"/>
    <w:rsid w:val="00297281"/>
    <w:rsid w:val="002C54E0"/>
    <w:rsid w:val="002D30AB"/>
    <w:rsid w:val="002D4CED"/>
    <w:rsid w:val="002D711A"/>
    <w:rsid w:val="002D7336"/>
    <w:rsid w:val="002E1B87"/>
    <w:rsid w:val="002E3396"/>
    <w:rsid w:val="002F427B"/>
    <w:rsid w:val="0031149C"/>
    <w:rsid w:val="00356081"/>
    <w:rsid w:val="00360793"/>
    <w:rsid w:val="00372211"/>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455E"/>
    <w:rsid w:val="004669E3"/>
    <w:rsid w:val="004702EA"/>
    <w:rsid w:val="00482D02"/>
    <w:rsid w:val="004A7519"/>
    <w:rsid w:val="004B41CA"/>
    <w:rsid w:val="004D3518"/>
    <w:rsid w:val="004D62D6"/>
    <w:rsid w:val="004F6B20"/>
    <w:rsid w:val="004F75A6"/>
    <w:rsid w:val="005136F0"/>
    <w:rsid w:val="00527817"/>
    <w:rsid w:val="0053416C"/>
    <w:rsid w:val="00541C2F"/>
    <w:rsid w:val="00563527"/>
    <w:rsid w:val="0057481C"/>
    <w:rsid w:val="0058124E"/>
    <w:rsid w:val="00584301"/>
    <w:rsid w:val="005875A3"/>
    <w:rsid w:val="005A3416"/>
    <w:rsid w:val="005B27FE"/>
    <w:rsid w:val="005C3E6D"/>
    <w:rsid w:val="005F57E0"/>
    <w:rsid w:val="005F61DF"/>
    <w:rsid w:val="006023F9"/>
    <w:rsid w:val="00610559"/>
    <w:rsid w:val="006332F6"/>
    <w:rsid w:val="006361E7"/>
    <w:rsid w:val="00652625"/>
    <w:rsid w:val="006534B2"/>
    <w:rsid w:val="0065615D"/>
    <w:rsid w:val="00657011"/>
    <w:rsid w:val="006650B5"/>
    <w:rsid w:val="006651B1"/>
    <w:rsid w:val="00665778"/>
    <w:rsid w:val="006738C4"/>
    <w:rsid w:val="006A5B34"/>
    <w:rsid w:val="006A5F5B"/>
    <w:rsid w:val="006C2BFB"/>
    <w:rsid w:val="006C77A9"/>
    <w:rsid w:val="006F6693"/>
    <w:rsid w:val="00707FE8"/>
    <w:rsid w:val="00724962"/>
    <w:rsid w:val="00724A0F"/>
    <w:rsid w:val="0073072C"/>
    <w:rsid w:val="007320B4"/>
    <w:rsid w:val="00732162"/>
    <w:rsid w:val="00736732"/>
    <w:rsid w:val="00750CBE"/>
    <w:rsid w:val="00754D2C"/>
    <w:rsid w:val="00766B5A"/>
    <w:rsid w:val="007834F2"/>
    <w:rsid w:val="00786167"/>
    <w:rsid w:val="007909B1"/>
    <w:rsid w:val="00791020"/>
    <w:rsid w:val="007976AF"/>
    <w:rsid w:val="007A5F82"/>
    <w:rsid w:val="007B75A4"/>
    <w:rsid w:val="007F1A4C"/>
    <w:rsid w:val="008022C3"/>
    <w:rsid w:val="008041E6"/>
    <w:rsid w:val="008065D2"/>
    <w:rsid w:val="0082194C"/>
    <w:rsid w:val="008220C4"/>
    <w:rsid w:val="008222FF"/>
    <w:rsid w:val="008241FF"/>
    <w:rsid w:val="00834932"/>
    <w:rsid w:val="008411E9"/>
    <w:rsid w:val="0084200F"/>
    <w:rsid w:val="00843B2C"/>
    <w:rsid w:val="008471C4"/>
    <w:rsid w:val="008A4900"/>
    <w:rsid w:val="008D0281"/>
    <w:rsid w:val="008D5DE2"/>
    <w:rsid w:val="008D74A7"/>
    <w:rsid w:val="008E3C4E"/>
    <w:rsid w:val="008F4B6E"/>
    <w:rsid w:val="008F6D45"/>
    <w:rsid w:val="00922ABB"/>
    <w:rsid w:val="0092358A"/>
    <w:rsid w:val="009438DA"/>
    <w:rsid w:val="009834C0"/>
    <w:rsid w:val="00984C95"/>
    <w:rsid w:val="00986AAC"/>
    <w:rsid w:val="009947F4"/>
    <w:rsid w:val="009A1DA2"/>
    <w:rsid w:val="009A3704"/>
    <w:rsid w:val="009A4739"/>
    <w:rsid w:val="009A674F"/>
    <w:rsid w:val="009B199C"/>
    <w:rsid w:val="009B54C8"/>
    <w:rsid w:val="009B61F1"/>
    <w:rsid w:val="009B62E0"/>
    <w:rsid w:val="009C3D88"/>
    <w:rsid w:val="009D1C63"/>
    <w:rsid w:val="009E3858"/>
    <w:rsid w:val="009E70DD"/>
    <w:rsid w:val="009F2ED9"/>
    <w:rsid w:val="009F3231"/>
    <w:rsid w:val="009F5C58"/>
    <w:rsid w:val="00A023A0"/>
    <w:rsid w:val="00A1562B"/>
    <w:rsid w:val="00A170F4"/>
    <w:rsid w:val="00A2559E"/>
    <w:rsid w:val="00A25FD9"/>
    <w:rsid w:val="00A33892"/>
    <w:rsid w:val="00A46BA8"/>
    <w:rsid w:val="00A47634"/>
    <w:rsid w:val="00A57192"/>
    <w:rsid w:val="00A612FE"/>
    <w:rsid w:val="00A726D7"/>
    <w:rsid w:val="00AA26B8"/>
    <w:rsid w:val="00AA584E"/>
    <w:rsid w:val="00AA6FB5"/>
    <w:rsid w:val="00AB3FE2"/>
    <w:rsid w:val="00AC4A12"/>
    <w:rsid w:val="00AD3322"/>
    <w:rsid w:val="00AD5961"/>
    <w:rsid w:val="00AD7E4E"/>
    <w:rsid w:val="00AF34DE"/>
    <w:rsid w:val="00AF4D58"/>
    <w:rsid w:val="00AF6666"/>
    <w:rsid w:val="00B10154"/>
    <w:rsid w:val="00B35008"/>
    <w:rsid w:val="00B75185"/>
    <w:rsid w:val="00B81B44"/>
    <w:rsid w:val="00B9053B"/>
    <w:rsid w:val="00BB03AB"/>
    <w:rsid w:val="00BC286B"/>
    <w:rsid w:val="00BC3422"/>
    <w:rsid w:val="00C015B9"/>
    <w:rsid w:val="00C022F9"/>
    <w:rsid w:val="00C032EA"/>
    <w:rsid w:val="00C06EB5"/>
    <w:rsid w:val="00C1145F"/>
    <w:rsid w:val="00C13BEC"/>
    <w:rsid w:val="00C206AC"/>
    <w:rsid w:val="00C637E1"/>
    <w:rsid w:val="00C70D50"/>
    <w:rsid w:val="00C8243E"/>
    <w:rsid w:val="00C84A85"/>
    <w:rsid w:val="00C907D7"/>
    <w:rsid w:val="00C92338"/>
    <w:rsid w:val="00CA7C3A"/>
    <w:rsid w:val="00CC2DB2"/>
    <w:rsid w:val="00CD0307"/>
    <w:rsid w:val="00CD3D1B"/>
    <w:rsid w:val="00CE62B3"/>
    <w:rsid w:val="00CF7DCA"/>
    <w:rsid w:val="00D10F34"/>
    <w:rsid w:val="00D211E9"/>
    <w:rsid w:val="00D2312F"/>
    <w:rsid w:val="00D269C1"/>
    <w:rsid w:val="00D41AD9"/>
    <w:rsid w:val="00D44953"/>
    <w:rsid w:val="00D542F3"/>
    <w:rsid w:val="00D543E5"/>
    <w:rsid w:val="00D5644B"/>
    <w:rsid w:val="00D56E25"/>
    <w:rsid w:val="00D71896"/>
    <w:rsid w:val="00D718D7"/>
    <w:rsid w:val="00D73212"/>
    <w:rsid w:val="00D814B7"/>
    <w:rsid w:val="00D90688"/>
    <w:rsid w:val="00DA3AAD"/>
    <w:rsid w:val="00DA3D36"/>
    <w:rsid w:val="00DA77D2"/>
    <w:rsid w:val="00DB312B"/>
    <w:rsid w:val="00DC5654"/>
    <w:rsid w:val="00DC658F"/>
    <w:rsid w:val="00DE60CC"/>
    <w:rsid w:val="00E26B32"/>
    <w:rsid w:val="00E31444"/>
    <w:rsid w:val="00E3254C"/>
    <w:rsid w:val="00E407B6"/>
    <w:rsid w:val="00E41EF1"/>
    <w:rsid w:val="00E42942"/>
    <w:rsid w:val="00E468A6"/>
    <w:rsid w:val="00E53620"/>
    <w:rsid w:val="00E612C3"/>
    <w:rsid w:val="00E71BDF"/>
    <w:rsid w:val="00E83CA7"/>
    <w:rsid w:val="00EA1691"/>
    <w:rsid w:val="00EA2DB5"/>
    <w:rsid w:val="00EC046E"/>
    <w:rsid w:val="00EC171D"/>
    <w:rsid w:val="00ED487E"/>
    <w:rsid w:val="00EE7A0D"/>
    <w:rsid w:val="00EF0D21"/>
    <w:rsid w:val="00F17CE1"/>
    <w:rsid w:val="00F2115C"/>
    <w:rsid w:val="00F22ABA"/>
    <w:rsid w:val="00F36B12"/>
    <w:rsid w:val="00F417C3"/>
    <w:rsid w:val="00F60F9F"/>
    <w:rsid w:val="00F64F08"/>
    <w:rsid w:val="00F727D6"/>
    <w:rsid w:val="00F734F5"/>
    <w:rsid w:val="00F86B17"/>
    <w:rsid w:val="00F966B1"/>
    <w:rsid w:val="00F97D48"/>
    <w:rsid w:val="00FA0311"/>
    <w:rsid w:val="00FC42E5"/>
    <w:rsid w:val="00FD640F"/>
    <w:rsid w:val="00FD6B4C"/>
    <w:rsid w:val="00FD6BE9"/>
    <w:rsid w:val="00FE12D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59A26"/>
  <w15:docId w15:val="{84035E61-E5AD-4660-9AA7-BB1AA7D7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nhideWhenUsed="1"/>
    <w:lsdException w:name="header" w:uiPriority="24"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081"/>
    <w:pPr>
      <w:spacing w:before="160" w:after="100"/>
    </w:pPr>
    <w:rPr>
      <w:spacing w:val="2"/>
    </w:rPr>
  </w:style>
  <w:style w:type="paragraph" w:styleId="Heading1">
    <w:name w:val="heading 1"/>
    <w:next w:val="Normal"/>
    <w:link w:val="Heading1Char"/>
    <w:qFormat/>
    <w:rsid w:val="00F727D6"/>
    <w:pPr>
      <w:keepNext/>
      <w:keepLines/>
      <w:spacing w:before="520" w:after="300"/>
      <w:outlineLvl w:val="0"/>
    </w:pPr>
    <w:rPr>
      <w:rFonts w:asciiTheme="majorHAnsi" w:eastAsiaTheme="majorEastAsia" w:hAnsiTheme="majorHAnsi" w:cstheme="majorBidi"/>
      <w:b/>
      <w:bCs/>
      <w:color w:val="53565A"/>
      <w:spacing w:val="-1"/>
      <w:sz w:val="36"/>
      <w:szCs w:val="28"/>
      <w:lang w:val="en-GB"/>
    </w:rPr>
  </w:style>
  <w:style w:type="paragraph" w:styleId="Heading2">
    <w:name w:val="heading 2"/>
    <w:basedOn w:val="Normal"/>
    <w:next w:val="Normal"/>
    <w:link w:val="Heading2Char"/>
    <w:qFormat/>
    <w:rsid w:val="009D1C63"/>
    <w:pPr>
      <w:keepNext/>
      <w:keepLines/>
      <w:spacing w:before="280" w:after="240"/>
      <w:outlineLvl w:val="1"/>
    </w:pPr>
    <w:rPr>
      <w:rFonts w:asciiTheme="majorHAnsi" w:eastAsiaTheme="majorEastAsia" w:hAnsiTheme="majorHAnsi" w:cstheme="majorBidi"/>
      <w:b/>
      <w:bCs/>
      <w:color w:val="53565A"/>
      <w:sz w:val="28"/>
      <w:szCs w:val="26"/>
    </w:rPr>
  </w:style>
  <w:style w:type="paragraph" w:styleId="Heading3">
    <w:name w:val="heading 3"/>
    <w:basedOn w:val="Normal"/>
    <w:next w:val="Normal"/>
    <w:link w:val="Heading3Char"/>
    <w:qFormat/>
    <w:rsid w:val="009D1C63"/>
    <w:pPr>
      <w:keepNext/>
      <w:keepLines/>
      <w:spacing w:before="240" w:after="120"/>
      <w:outlineLvl w:val="2"/>
    </w:pPr>
    <w:rPr>
      <w:rFonts w:asciiTheme="majorHAnsi" w:eastAsiaTheme="majorEastAsia" w:hAnsiTheme="majorHAnsi" w:cstheme="majorBidi"/>
      <w:b/>
      <w:bCs/>
      <w:color w:val="81119B" w:themeColor="accent1"/>
      <w:sz w:val="22"/>
      <w:szCs w:val="22"/>
    </w:rPr>
  </w:style>
  <w:style w:type="paragraph" w:styleId="Heading4">
    <w:name w:val="heading 4"/>
    <w:basedOn w:val="Normal"/>
    <w:next w:val="Normal"/>
    <w:link w:val="Heading4Char"/>
    <w:qFormat/>
    <w:rsid w:val="009D1C6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4C084D" w:themeColor="text1" w:themeShade="BF"/>
    </w:rPr>
    <w:tblPr>
      <w:tblStyleRowBandSize w:val="1"/>
      <w:tblStyleColBandSize w:val="1"/>
      <w:tblBorders>
        <w:top w:val="single" w:sz="8" w:space="0" w:color="660B68" w:themeColor="text1"/>
        <w:bottom w:val="single" w:sz="8" w:space="0" w:color="660B68" w:themeColor="text1"/>
      </w:tblBorders>
    </w:tblPr>
    <w:tblStylePr w:type="fir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la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A6F5" w:themeFill="text1" w:themeFillTint="3F"/>
      </w:tcPr>
    </w:tblStylePr>
    <w:tblStylePr w:type="band1Horz">
      <w:tblPr/>
      <w:tcPr>
        <w:tcBorders>
          <w:left w:val="nil"/>
          <w:right w:val="nil"/>
          <w:insideH w:val="nil"/>
          <w:insideV w:val="nil"/>
        </w:tcBorders>
        <w:shd w:val="clear" w:color="auto" w:fill="F3A6F5" w:themeFill="text1" w:themeFillTint="3F"/>
      </w:tcPr>
    </w:tblStylePr>
  </w:style>
  <w:style w:type="table" w:styleId="TableGrid">
    <w:name w:val="Table Grid"/>
    <w:basedOn w:val="TableNormal"/>
    <w:rsid w:val="009D1C63"/>
    <w:pPr>
      <w:spacing w:before="20" w:after="20" w:line="240" w:lineRule="auto"/>
      <w:jc w:val="right"/>
    </w:pPr>
    <w:rPr>
      <w:rFonts w:eastAsiaTheme="minorHAnsi"/>
      <w:spacing w:val="2"/>
      <w:sz w:val="17"/>
      <w:szCs w:val="21"/>
      <w:lang w:eastAsia="en-US"/>
    </w:rPr>
    <w:tblPr>
      <w:tblStyleColBandSize w:val="1"/>
      <w:tblBorders>
        <w:bottom w:val="single" w:sz="12" w:space="0" w:color="81119B"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CB1B56" w:themeColor="accent4"/>
        <w:left w:val="single" w:sz="8" w:space="0" w:color="CB1B56" w:themeColor="accent4"/>
        <w:bottom w:val="single" w:sz="8" w:space="0" w:color="CB1B56" w:themeColor="accent4"/>
        <w:right w:val="single" w:sz="8" w:space="0" w:color="CB1B56" w:themeColor="accent4"/>
      </w:tblBorders>
    </w:tblPr>
    <w:tblStylePr w:type="firstRow">
      <w:pPr>
        <w:spacing w:before="0" w:after="0" w:line="240" w:lineRule="auto"/>
      </w:pPr>
      <w:rPr>
        <w:b/>
        <w:bCs/>
        <w:color w:val="FFFFFF" w:themeColor="background1"/>
      </w:rPr>
      <w:tblPr/>
      <w:tcPr>
        <w:shd w:val="clear" w:color="auto" w:fill="CB1B56" w:themeFill="accent4"/>
      </w:tcPr>
    </w:tblStylePr>
    <w:tblStylePr w:type="lastRow">
      <w:pPr>
        <w:spacing w:before="0" w:after="0" w:line="240" w:lineRule="auto"/>
      </w:pPr>
      <w:rPr>
        <w:b/>
        <w:bCs/>
      </w:rPr>
      <w:tblPr/>
      <w:tcPr>
        <w:tcBorders>
          <w:top w:val="double" w:sz="6" w:space="0" w:color="CB1B56" w:themeColor="accent4"/>
          <w:left w:val="single" w:sz="8" w:space="0" w:color="CB1B56" w:themeColor="accent4"/>
          <w:bottom w:val="single" w:sz="8" w:space="0" w:color="CB1B56" w:themeColor="accent4"/>
          <w:right w:val="single" w:sz="8" w:space="0" w:color="CB1B56" w:themeColor="accent4"/>
        </w:tcBorders>
      </w:tcPr>
    </w:tblStylePr>
    <w:tblStylePr w:type="firstCol">
      <w:rPr>
        <w:b/>
        <w:bCs/>
      </w:rPr>
    </w:tblStylePr>
    <w:tblStylePr w:type="lastCol">
      <w:rPr>
        <w:b/>
        <w:bCs/>
      </w:rPr>
    </w:tblStylePr>
    <w:tblStylePr w:type="band1Vert">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tblStylePr w:type="band1Horz">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81119B" w:themeColor="accent1"/>
        <w:left w:val="single" w:sz="8" w:space="0" w:color="81119B" w:themeColor="accent1"/>
        <w:bottom w:val="single" w:sz="8" w:space="0" w:color="81119B" w:themeColor="accent1"/>
        <w:right w:val="single" w:sz="8" w:space="0" w:color="81119B" w:themeColor="accent1"/>
      </w:tblBorders>
    </w:tblPr>
    <w:tblStylePr w:type="firstRow">
      <w:pPr>
        <w:spacing w:before="0" w:after="0" w:line="240" w:lineRule="auto"/>
      </w:pPr>
      <w:rPr>
        <w:b/>
        <w:bCs/>
        <w:color w:val="FFFFFF" w:themeColor="background1"/>
      </w:rPr>
      <w:tblPr/>
      <w:tcPr>
        <w:shd w:val="clear" w:color="auto" w:fill="81119B" w:themeFill="accent1"/>
      </w:tcPr>
    </w:tblStylePr>
    <w:tblStylePr w:type="lastRow">
      <w:pPr>
        <w:spacing w:before="0" w:after="0" w:line="240" w:lineRule="auto"/>
      </w:pPr>
      <w:rPr>
        <w:b/>
        <w:bCs/>
      </w:rPr>
      <w:tblPr/>
      <w:tcPr>
        <w:tcBorders>
          <w:top w:val="double" w:sz="6" w:space="0" w:color="81119B" w:themeColor="accent1"/>
          <w:left w:val="single" w:sz="8" w:space="0" w:color="81119B" w:themeColor="accent1"/>
          <w:bottom w:val="single" w:sz="8" w:space="0" w:color="81119B" w:themeColor="accent1"/>
          <w:right w:val="single" w:sz="8" w:space="0" w:color="81119B" w:themeColor="accent1"/>
        </w:tcBorders>
      </w:tcPr>
    </w:tblStylePr>
    <w:tblStylePr w:type="firstCol">
      <w:rPr>
        <w:b/>
        <w:bCs/>
      </w:rPr>
    </w:tblStylePr>
    <w:tblStylePr w:type="lastCol">
      <w:rPr>
        <w:b/>
        <w:bCs/>
      </w:rPr>
    </w:tblStylePr>
    <w:tblStylePr w:type="band1Vert">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tblStylePr w:type="band1Horz">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style>
  <w:style w:type="paragraph" w:styleId="TOC1">
    <w:name w:val="toc 1"/>
    <w:basedOn w:val="Normal"/>
    <w:next w:val="Normal"/>
    <w:uiPriority w:val="39"/>
    <w:rsid w:val="009D1C63"/>
    <w:pPr>
      <w:tabs>
        <w:tab w:val="right" w:leader="dot" w:pos="8730"/>
      </w:tabs>
      <w:ind w:right="432"/>
    </w:pPr>
    <w:rPr>
      <w:noProof/>
      <w:sz w:val="24"/>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after="60"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81119B" w:themeColor="accent1"/>
      <w:u w:val="none"/>
    </w:rPr>
  </w:style>
  <w:style w:type="character" w:customStyle="1" w:styleId="Heading1Char">
    <w:name w:val="Heading 1 Char"/>
    <w:basedOn w:val="DefaultParagraphFont"/>
    <w:link w:val="Heading1"/>
    <w:rsid w:val="00F727D6"/>
    <w:rPr>
      <w:rFonts w:asciiTheme="majorHAnsi" w:eastAsiaTheme="majorEastAsia" w:hAnsiTheme="majorHAnsi" w:cstheme="majorBidi"/>
      <w:b/>
      <w:bCs/>
      <w:color w:val="53565A"/>
      <w:spacing w:val="-1"/>
      <w:sz w:val="36"/>
      <w:szCs w:val="28"/>
      <w:lang w:val="en-GB"/>
    </w:rPr>
  </w:style>
  <w:style w:type="character" w:customStyle="1" w:styleId="Heading2Char">
    <w:name w:val="Heading 2 Char"/>
    <w:basedOn w:val="DefaultParagraphFont"/>
    <w:link w:val="Heading2"/>
    <w:rsid w:val="009D1C63"/>
    <w:rPr>
      <w:rFonts w:asciiTheme="majorHAnsi" w:eastAsiaTheme="majorEastAsia" w:hAnsiTheme="majorHAnsi" w:cstheme="majorBidi"/>
      <w:b/>
      <w:bCs/>
      <w:color w:val="53565A"/>
      <w:spacing w:val="2"/>
      <w:sz w:val="28"/>
      <w:szCs w:val="26"/>
    </w:rPr>
  </w:style>
  <w:style w:type="paragraph" w:customStyle="1" w:styleId="Bullet1">
    <w:name w:val="Bullet 1"/>
    <w:uiPriority w:val="1"/>
    <w:qFormat/>
    <w:rsid w:val="009D1C63"/>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9D1C63"/>
    <w:pPr>
      <w:numPr>
        <w:ilvl w:val="1"/>
      </w:numPr>
    </w:pPr>
  </w:style>
  <w:style w:type="paragraph" w:customStyle="1" w:styleId="Bulletindent">
    <w:name w:val="Bullet indent"/>
    <w:basedOn w:val="Bullet2"/>
    <w:uiPriority w:val="9"/>
    <w:qFormat/>
    <w:rsid w:val="009D1C63"/>
    <w:pPr>
      <w:numPr>
        <w:ilvl w:val="2"/>
      </w:numPr>
    </w:pPr>
  </w:style>
  <w:style w:type="paragraph" w:customStyle="1" w:styleId="Heading1numbered">
    <w:name w:val="Heading 1 numbered"/>
    <w:basedOn w:val="Heading1"/>
    <w:next w:val="NormalIndent"/>
    <w:uiPriority w:val="8"/>
    <w:qFormat/>
    <w:rsid w:val="009D1C63"/>
    <w:pPr>
      <w:numPr>
        <w:ilvl w:val="2"/>
        <w:numId w:val="3"/>
      </w:numPr>
    </w:pPr>
  </w:style>
  <w:style w:type="paragraph" w:customStyle="1" w:styleId="Heading2numbered">
    <w:name w:val="Heading 2 numbered"/>
    <w:basedOn w:val="Heading2"/>
    <w:next w:val="NormalIndent"/>
    <w:uiPriority w:val="8"/>
    <w:qFormat/>
    <w:rsid w:val="009D1C63"/>
    <w:pPr>
      <w:numPr>
        <w:ilvl w:val="3"/>
        <w:numId w:val="3"/>
      </w:numPr>
    </w:pPr>
  </w:style>
  <w:style w:type="paragraph" w:customStyle="1" w:styleId="Heading3numbered">
    <w:name w:val="Heading 3 numbered"/>
    <w:basedOn w:val="Heading3"/>
    <w:next w:val="NormalIndent"/>
    <w:uiPriority w:val="8"/>
    <w:qFormat/>
    <w:rsid w:val="009D1C63"/>
    <w:pPr>
      <w:numPr>
        <w:ilvl w:val="4"/>
        <w:numId w:val="3"/>
      </w:numPr>
    </w:pPr>
  </w:style>
  <w:style w:type="character" w:customStyle="1" w:styleId="Heading3Char">
    <w:name w:val="Heading 3 Char"/>
    <w:basedOn w:val="DefaultParagraphFont"/>
    <w:link w:val="Heading3"/>
    <w:rsid w:val="009D1C63"/>
    <w:rPr>
      <w:rFonts w:asciiTheme="majorHAnsi" w:eastAsiaTheme="majorEastAsia" w:hAnsiTheme="majorHAnsi" w:cstheme="majorBidi"/>
      <w:b/>
      <w:bCs/>
      <w:color w:val="81119B" w:themeColor="accent1"/>
      <w:spacing w:val="2"/>
      <w:sz w:val="22"/>
      <w:szCs w:val="22"/>
    </w:rPr>
  </w:style>
  <w:style w:type="paragraph" w:customStyle="1" w:styleId="Heading4numbered">
    <w:name w:val="Heading 4 numbered"/>
    <w:basedOn w:val="Heading4"/>
    <w:next w:val="NormalIndent"/>
    <w:uiPriority w:val="8"/>
    <w:qFormat/>
    <w:rsid w:val="009D1C63"/>
    <w:pPr>
      <w:numPr>
        <w:ilvl w:val="5"/>
        <w:numId w:val="3"/>
      </w:numPr>
    </w:pPr>
  </w:style>
  <w:style w:type="character" w:customStyle="1" w:styleId="Heading4Char">
    <w:name w:val="Heading 4 Char"/>
    <w:basedOn w:val="DefaultParagraphFont"/>
    <w:link w:val="Heading4"/>
    <w:rsid w:val="009D1C63"/>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9D1C63"/>
    <w:pPr>
      <w:spacing w:line="252" w:lineRule="auto"/>
      <w:ind w:left="792"/>
    </w:pPr>
  </w:style>
  <w:style w:type="paragraph" w:customStyle="1" w:styleId="NoteNormal">
    <w:name w:val="Note Normal"/>
    <w:basedOn w:val="Normal"/>
    <w:rsid w:val="00D41AD9"/>
    <w:pPr>
      <w:spacing w:before="80" w:line="264" w:lineRule="auto"/>
    </w:pPr>
    <w:rPr>
      <w:rFonts w:eastAsia="Times New Roman" w:cstheme="minorHAnsi"/>
      <w:color w:val="000000"/>
      <w:spacing w:val="1"/>
      <w:sz w:val="16"/>
      <w:szCs w:val="16"/>
      <w:lang w:eastAsia="en-US"/>
    </w:rPr>
  </w:style>
  <w:style w:type="paragraph" w:customStyle="1" w:styleId="Spacer">
    <w:name w:val="Spacer"/>
    <w:basedOn w:val="Normal"/>
    <w:uiPriority w:val="13"/>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D1C63"/>
    <w:pPr>
      <w:spacing w:after="120" w:line="440" w:lineRule="exact"/>
    </w:pPr>
    <w:rPr>
      <w:rFonts w:asciiTheme="majorHAnsi" w:eastAsia="Times New Roman" w:hAnsiTheme="majorHAnsi" w:cstheme="majorHAnsi"/>
      <w:color w:val="81119B" w:themeColor="accent1"/>
      <w:spacing w:val="-2"/>
      <w:sz w:val="40"/>
      <w:szCs w:val="24"/>
    </w:rPr>
  </w:style>
  <w:style w:type="character" w:customStyle="1" w:styleId="SubtitleChar">
    <w:name w:val="Subtitle Char"/>
    <w:basedOn w:val="DefaultParagraphFont"/>
    <w:link w:val="Subtitle"/>
    <w:uiPriority w:val="99"/>
    <w:rsid w:val="009D1C63"/>
    <w:rPr>
      <w:rFonts w:asciiTheme="majorHAnsi" w:eastAsia="Times New Roman" w:hAnsiTheme="majorHAnsi" w:cstheme="majorHAnsi"/>
      <w:color w:val="81119B" w:themeColor="accent1"/>
      <w:spacing w:val="-2"/>
      <w:sz w:val="40"/>
      <w:szCs w:val="24"/>
    </w:rPr>
  </w:style>
  <w:style w:type="paragraph" w:customStyle="1" w:styleId="TertiaryTitle">
    <w:name w:val="Tertiary Title"/>
    <w:next w:val="Normal"/>
    <w:uiPriority w:val="99"/>
    <w:rsid w:val="009D1C63"/>
    <w:pPr>
      <w:spacing w:after="0"/>
    </w:pPr>
    <w:rPr>
      <w:rFonts w:asciiTheme="majorHAnsi" w:eastAsia="Times New Roman" w:hAnsiTheme="majorHAnsi" w:cstheme="majorHAnsi"/>
      <w:color w:val="81119B" w:themeColor="accent1"/>
      <w:spacing w:val="-2"/>
      <w:szCs w:val="40"/>
      <w:lang w:eastAsia="en-US"/>
    </w:rPr>
  </w:style>
  <w:style w:type="paragraph" w:styleId="Title">
    <w:name w:val="Title"/>
    <w:next w:val="Subtitle"/>
    <w:link w:val="TitleChar"/>
    <w:uiPriority w:val="28"/>
    <w:qFormat/>
    <w:rsid w:val="008D74A7"/>
    <w:pPr>
      <w:spacing w:after="300" w:line="252" w:lineRule="auto"/>
    </w:pPr>
    <w:rPr>
      <w:rFonts w:asciiTheme="majorHAnsi" w:eastAsia="Times New Roman" w:hAnsiTheme="majorHAnsi" w:cstheme="majorHAnsi"/>
      <w:b/>
      <w:color w:val="81119B" w:themeColor="accent1"/>
      <w:spacing w:val="-2"/>
      <w:sz w:val="56"/>
      <w:szCs w:val="22"/>
    </w:rPr>
  </w:style>
  <w:style w:type="character" w:customStyle="1" w:styleId="TitleChar">
    <w:name w:val="Title Char"/>
    <w:basedOn w:val="DefaultParagraphFont"/>
    <w:link w:val="Title"/>
    <w:uiPriority w:val="99"/>
    <w:rsid w:val="008D74A7"/>
    <w:rPr>
      <w:rFonts w:asciiTheme="majorHAnsi" w:eastAsia="Times New Roman" w:hAnsiTheme="majorHAnsi" w:cstheme="majorHAnsi"/>
      <w:b/>
      <w:color w:val="81119B" w:themeColor="accent1"/>
      <w:spacing w:val="-2"/>
      <w:sz w:val="56"/>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9D1C63"/>
    <w:pPr>
      <w:numPr>
        <w:ilvl w:val="3"/>
        <w:numId w:val="1"/>
      </w:numPr>
      <w:spacing w:before="100"/>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24"/>
    <w:rsid w:val="009D1C63"/>
    <w:pPr>
      <w:tabs>
        <w:tab w:val="center" w:pos="4513"/>
        <w:tab w:val="right" w:pos="9026"/>
      </w:tabs>
      <w:spacing w:after="0" w:line="240" w:lineRule="auto"/>
    </w:pPr>
  </w:style>
  <w:style w:type="character" w:customStyle="1" w:styleId="HeaderChar">
    <w:name w:val="Header Char"/>
    <w:basedOn w:val="DefaultParagraphFont"/>
    <w:link w:val="Header"/>
    <w:uiPriority w:val="24"/>
    <w:rsid w:val="009D1C63"/>
    <w:rPr>
      <w:spacing w:val="2"/>
    </w:rPr>
  </w:style>
  <w:style w:type="paragraph" w:styleId="Footer">
    <w:name w:val="footer"/>
    <w:basedOn w:val="Normal"/>
    <w:link w:val="FooterChar"/>
    <w:uiPriority w:val="99"/>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99"/>
    <w:rsid w:val="009D1C63"/>
    <w:rPr>
      <w:noProof/>
      <w:spacing w:val="2"/>
      <w:sz w:val="18"/>
      <w:szCs w:val="18"/>
    </w:rPr>
  </w:style>
  <w:style w:type="character" w:styleId="PageNumber">
    <w:name w:val="page number"/>
    <w:uiPriority w:val="49"/>
    <w:semiHidden/>
    <w:rsid w:val="009D1C63"/>
    <w:rPr>
      <w:rFonts w:asciiTheme="minorHAnsi" w:hAnsiTheme="minorHAnsi"/>
      <w:b w:val="0"/>
      <w:color w:val="FFFFFF" w:themeColor="background1"/>
      <w:sz w:val="24"/>
    </w:rPr>
  </w:style>
  <w:style w:type="paragraph" w:styleId="TOCHeading">
    <w:name w:val="TOC Heading"/>
    <w:basedOn w:val="Heading1"/>
    <w:next w:val="Normal"/>
    <w:uiPriority w:val="39"/>
    <w:rsid w:val="009D1C63"/>
    <w:pPr>
      <w:spacing w:before="480" w:after="720"/>
      <w:outlineLvl w:val="9"/>
    </w:pPr>
    <w:rPr>
      <w:color w:val="660B68"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DTFtexttable">
    <w:name w:val="DTF text table"/>
    <w:basedOn w:val="TableGrid"/>
    <w:uiPriority w:val="99"/>
    <w:rsid w:val="009D1C63"/>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D1C63"/>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Tabletext">
    <w:name w:val="Table text"/>
    <w:basedOn w:val="Normal"/>
    <w:uiPriority w:val="5"/>
    <w:qFormat/>
    <w:rsid w:val="009D1C63"/>
    <w:pPr>
      <w:spacing w:before="60" w:after="60" w:line="264" w:lineRule="auto"/>
    </w:pPr>
    <w:rPr>
      <w:sz w:val="17"/>
    </w:rPr>
  </w:style>
  <w:style w:type="paragraph" w:customStyle="1" w:styleId="Tabletextright">
    <w:name w:val="Table text right"/>
    <w:basedOn w:val="Tabletext"/>
    <w:uiPriority w:val="5"/>
    <w:qFormat/>
    <w:rsid w:val="009D1C63"/>
    <w:pPr>
      <w:jc w:val="right"/>
    </w:pPr>
  </w:style>
  <w:style w:type="paragraph" w:customStyle="1" w:styleId="Listnumindent2">
    <w:name w:val="List num indent 2"/>
    <w:basedOn w:val="Normal"/>
    <w:uiPriority w:val="9"/>
    <w:qFormat/>
    <w:rsid w:val="009D1C63"/>
    <w:pPr>
      <w:numPr>
        <w:ilvl w:val="7"/>
        <w:numId w:val="3"/>
      </w:numPr>
      <w:spacing w:before="100"/>
      <w:contextualSpacing/>
    </w:pPr>
  </w:style>
  <w:style w:type="paragraph" w:customStyle="1" w:styleId="Listnumindent">
    <w:name w:val="List num indent"/>
    <w:basedOn w:val="Normal"/>
    <w:uiPriority w:val="9"/>
    <w:qFormat/>
    <w:rsid w:val="009D1C63"/>
    <w:pPr>
      <w:numPr>
        <w:ilvl w:val="6"/>
        <w:numId w:val="3"/>
      </w:numPr>
      <w:spacing w:before="100"/>
    </w:pPr>
  </w:style>
  <w:style w:type="paragraph" w:customStyle="1" w:styleId="Listnum">
    <w:name w:val="List num"/>
    <w:basedOn w:val="Normal"/>
    <w:uiPriority w:val="2"/>
    <w:qFormat/>
    <w:rsid w:val="009D1C63"/>
    <w:pPr>
      <w:numPr>
        <w:numId w:val="3"/>
      </w:numPr>
    </w:pPr>
  </w:style>
  <w:style w:type="paragraph" w:customStyle="1" w:styleId="Listnum2">
    <w:name w:val="List num 2"/>
    <w:basedOn w:val="Normal"/>
    <w:uiPriority w:val="2"/>
    <w:qFormat/>
    <w:rsid w:val="009D1C63"/>
    <w:pPr>
      <w:numPr>
        <w:ilvl w:val="1"/>
        <w:numId w:val="3"/>
      </w:numPr>
    </w:pPr>
  </w:style>
  <w:style w:type="paragraph" w:customStyle="1" w:styleId="Tabletextcentred">
    <w:name w:val="Table text centred"/>
    <w:basedOn w:val="Tabletext"/>
    <w:uiPriority w:val="5"/>
    <w:qFormat/>
    <w:rsid w:val="009D1C63"/>
    <w:pPr>
      <w:jc w:val="center"/>
    </w:pPr>
  </w:style>
  <w:style w:type="paragraph" w:customStyle="1" w:styleId="Tableheader">
    <w:name w:val="Table header"/>
    <w:basedOn w:val="Tabletext"/>
    <w:uiPriority w:val="5"/>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D1C63"/>
    <w:pPr>
      <w:numPr>
        <w:numId w:val="4"/>
      </w:numPr>
    </w:pPr>
  </w:style>
  <w:style w:type="paragraph" w:customStyle="1" w:styleId="Tabledash">
    <w:name w:val="Table dash"/>
    <w:basedOn w:val="Tablebullet"/>
    <w:uiPriority w:val="6"/>
    <w:rsid w:val="009D1C63"/>
    <w:pPr>
      <w:numPr>
        <w:ilvl w:val="1"/>
      </w:numPr>
    </w:pPr>
  </w:style>
  <w:style w:type="paragraph" w:customStyle="1" w:styleId="Tabletextindent">
    <w:name w:val="Table text indent"/>
    <w:basedOn w:val="Tabletext"/>
    <w:uiPriority w:val="5"/>
    <w:qFormat/>
    <w:rsid w:val="009D1C63"/>
    <w:pPr>
      <w:ind w:left="288"/>
    </w:pPr>
  </w:style>
  <w:style w:type="paragraph" w:customStyle="1" w:styleId="Numpara">
    <w:name w:val="Num para"/>
    <w:basedOn w:val="ListParagraph"/>
    <w:uiPriority w:val="2"/>
    <w:qFormat/>
    <w:rsid w:val="009D1C63"/>
    <w:pPr>
      <w:numPr>
        <w:numId w:val="2"/>
      </w:numPr>
      <w:tabs>
        <w:tab w:val="left" w:pos="540"/>
      </w:tabs>
    </w:pPr>
  </w:style>
  <w:style w:type="paragraph" w:styleId="ListParagraph">
    <w:name w:val="List Paragraph"/>
    <w:basedOn w:val="Normal"/>
    <w:uiPriority w:val="34"/>
    <w:qFormat/>
    <w:rsid w:val="009D1C63"/>
    <w:pPr>
      <w:ind w:left="720"/>
      <w:contextualSpacing/>
    </w:pPr>
  </w:style>
  <w:style w:type="paragraph" w:customStyle="1" w:styleId="Tablechartdiagramheading">
    <w:name w:val="Table/chart/diagram heading"/>
    <w:uiPriority w:val="4"/>
    <w:qFormat/>
    <w:rsid w:val="00061803"/>
    <w:pPr>
      <w:keepNext/>
      <w:tabs>
        <w:tab w:val="left" w:pos="1080"/>
      </w:tabs>
      <w:spacing w:before="160" w:after="100"/>
    </w:pPr>
    <w:rPr>
      <w:b/>
      <w:bCs/>
      <w:color w:val="81119B" w:themeColor="accent1"/>
      <w:spacing w:val="2"/>
      <w:sz w:val="18"/>
      <w:szCs w:val="18"/>
    </w:r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table" w:customStyle="1" w:styleId="DTFfinancialtableindent">
    <w:name w:val="DTF financial table indent"/>
    <w:basedOn w:val="DTFfinancialtable"/>
    <w:uiPriority w:val="99"/>
    <w:rsid w:val="009D1C63"/>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table" w:customStyle="1" w:styleId="DTFtexttableindent">
    <w:name w:val="DTF text table indent"/>
    <w:basedOn w:val="DTFtexttable"/>
    <w:uiPriority w:val="99"/>
    <w:rsid w:val="009D1C63"/>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9D1C63"/>
    <w:pPr>
      <w:numPr>
        <w:ilvl w:val="8"/>
        <w:numId w:val="3"/>
      </w:numPr>
      <w:tabs>
        <w:tab w:val="clear" w:pos="540"/>
      </w:tabs>
    </w:pPr>
  </w:style>
  <w:style w:type="paragraph" w:customStyle="1" w:styleId="Tablenum1">
    <w:name w:val="Table num 1"/>
    <w:basedOn w:val="Normal"/>
    <w:uiPriority w:val="6"/>
    <w:rsid w:val="009D1C63"/>
    <w:pPr>
      <w:numPr>
        <w:ilvl w:val="2"/>
        <w:numId w:val="4"/>
      </w:numPr>
    </w:pPr>
    <w:rPr>
      <w:sz w:val="17"/>
    </w:rPr>
  </w:style>
  <w:style w:type="paragraph" w:customStyle="1" w:styleId="Tablenum2">
    <w:name w:val="Table num 2"/>
    <w:basedOn w:val="Normal"/>
    <w:uiPriority w:val="6"/>
    <w:rsid w:val="009D1C63"/>
    <w:pPr>
      <w:numPr>
        <w:ilvl w:val="3"/>
        <w:numId w:val="4"/>
      </w:numPr>
    </w:pPr>
    <w:rPr>
      <w:sz w:val="17"/>
    </w:rPr>
  </w:style>
  <w:style w:type="paragraph" w:customStyle="1" w:styleId="NoteNormalindent">
    <w:name w:val="Note Normal indent"/>
    <w:basedOn w:val="NoteNormal"/>
    <w:uiPriority w:val="9"/>
    <w:rsid w:val="009D1C63"/>
    <w:pPr>
      <w:ind w:left="792"/>
    </w:pPr>
  </w:style>
  <w:style w:type="paragraph" w:styleId="Caption">
    <w:name w:val="caption"/>
    <w:basedOn w:val="Normal"/>
    <w:next w:val="Normal"/>
    <w:uiPriority w:val="35"/>
    <w:rsid w:val="009D1C63"/>
    <w:pPr>
      <w:spacing w:before="0" w:after="200" w:line="240" w:lineRule="auto"/>
    </w:pPr>
    <w:rPr>
      <w:b/>
      <w:bCs/>
      <w:color w:val="404040" w:themeColor="background2" w:themeShade="40"/>
      <w:sz w:val="18"/>
      <w:szCs w:val="18"/>
    </w:rPr>
  </w:style>
  <w:style w:type="character" w:styleId="PlaceholderText">
    <w:name w:val="Placeholder Text"/>
    <w:basedOn w:val="DefaultParagraphFont"/>
    <w:uiPriority w:val="99"/>
    <w:semiHidden/>
    <w:rsid w:val="009D1C63"/>
    <w:rPr>
      <w:color w:val="808080"/>
    </w:rPr>
  </w:style>
  <w:style w:type="paragraph" w:customStyle="1" w:styleId="NoteNormalbullet">
    <w:name w:val="Note Normal bullet"/>
    <w:basedOn w:val="NoteNormal"/>
    <w:qFormat/>
    <w:rsid w:val="004F6B20"/>
    <w:pPr>
      <w:numPr>
        <w:numId w:val="5"/>
      </w:numPr>
      <w:ind w:left="360"/>
    </w:pPr>
  </w:style>
  <w:style w:type="paragraph" w:customStyle="1" w:styleId="NoteNormalshaded">
    <w:name w:val="Note Normal shaded"/>
    <w:basedOn w:val="Normal"/>
    <w:qFormat/>
    <w:rsid w:val="00C13BEC"/>
    <w:pPr>
      <w:keepNext/>
      <w:keepLines/>
      <w:shd w:val="clear" w:color="auto" w:fill="E9E9E7"/>
      <w:spacing w:before="80" w:after="80"/>
    </w:pPr>
    <w:rPr>
      <w:rFonts w:ascii="Arial" w:eastAsia="Times New Roman" w:hAnsi="Arial" w:cs="Calibri"/>
      <w:color w:val="000000"/>
      <w:spacing w:val="0"/>
      <w:sz w:val="18"/>
      <w:szCs w:val="22"/>
      <w:lang w:eastAsia="en-US"/>
    </w:rPr>
  </w:style>
  <w:style w:type="paragraph" w:customStyle="1" w:styleId="NoteNormalshadedbullet">
    <w:name w:val="Note Normal shaded bullet"/>
    <w:basedOn w:val="NoteNormalbullet"/>
    <w:qFormat/>
    <w:rsid w:val="009438DA"/>
    <w:pPr>
      <w:shd w:val="clear" w:color="auto" w:fill="E9E9E7"/>
    </w:pPr>
    <w:rPr>
      <w:sz w:val="18"/>
    </w:rPr>
  </w:style>
  <w:style w:type="paragraph" w:customStyle="1" w:styleId="Tabletextbold">
    <w:name w:val="Table text bold"/>
    <w:basedOn w:val="Tabletext"/>
    <w:uiPriority w:val="5"/>
    <w:qFormat/>
    <w:rsid w:val="00356081"/>
    <w:rPr>
      <w:b/>
    </w:rPr>
  </w:style>
  <w:style w:type="paragraph" w:customStyle="1" w:styleId="NoteNormalshadedheading">
    <w:name w:val="Note Normal shaded heading"/>
    <w:basedOn w:val="Heading4"/>
    <w:qFormat/>
    <w:rsid w:val="00C13BEC"/>
    <w:pPr>
      <w:shd w:val="clear" w:color="auto" w:fill="E9E9E7"/>
    </w:pPr>
  </w:style>
  <w:style w:type="character" w:styleId="CommentReference">
    <w:name w:val="annotation reference"/>
    <w:basedOn w:val="DefaultParagraphFont"/>
    <w:uiPriority w:val="99"/>
    <w:semiHidden/>
    <w:unhideWhenUsed/>
    <w:rsid w:val="001906B5"/>
    <w:rPr>
      <w:sz w:val="16"/>
      <w:szCs w:val="16"/>
    </w:rPr>
  </w:style>
  <w:style w:type="paragraph" w:styleId="CommentText">
    <w:name w:val="annotation text"/>
    <w:basedOn w:val="Normal"/>
    <w:link w:val="CommentTextChar"/>
    <w:uiPriority w:val="99"/>
    <w:unhideWhenUsed/>
    <w:rsid w:val="001906B5"/>
    <w:pPr>
      <w:spacing w:line="240" w:lineRule="auto"/>
    </w:pPr>
  </w:style>
  <w:style w:type="character" w:customStyle="1" w:styleId="CommentTextChar">
    <w:name w:val="Comment Text Char"/>
    <w:basedOn w:val="DefaultParagraphFont"/>
    <w:link w:val="CommentText"/>
    <w:uiPriority w:val="99"/>
    <w:rsid w:val="001906B5"/>
    <w:rPr>
      <w:spacing w:val="2"/>
    </w:rPr>
  </w:style>
  <w:style w:type="paragraph" w:styleId="CommentSubject">
    <w:name w:val="annotation subject"/>
    <w:basedOn w:val="CommentText"/>
    <w:next w:val="CommentText"/>
    <w:link w:val="CommentSubjectChar"/>
    <w:uiPriority w:val="99"/>
    <w:semiHidden/>
    <w:unhideWhenUsed/>
    <w:rsid w:val="001906B5"/>
    <w:rPr>
      <w:b/>
      <w:bCs/>
    </w:rPr>
  </w:style>
  <w:style w:type="character" w:customStyle="1" w:styleId="CommentSubjectChar">
    <w:name w:val="Comment Subject Char"/>
    <w:basedOn w:val="CommentTextChar"/>
    <w:link w:val="CommentSubject"/>
    <w:uiPriority w:val="99"/>
    <w:semiHidden/>
    <w:rsid w:val="001906B5"/>
    <w:rPr>
      <w:b/>
      <w:bCs/>
      <w:spacing w:val="2"/>
    </w:rPr>
  </w:style>
  <w:style w:type="character" w:styleId="UnresolvedMention">
    <w:name w:val="Unresolved Mention"/>
    <w:basedOn w:val="DefaultParagraphFont"/>
    <w:uiPriority w:val="99"/>
    <w:semiHidden/>
    <w:unhideWhenUsed/>
    <w:rsid w:val="00AA5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yingfor.vic.gov.au/preparing-supplier-engagement-plan-goods-and-services-procurement-guide"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buyingfor.vic.gov.au/complaints-management-goods-and-services-procurement-guide" TargetMode="External"/><Relationship Id="rId17" Type="http://schemas.openxmlformats.org/officeDocument/2006/relationships/hyperlink" Target="https://buyingfor.vic.gov.au/aligning-vgpb-procurement-framework-goods-and-services-procurement-guide"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buyingfor.vic.gov.au/governance-state-purchase-contracts-and-vgpbs-engagement-model-goods-and-services-procurement-guide" TargetMode="External"/><Relationship Id="rId20" Type="http://schemas.openxmlformats.org/officeDocument/2006/relationships/footer" Target="footer1.xm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developing-procurement-activity-plan-goods-and-services-procurement-guide" TargetMode="Externa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yingfor.vic.gov.au/capability-goods-and-services-procurement-guide" TargetMode="External"/><Relationship Id="rId23" Type="http://schemas.openxmlformats.org/officeDocument/2006/relationships/footer" Target="footer3.xml"/><Relationship Id="rId28" Type="http://schemas.openxmlformats.org/officeDocument/2006/relationships/image" Target="media/image4.png"/><Relationship Id="rId10" Type="http://schemas.openxmlformats.org/officeDocument/2006/relationships/hyperlink" Target="https://buyingfor.vic.gov.au/developing-procurement-strategy-goods-and-services-procurement-guide"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uyingfor.vic.gov.au/governance-state-purchase-contracts-and-vgpbs-engagement-model-goods-and-services-procurement-guide" TargetMode="External"/><Relationship Id="rId14" Type="http://schemas.openxmlformats.org/officeDocument/2006/relationships/hyperlink" Target="https://buyingfor.vic.gov.au/contract-management-goods-and-services-procurement-guide" TargetMode="External"/><Relationship Id="rId22" Type="http://schemas.openxmlformats.org/officeDocument/2006/relationships/header" Target="header3.xml"/><Relationship Id="rId27" Type="http://schemas.openxmlformats.org/officeDocument/2006/relationships/hyperlink" Target="http://creativecommons.org/licenses/by/3.0/au/" TargetMode="External"/><Relationship Id="rId30" Type="http://schemas.openxmlformats.org/officeDocument/2006/relationships/hyperlink" Target="mailto:IPpolicy@dtf.vic.gov.au"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GPB">
      <a:dk1>
        <a:srgbClr val="660B68"/>
      </a:dk1>
      <a:lt1>
        <a:srgbClr val="FFFFFF"/>
      </a:lt1>
      <a:dk2>
        <a:srgbClr val="660B68"/>
      </a:dk2>
      <a:lt2>
        <a:srgbClr val="FFFFFF"/>
      </a:lt2>
      <a:accent1>
        <a:srgbClr val="81119B"/>
      </a:accent1>
      <a:accent2>
        <a:srgbClr val="A61646"/>
      </a:accent2>
      <a:accent3>
        <a:srgbClr val="A036F8"/>
      </a:accent3>
      <a:accent4>
        <a:srgbClr val="CB1B56"/>
      </a:accent4>
      <a:accent5>
        <a:srgbClr val="C685FB"/>
      </a:accent5>
      <a:accent6>
        <a:srgbClr val="E7477C"/>
      </a:accent6>
      <a:hlink>
        <a:srgbClr val="E1BFFD"/>
      </a:hlink>
      <a:folHlink>
        <a:srgbClr val="F08CAD"/>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0FBB-7FB5-492B-9283-C23F4386A49A}">
  <ds:schemaRefs>
    <ds:schemaRef ds:uri="http://www.w3.org/2001/XMLSchema"/>
  </ds:schemaRefs>
</ds:datastoreItem>
</file>

<file path=customXml/itemProps2.xml><?xml version="1.0" encoding="utf-8"?>
<ds:datastoreItem xmlns:ds="http://schemas.openxmlformats.org/officeDocument/2006/customXml" ds:itemID="{E942A6F8-7C31-4ED5-80C9-8B88541A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Lucy Wilby (DPC)</cp:lastModifiedBy>
  <cp:revision>17</cp:revision>
  <cp:lastPrinted>2017-03-06T21:24:00Z</cp:lastPrinted>
  <dcterms:created xsi:type="dcterms:W3CDTF">2019-08-24T23:32:00Z</dcterms:created>
  <dcterms:modified xsi:type="dcterms:W3CDTF">2019-11-25T02:57:00Z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athena.rozenberg@dtf.vic.gov.au</vt:lpwstr>
  </property>
  <property fmtid="{D5CDD505-2E9C-101B-9397-08002B2CF9AE}" pid="7" name="MSIP_Label_7158ebbd-6c5e-441f-bfc9-4eb8c11e3978_SetDate">
    <vt:lpwstr>2019-08-24T23:32:30.8693785Z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