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50A6A" w14:textId="77777777" w:rsidR="00484FC0" w:rsidRDefault="00484FC0" w:rsidP="00484FC0">
      <w:pPr>
        <w:pStyle w:val="Title"/>
      </w:pPr>
      <w:bookmarkStart w:id="0" w:name="_GoBack"/>
      <w:bookmarkEnd w:id="0"/>
    </w:p>
    <w:p w14:paraId="36AD4971" w14:textId="77777777" w:rsidR="00484FC0" w:rsidRDefault="00484FC0" w:rsidP="00484FC0">
      <w:pPr>
        <w:pStyle w:val="Title"/>
      </w:pPr>
    </w:p>
    <w:p w14:paraId="30E75216" w14:textId="77777777" w:rsidR="00484FC0" w:rsidRDefault="00484FC0" w:rsidP="00484FC0">
      <w:pPr>
        <w:pStyle w:val="Title"/>
      </w:pPr>
    </w:p>
    <w:p w14:paraId="3544EE42" w14:textId="77777777" w:rsidR="00484FC0" w:rsidRDefault="00484FC0" w:rsidP="00484FC0">
      <w:pPr>
        <w:pStyle w:val="Title"/>
      </w:pPr>
    </w:p>
    <w:p w14:paraId="307532C5" w14:textId="77777777" w:rsidR="00484FC0" w:rsidRDefault="00484FC0" w:rsidP="00484FC0">
      <w:pPr>
        <w:pStyle w:val="Title"/>
      </w:pPr>
    </w:p>
    <w:p w14:paraId="1B296C69" w14:textId="77777777" w:rsidR="00484FC0" w:rsidRDefault="00484FC0" w:rsidP="00484FC0">
      <w:pPr>
        <w:pStyle w:val="Title"/>
      </w:pPr>
    </w:p>
    <w:p w14:paraId="1F30BE81" w14:textId="77777777" w:rsidR="00484FC0" w:rsidRDefault="00484FC0" w:rsidP="00484FC0">
      <w:pPr>
        <w:pStyle w:val="Title"/>
      </w:pPr>
    </w:p>
    <w:p w14:paraId="2C0923D8" w14:textId="77777777" w:rsidR="00484FC0" w:rsidRDefault="00484FC0" w:rsidP="00484FC0">
      <w:pPr>
        <w:pStyle w:val="Title"/>
      </w:pPr>
    </w:p>
    <w:p w14:paraId="75B0EC28" w14:textId="77777777" w:rsidR="00484FC0" w:rsidRDefault="00484FC0" w:rsidP="00484FC0">
      <w:pPr>
        <w:pStyle w:val="Title"/>
      </w:pPr>
    </w:p>
    <w:p w14:paraId="1F60C0CE" w14:textId="77777777" w:rsidR="00484FC0" w:rsidRDefault="00484FC0" w:rsidP="00484FC0">
      <w:pPr>
        <w:pStyle w:val="Title"/>
      </w:pPr>
    </w:p>
    <w:p w14:paraId="5DD1657E" w14:textId="77777777" w:rsidR="00484FC0" w:rsidRDefault="00484FC0" w:rsidP="00484FC0">
      <w:pPr>
        <w:pStyle w:val="Title"/>
      </w:pPr>
    </w:p>
    <w:p w14:paraId="452F77A0" w14:textId="77777777" w:rsidR="00484FC0" w:rsidRDefault="00484FC0" w:rsidP="00484FC0">
      <w:pPr>
        <w:pStyle w:val="Title"/>
      </w:pPr>
    </w:p>
    <w:p w14:paraId="490D21B2" w14:textId="77777777" w:rsidR="00484FC0" w:rsidRDefault="00484FC0" w:rsidP="00484FC0">
      <w:pPr>
        <w:pStyle w:val="Title"/>
      </w:pPr>
    </w:p>
    <w:p w14:paraId="17D28B13" w14:textId="77777777" w:rsidR="001D56A3" w:rsidRDefault="001D56A3" w:rsidP="001D56A3">
      <w:pPr>
        <w:pStyle w:val="Title"/>
        <w:ind w:right="1212"/>
      </w:pPr>
    </w:p>
    <w:p w14:paraId="032E107A" w14:textId="77777777" w:rsidR="001D56A3" w:rsidRDefault="001D56A3" w:rsidP="001D56A3">
      <w:pPr>
        <w:pStyle w:val="Title"/>
        <w:ind w:right="1212"/>
      </w:pPr>
    </w:p>
    <w:p w14:paraId="193AD11E" w14:textId="2B039D6E" w:rsidR="00982570" w:rsidRDefault="00982570" w:rsidP="001D56A3">
      <w:pPr>
        <w:pStyle w:val="Title"/>
        <w:ind w:right="1212"/>
      </w:pPr>
      <w:r>
        <w:t xml:space="preserve">VGPB </w:t>
      </w:r>
      <w:r w:rsidR="001D56A3" w:rsidRPr="00CD6245">
        <w:t>Annual Report</w:t>
      </w:r>
    </w:p>
    <w:p w14:paraId="0075399B" w14:textId="77777777" w:rsidR="008D4431" w:rsidRPr="00CD6245" w:rsidRDefault="00FA0FB5" w:rsidP="001D56A3">
      <w:pPr>
        <w:pStyle w:val="Title"/>
        <w:ind w:right="1212"/>
      </w:pPr>
      <w:r>
        <w:t>2016–17</w:t>
      </w:r>
    </w:p>
    <w:p w14:paraId="2C2FA14A" w14:textId="77777777" w:rsidR="00982570" w:rsidRDefault="00982570" w:rsidP="00982570">
      <w:pPr>
        <w:pStyle w:val="Subtitle"/>
      </w:pPr>
    </w:p>
    <w:p w14:paraId="3A4B4D48" w14:textId="77777777" w:rsidR="00982570" w:rsidRPr="00CD6245" w:rsidRDefault="00982570" w:rsidP="00982570">
      <w:pPr>
        <w:pStyle w:val="Subtitle"/>
      </w:pPr>
      <w:r w:rsidRPr="00CD6245">
        <w:t>Victorian Government Purchasing Board</w:t>
      </w:r>
    </w:p>
    <w:p w14:paraId="75E08760" w14:textId="77777777" w:rsidR="00B971DE" w:rsidRPr="006F19A9" w:rsidRDefault="00B971DE" w:rsidP="00484FC0">
      <w:pPr>
        <w:pStyle w:val="Subtitle"/>
        <w:rPr>
          <w:sz w:val="32"/>
          <w:szCs w:val="32"/>
        </w:rPr>
      </w:pPr>
      <w:r w:rsidRPr="006F19A9">
        <w:rPr>
          <w:sz w:val="32"/>
          <w:szCs w:val="32"/>
        </w:rPr>
        <w:t>Achieving excellence in government procurement</w:t>
      </w:r>
    </w:p>
    <w:p w14:paraId="41B669A8" w14:textId="77777777" w:rsidR="00B971DE" w:rsidRPr="00CD6245" w:rsidRDefault="00B971DE">
      <w:pPr>
        <w:rPr>
          <w:rFonts w:cs="Arial"/>
        </w:rPr>
      </w:pPr>
      <w:r w:rsidRPr="00CD6245">
        <w:rPr>
          <w:rFonts w:cs="Arial"/>
        </w:rPr>
        <w:br w:type="page"/>
      </w:r>
    </w:p>
    <w:p w14:paraId="0E002E92" w14:textId="77777777" w:rsidR="00344686" w:rsidRPr="00CD6245" w:rsidRDefault="00344686" w:rsidP="00B971DE">
      <w:pPr>
        <w:rPr>
          <w:rFonts w:cs="Arial"/>
        </w:rPr>
      </w:pPr>
    </w:p>
    <w:p w14:paraId="38075707" w14:textId="77777777" w:rsidR="00344686" w:rsidRPr="00CD6245" w:rsidRDefault="00344686" w:rsidP="00B971DE">
      <w:pPr>
        <w:rPr>
          <w:rFonts w:cs="Arial"/>
        </w:rPr>
      </w:pPr>
    </w:p>
    <w:p w14:paraId="0CA28608" w14:textId="77777777" w:rsidR="00344686" w:rsidRPr="00CD6245" w:rsidRDefault="00344686" w:rsidP="00B971DE">
      <w:pPr>
        <w:rPr>
          <w:rFonts w:cs="Arial"/>
        </w:rPr>
      </w:pPr>
    </w:p>
    <w:p w14:paraId="51FC9641" w14:textId="77777777" w:rsidR="00344686" w:rsidRPr="00CD6245" w:rsidRDefault="00344686" w:rsidP="00B971DE">
      <w:pPr>
        <w:rPr>
          <w:rFonts w:cs="Arial"/>
        </w:rPr>
      </w:pPr>
    </w:p>
    <w:p w14:paraId="621D220A" w14:textId="77777777" w:rsidR="00344686" w:rsidRPr="00CD6245" w:rsidRDefault="00344686" w:rsidP="00B971DE">
      <w:pPr>
        <w:rPr>
          <w:rFonts w:cs="Arial"/>
        </w:rPr>
      </w:pPr>
    </w:p>
    <w:p w14:paraId="12AFBF17" w14:textId="77777777" w:rsidR="00344686" w:rsidRPr="00CD6245" w:rsidRDefault="00344686" w:rsidP="00B971DE">
      <w:pPr>
        <w:rPr>
          <w:rFonts w:cs="Arial"/>
        </w:rPr>
      </w:pPr>
    </w:p>
    <w:p w14:paraId="7B428694" w14:textId="77777777" w:rsidR="00344686" w:rsidRPr="00CD6245" w:rsidRDefault="00344686" w:rsidP="00B971DE">
      <w:pPr>
        <w:rPr>
          <w:rFonts w:cs="Arial"/>
        </w:rPr>
      </w:pPr>
    </w:p>
    <w:p w14:paraId="4231E8EE" w14:textId="77777777" w:rsidR="00344686" w:rsidRPr="00CD6245" w:rsidRDefault="00344686" w:rsidP="00E41631">
      <w:pPr>
        <w:pStyle w:val="Normal1"/>
      </w:pPr>
    </w:p>
    <w:p w14:paraId="0FC1D465" w14:textId="77777777" w:rsidR="00344686" w:rsidRPr="00CD6245" w:rsidRDefault="00344686" w:rsidP="00E41631">
      <w:pPr>
        <w:pStyle w:val="Normal1"/>
      </w:pPr>
    </w:p>
    <w:p w14:paraId="19FDE9AE" w14:textId="77777777" w:rsidR="00344686" w:rsidRPr="00CD6245" w:rsidRDefault="00344686" w:rsidP="00E41631">
      <w:pPr>
        <w:pStyle w:val="Normal1"/>
      </w:pPr>
    </w:p>
    <w:p w14:paraId="3CFA7A86" w14:textId="77777777" w:rsidR="00344686" w:rsidRPr="00CD6245" w:rsidRDefault="00344686" w:rsidP="00E41631">
      <w:pPr>
        <w:pStyle w:val="Normal1"/>
      </w:pPr>
    </w:p>
    <w:p w14:paraId="703B3700" w14:textId="77777777" w:rsidR="00344686" w:rsidRPr="00CD6245" w:rsidRDefault="00344686" w:rsidP="00E41631">
      <w:pPr>
        <w:pStyle w:val="Normal1"/>
      </w:pPr>
    </w:p>
    <w:p w14:paraId="2AB9F06A" w14:textId="77777777" w:rsidR="00344686" w:rsidRPr="00CD6245" w:rsidRDefault="00344686" w:rsidP="00E41631">
      <w:pPr>
        <w:pStyle w:val="Normal1"/>
      </w:pPr>
    </w:p>
    <w:p w14:paraId="3A48DE43" w14:textId="77777777" w:rsidR="00344686" w:rsidRPr="00CD6245" w:rsidRDefault="00344686" w:rsidP="00E41631">
      <w:pPr>
        <w:pStyle w:val="Normal1"/>
      </w:pPr>
    </w:p>
    <w:p w14:paraId="07451050" w14:textId="77777777" w:rsidR="003405D2" w:rsidRPr="00CD6245" w:rsidRDefault="003405D2" w:rsidP="00E41631">
      <w:pPr>
        <w:pStyle w:val="Normal1"/>
      </w:pPr>
    </w:p>
    <w:p w14:paraId="7F8F7B37" w14:textId="77777777" w:rsidR="00B971DE" w:rsidRPr="00CD6245" w:rsidRDefault="00B971DE" w:rsidP="002A2A95">
      <w:pPr>
        <w:pStyle w:val="Normal1"/>
        <w:spacing w:before="40" w:after="40"/>
      </w:pPr>
      <w:r w:rsidRPr="00CD6245">
        <w:t xml:space="preserve">Victorian Government Purchasing Board Annual Report </w:t>
      </w:r>
      <w:r w:rsidR="00FA0FB5">
        <w:t>2016–17</w:t>
      </w:r>
    </w:p>
    <w:p w14:paraId="5F1E7434" w14:textId="07CC68D3" w:rsidR="009022CB" w:rsidRPr="00CD6245" w:rsidRDefault="00B971DE" w:rsidP="002A2A95">
      <w:pPr>
        <w:pStyle w:val="Normal1"/>
        <w:spacing w:before="40" w:after="40"/>
      </w:pPr>
      <w:r w:rsidRPr="00CD6245">
        <w:t>Authorised by the Victorian Government</w:t>
      </w:r>
    </w:p>
    <w:p w14:paraId="1F88E472" w14:textId="77777777" w:rsidR="002E2E5E" w:rsidRDefault="001D56A3" w:rsidP="002A2A95">
      <w:pPr>
        <w:pStyle w:val="Normal1"/>
        <w:spacing w:before="40" w:after="40"/>
      </w:pPr>
      <w:r w:rsidRPr="00CD6245">
        <w:t xml:space="preserve">1 Treasury Place </w:t>
      </w:r>
    </w:p>
    <w:p w14:paraId="2E5CCE6D" w14:textId="63C03CB7" w:rsidR="00B971DE" w:rsidRDefault="001D56A3" w:rsidP="002A2A95">
      <w:pPr>
        <w:pStyle w:val="Normal1"/>
        <w:spacing w:before="40" w:after="40"/>
      </w:pPr>
      <w:r w:rsidRPr="00CD6245">
        <w:t>Melbourne</w:t>
      </w:r>
      <w:r w:rsidR="00B971DE" w:rsidRPr="00CD6245">
        <w:t xml:space="preserve"> Victoria 3002</w:t>
      </w:r>
    </w:p>
    <w:p w14:paraId="60E635FC" w14:textId="03003EC9" w:rsidR="002E2E5E" w:rsidRDefault="002E2E5E" w:rsidP="002A2A95">
      <w:pPr>
        <w:pStyle w:val="Normal1"/>
        <w:spacing w:before="40" w:after="40"/>
      </w:pPr>
      <w:r>
        <w:t>Australia</w:t>
      </w:r>
    </w:p>
    <w:p w14:paraId="3D563FB2" w14:textId="77777777" w:rsidR="002E2E5E" w:rsidRDefault="002E2E5E" w:rsidP="002E2E5E">
      <w:pPr>
        <w:pStyle w:val="Normal1"/>
        <w:spacing w:before="40" w:after="40"/>
      </w:pPr>
    </w:p>
    <w:p w14:paraId="781CE50E" w14:textId="05021E6F" w:rsidR="002E2E5E" w:rsidRPr="00CD6245" w:rsidRDefault="002E2E5E" w:rsidP="002E2E5E">
      <w:pPr>
        <w:pStyle w:val="Normal1"/>
        <w:spacing w:before="40" w:after="40"/>
      </w:pPr>
      <w:r w:rsidRPr="00CD6245">
        <w:t>Victorian Government Purchasing Board</w:t>
      </w:r>
    </w:p>
    <w:p w14:paraId="078C498B" w14:textId="77777777" w:rsidR="002E2E5E" w:rsidRPr="00CD6245" w:rsidRDefault="002E2E5E" w:rsidP="002E2E5E">
      <w:pPr>
        <w:pStyle w:val="Normal1"/>
        <w:spacing w:before="40" w:after="40"/>
      </w:pPr>
      <w:r w:rsidRPr="00CD6245">
        <w:t>Telephone: +61 3 9651 1699</w:t>
      </w:r>
    </w:p>
    <w:p w14:paraId="2BEE0BED" w14:textId="4944B24E" w:rsidR="002E2E5E" w:rsidRPr="00CD6245" w:rsidRDefault="002E2E5E" w:rsidP="002E2E5E">
      <w:pPr>
        <w:pStyle w:val="Normal1"/>
        <w:spacing w:before="40" w:after="40"/>
      </w:pPr>
      <w:r w:rsidRPr="00CD6245">
        <w:t xml:space="preserve">Email: </w:t>
      </w:r>
      <w:hyperlink r:id="rId9" w:history="1">
        <w:r w:rsidRPr="00B45C4C">
          <w:rPr>
            <w:rStyle w:val="Hyperlink"/>
          </w:rPr>
          <w:t>vgpb@dtf.vic.gov.au</w:t>
        </w:r>
      </w:hyperlink>
    </w:p>
    <w:p w14:paraId="3B756190" w14:textId="1E0E31C4" w:rsidR="002E2E5E" w:rsidRDefault="002E2E5E" w:rsidP="002A2A95">
      <w:pPr>
        <w:pStyle w:val="Normal1"/>
        <w:spacing w:before="40" w:after="40"/>
        <w:rPr>
          <w:rStyle w:val="Hyperlink"/>
        </w:rPr>
      </w:pPr>
      <w:r>
        <w:t xml:space="preserve">Website: </w:t>
      </w:r>
      <w:hyperlink r:id="rId10" w:history="1">
        <w:r w:rsidRPr="002E2E5E">
          <w:rPr>
            <w:rStyle w:val="Hyperlink"/>
          </w:rPr>
          <w:t>procurement.vic.gov.au</w:t>
        </w:r>
      </w:hyperlink>
    </w:p>
    <w:p w14:paraId="21832BEA" w14:textId="77777777" w:rsidR="00B45C4C" w:rsidRDefault="00B45C4C" w:rsidP="00B45C4C">
      <w:pPr>
        <w:pStyle w:val="Normal1"/>
        <w:spacing w:before="40" w:after="40"/>
        <w:rPr>
          <w:lang w:val="en-US"/>
        </w:rPr>
      </w:pPr>
      <w:r w:rsidRPr="00CD6245">
        <w:rPr>
          <w:lang w:val="en-US"/>
        </w:rPr>
        <w:t>Printed by</w:t>
      </w:r>
      <w:r>
        <w:rPr>
          <w:lang w:val="en-US"/>
        </w:rPr>
        <w:t xml:space="preserve"> </w:t>
      </w:r>
      <w:r w:rsidRPr="00BD2056">
        <w:t xml:space="preserve">Waratah Group </w:t>
      </w:r>
      <w:r>
        <w:t>–</w:t>
      </w:r>
      <w:r w:rsidRPr="00BD2056">
        <w:t xml:space="preserve"> Digital</w:t>
      </w:r>
      <w:r w:rsidRPr="00B45C4C">
        <w:t>,</w:t>
      </w:r>
      <w:r>
        <w:t xml:space="preserve"> </w:t>
      </w:r>
      <w:r w:rsidRPr="007301E1">
        <w:rPr>
          <w:lang w:val="en-US"/>
        </w:rPr>
        <w:t>Port Melbourne</w:t>
      </w:r>
    </w:p>
    <w:p w14:paraId="40386DD3" w14:textId="77777777" w:rsidR="00B45C4C" w:rsidRPr="00982570" w:rsidRDefault="00B45C4C" w:rsidP="00B45C4C">
      <w:pPr>
        <w:pStyle w:val="Normal1"/>
      </w:pPr>
      <w:r w:rsidRPr="00F50102">
        <w:t>Designed by Cordial Creative</w:t>
      </w:r>
    </w:p>
    <w:p w14:paraId="4FDA0BDF" w14:textId="77777777" w:rsidR="00B45C4C" w:rsidRPr="00CD6245" w:rsidRDefault="00B45C4C" w:rsidP="00B45C4C">
      <w:pPr>
        <w:pStyle w:val="Normal1"/>
        <w:spacing w:before="40" w:after="40"/>
        <w:rPr>
          <w:lang w:val="en-US"/>
        </w:rPr>
      </w:pPr>
      <w:r w:rsidRPr="007301E1">
        <w:rPr>
          <w:lang w:val="en-US"/>
        </w:rPr>
        <w:t>Printed on 100 per cent recycled paper</w:t>
      </w:r>
    </w:p>
    <w:p w14:paraId="2579B85D" w14:textId="77777777" w:rsidR="00B45C4C" w:rsidRPr="00982570" w:rsidRDefault="00B45C4C" w:rsidP="00B45C4C">
      <w:pPr>
        <w:pStyle w:val="Normal1"/>
      </w:pPr>
      <w:r w:rsidRPr="00982570">
        <w:t>ISSN 1444-4097</w:t>
      </w:r>
    </w:p>
    <w:p w14:paraId="49A27F28" w14:textId="77777777" w:rsidR="00B45C4C" w:rsidRPr="00982570" w:rsidRDefault="00B45C4C" w:rsidP="00B45C4C">
      <w:pPr>
        <w:pStyle w:val="Normal1"/>
      </w:pPr>
      <w:r w:rsidRPr="00F50102">
        <w:t>Published September 2017</w:t>
      </w:r>
    </w:p>
    <w:p w14:paraId="79F50449" w14:textId="77777777" w:rsidR="00B45C4C" w:rsidRPr="00982570" w:rsidRDefault="00B45C4C" w:rsidP="00B45C4C">
      <w:pPr>
        <w:pStyle w:val="Normal1"/>
      </w:pPr>
      <w:r w:rsidRPr="00982570">
        <w:t>This document is available in PDF and Word format at www.procurement.vic.gov.au.</w:t>
      </w:r>
    </w:p>
    <w:p w14:paraId="7EF54EEB" w14:textId="77777777" w:rsidR="002A2A95" w:rsidRDefault="002A2A95" w:rsidP="002A2A95">
      <w:pPr>
        <w:pStyle w:val="Normal1"/>
        <w:spacing w:before="40" w:after="40"/>
        <w:rPr>
          <w:lang w:val="en-US"/>
        </w:rPr>
      </w:pPr>
    </w:p>
    <w:p w14:paraId="3D557F93" w14:textId="77777777" w:rsidR="002E2E5E" w:rsidRPr="00CD6245" w:rsidRDefault="002E2E5E" w:rsidP="002E2E5E">
      <w:pPr>
        <w:pStyle w:val="Normal1"/>
      </w:pPr>
      <w:r w:rsidRPr="00CD6245">
        <w:t xml:space="preserve">© State of Victoria </w:t>
      </w:r>
      <w:r w:rsidRPr="00CD6245">
        <w:rPr>
          <w:lang w:val="en-US"/>
        </w:rPr>
        <w:t xml:space="preserve">(Victorian Government Purchasing Board) </w:t>
      </w:r>
      <w:r>
        <w:t>2017</w:t>
      </w:r>
    </w:p>
    <w:p w14:paraId="43775C69" w14:textId="77777777" w:rsidR="00DF1ECB" w:rsidRPr="00CD6245" w:rsidRDefault="00DF1ECB" w:rsidP="00E41631">
      <w:pPr>
        <w:pStyle w:val="Normal1"/>
        <w:rPr>
          <w:lang w:val="en-US"/>
        </w:rPr>
      </w:pPr>
      <w:r w:rsidRPr="00CD6245">
        <w:rPr>
          <w:noProof/>
        </w:rPr>
        <w:drawing>
          <wp:inline distT="0" distB="0" distL="0" distR="0" wp14:anchorId="63457C79" wp14:editId="7BC51D99">
            <wp:extent cx="1251984" cy="438194"/>
            <wp:effectExtent l="19050" t="0" r="5316" b="0"/>
            <wp:docPr id="4" name="Picture 1"/>
            <wp:cNvGraphicFramePr/>
            <a:graphic xmlns:a="http://schemas.openxmlformats.org/drawingml/2006/main">
              <a:graphicData uri="http://schemas.openxmlformats.org/drawingml/2006/picture">
                <pic:pic xmlns:pic="http://schemas.openxmlformats.org/drawingml/2006/picture">
                  <pic:nvPicPr>
                    <pic:cNvPr id="0" name="by.eps"/>
                    <pic:cNvPicPr/>
                  </pic:nvPicPr>
                  <pic:blipFill>
                    <a:blip r:embed="rId11">
                      <a:extLst>
                        <a:ext uri="{28A0092B-C50C-407E-A947-70E740481C1C}">
                          <a14:useLocalDpi xmlns:a14="http://schemas.microsoft.com/office/drawing/2010/main" val="0"/>
                        </a:ext>
                      </a:extLst>
                    </a:blip>
                    <a:stretch>
                      <a:fillRect/>
                    </a:stretch>
                  </pic:blipFill>
                  <pic:spPr>
                    <a:xfrm>
                      <a:off x="0" y="0"/>
                      <a:ext cx="1251984" cy="438194"/>
                    </a:xfrm>
                    <a:prstGeom prst="rect">
                      <a:avLst/>
                    </a:prstGeom>
                  </pic:spPr>
                </pic:pic>
              </a:graphicData>
            </a:graphic>
          </wp:inline>
        </w:drawing>
      </w:r>
    </w:p>
    <w:p w14:paraId="6D4D7E1D" w14:textId="77777777" w:rsidR="00982570" w:rsidRPr="00982570" w:rsidRDefault="00982570" w:rsidP="00E41631">
      <w:pPr>
        <w:pStyle w:val="Normal1"/>
      </w:pPr>
      <w:r w:rsidRPr="00982570">
        <w:rPr>
          <w:lang w:val="en-US"/>
        </w:rPr>
        <w:t xml:space="preserve">You are free to re-use this work under a Creative Commons Attribution 4.0 licence, provided you credit the State of Victoria (Victorian Government Purchasing Board) as author, indicate if changes were made and comply with the other licence terms. The licence does not apply </w:t>
      </w:r>
      <w:r w:rsidRPr="00982570">
        <w:t>to any images, photographs or branding, including government logos.</w:t>
      </w:r>
    </w:p>
    <w:p w14:paraId="50EC19CB" w14:textId="1AF9E7D2" w:rsidR="00982570" w:rsidRPr="00982570" w:rsidRDefault="00982570" w:rsidP="00E41631">
      <w:pPr>
        <w:pStyle w:val="Normal1"/>
      </w:pPr>
      <w:r w:rsidRPr="00982570">
        <w:t xml:space="preserve">Copyright queries may be directed to </w:t>
      </w:r>
      <w:hyperlink r:id="rId12" w:history="1">
        <w:r w:rsidRPr="00982570">
          <w:t>IPpolicy@dtf.vic.gov.au</w:t>
        </w:r>
      </w:hyperlink>
      <w:r w:rsidR="00B45C4C">
        <w:t>.</w:t>
      </w:r>
    </w:p>
    <w:p w14:paraId="6C40CD85" w14:textId="77777777" w:rsidR="005862F8" w:rsidRPr="00CD6245" w:rsidRDefault="005862F8" w:rsidP="0043686D">
      <w:pPr>
        <w:pStyle w:val="TOCHeading"/>
        <w:ind w:left="709"/>
      </w:pPr>
      <w:r w:rsidRPr="00CD6245">
        <w:lastRenderedPageBreak/>
        <w:t>Contents</w:t>
      </w:r>
    </w:p>
    <w:p w14:paraId="436CBC00" w14:textId="64497359" w:rsidR="00FE1F84" w:rsidRDefault="002B07C2">
      <w:pPr>
        <w:pStyle w:val="TOC1"/>
        <w:rPr>
          <w:rFonts w:asciiTheme="minorHAnsi" w:eastAsiaTheme="minorEastAsia" w:hAnsiTheme="minorHAnsi" w:cstheme="minorBidi"/>
          <w:noProof/>
          <w:szCs w:val="22"/>
        </w:rPr>
      </w:pPr>
      <w:r w:rsidRPr="00CD6245">
        <w:rPr>
          <w:rFonts w:cs="Arial"/>
          <w:sz w:val="20"/>
        </w:rPr>
        <w:fldChar w:fldCharType="begin"/>
      </w:r>
      <w:r w:rsidR="0043686D" w:rsidRPr="00CD6245">
        <w:rPr>
          <w:rFonts w:cs="Arial"/>
        </w:rPr>
        <w:instrText xml:space="preserve"> TOC \o "1-2" \h \z \u </w:instrText>
      </w:r>
      <w:r w:rsidRPr="00CD6245">
        <w:rPr>
          <w:rFonts w:cs="Arial"/>
          <w:sz w:val="20"/>
        </w:rPr>
        <w:fldChar w:fldCharType="separate"/>
      </w:r>
      <w:hyperlink w:anchor="_Toc493244653" w:history="1">
        <w:r w:rsidR="00FE1F84" w:rsidRPr="00CF0BB6">
          <w:rPr>
            <w:rStyle w:val="Hyperlink"/>
            <w:noProof/>
          </w:rPr>
          <w:t>Better procurement practice</w:t>
        </w:r>
        <w:r w:rsidR="00FE1F84">
          <w:rPr>
            <w:noProof/>
            <w:webHidden/>
          </w:rPr>
          <w:tab/>
        </w:r>
        <w:r w:rsidR="00FE1F84">
          <w:rPr>
            <w:noProof/>
            <w:webHidden/>
          </w:rPr>
          <w:fldChar w:fldCharType="begin"/>
        </w:r>
        <w:r w:rsidR="00FE1F84">
          <w:rPr>
            <w:noProof/>
            <w:webHidden/>
          </w:rPr>
          <w:instrText xml:space="preserve"> PAGEREF _Toc493244653 \h </w:instrText>
        </w:r>
        <w:r w:rsidR="00FE1F84">
          <w:rPr>
            <w:noProof/>
            <w:webHidden/>
          </w:rPr>
        </w:r>
        <w:r w:rsidR="00FE1F84">
          <w:rPr>
            <w:noProof/>
            <w:webHidden/>
          </w:rPr>
          <w:fldChar w:fldCharType="separate"/>
        </w:r>
        <w:r w:rsidR="00FE1F84">
          <w:rPr>
            <w:noProof/>
            <w:webHidden/>
          </w:rPr>
          <w:t>1</w:t>
        </w:r>
        <w:r w:rsidR="00FE1F84">
          <w:rPr>
            <w:noProof/>
            <w:webHidden/>
          </w:rPr>
          <w:fldChar w:fldCharType="end"/>
        </w:r>
      </w:hyperlink>
    </w:p>
    <w:p w14:paraId="3D75355A" w14:textId="3A53374F" w:rsidR="00FE1F84" w:rsidRDefault="002A080A">
      <w:pPr>
        <w:pStyle w:val="TOC1"/>
        <w:rPr>
          <w:rFonts w:asciiTheme="minorHAnsi" w:eastAsiaTheme="minorEastAsia" w:hAnsiTheme="minorHAnsi" w:cstheme="minorBidi"/>
          <w:noProof/>
          <w:szCs w:val="22"/>
        </w:rPr>
      </w:pPr>
      <w:hyperlink w:anchor="_Toc493244654" w:history="1">
        <w:r w:rsidR="00FE1F84" w:rsidRPr="00CF0BB6">
          <w:rPr>
            <w:rStyle w:val="Hyperlink"/>
            <w:noProof/>
          </w:rPr>
          <w:t>Message from the Chair</w:t>
        </w:r>
        <w:r w:rsidR="00FE1F84">
          <w:rPr>
            <w:noProof/>
            <w:webHidden/>
          </w:rPr>
          <w:tab/>
        </w:r>
        <w:r w:rsidR="00FE1F84">
          <w:rPr>
            <w:noProof/>
            <w:webHidden/>
          </w:rPr>
          <w:fldChar w:fldCharType="begin"/>
        </w:r>
        <w:r w:rsidR="00FE1F84">
          <w:rPr>
            <w:noProof/>
            <w:webHidden/>
          </w:rPr>
          <w:instrText xml:space="preserve"> PAGEREF _Toc493244654 \h </w:instrText>
        </w:r>
        <w:r w:rsidR="00FE1F84">
          <w:rPr>
            <w:noProof/>
            <w:webHidden/>
          </w:rPr>
        </w:r>
        <w:r w:rsidR="00FE1F84">
          <w:rPr>
            <w:noProof/>
            <w:webHidden/>
          </w:rPr>
          <w:fldChar w:fldCharType="separate"/>
        </w:r>
        <w:r w:rsidR="00FE1F84">
          <w:rPr>
            <w:noProof/>
            <w:webHidden/>
          </w:rPr>
          <w:t>2</w:t>
        </w:r>
        <w:r w:rsidR="00FE1F84">
          <w:rPr>
            <w:noProof/>
            <w:webHidden/>
          </w:rPr>
          <w:fldChar w:fldCharType="end"/>
        </w:r>
      </w:hyperlink>
    </w:p>
    <w:p w14:paraId="548C8002" w14:textId="7E4521E9" w:rsidR="00FE1F84" w:rsidRDefault="002A080A">
      <w:pPr>
        <w:pStyle w:val="TOC1"/>
        <w:rPr>
          <w:rFonts w:asciiTheme="minorHAnsi" w:eastAsiaTheme="minorEastAsia" w:hAnsiTheme="minorHAnsi" w:cstheme="minorBidi"/>
          <w:noProof/>
          <w:szCs w:val="22"/>
        </w:rPr>
      </w:pPr>
      <w:hyperlink w:anchor="_Toc493244655" w:history="1">
        <w:r w:rsidR="00FE1F84" w:rsidRPr="00CF0BB6">
          <w:rPr>
            <w:rStyle w:val="Hyperlink"/>
            <w:noProof/>
          </w:rPr>
          <w:t>Year in review</w:t>
        </w:r>
        <w:r w:rsidR="00FE1F84">
          <w:rPr>
            <w:noProof/>
            <w:webHidden/>
          </w:rPr>
          <w:tab/>
        </w:r>
        <w:r w:rsidR="00FE1F84">
          <w:rPr>
            <w:noProof/>
            <w:webHidden/>
          </w:rPr>
          <w:fldChar w:fldCharType="begin"/>
        </w:r>
        <w:r w:rsidR="00FE1F84">
          <w:rPr>
            <w:noProof/>
            <w:webHidden/>
          </w:rPr>
          <w:instrText xml:space="preserve"> PAGEREF _Toc493244655 \h </w:instrText>
        </w:r>
        <w:r w:rsidR="00FE1F84">
          <w:rPr>
            <w:noProof/>
            <w:webHidden/>
          </w:rPr>
        </w:r>
        <w:r w:rsidR="00FE1F84">
          <w:rPr>
            <w:noProof/>
            <w:webHidden/>
          </w:rPr>
          <w:fldChar w:fldCharType="separate"/>
        </w:r>
        <w:r w:rsidR="00FE1F84">
          <w:rPr>
            <w:noProof/>
            <w:webHidden/>
          </w:rPr>
          <w:t>3</w:t>
        </w:r>
        <w:r w:rsidR="00FE1F84">
          <w:rPr>
            <w:noProof/>
            <w:webHidden/>
          </w:rPr>
          <w:fldChar w:fldCharType="end"/>
        </w:r>
      </w:hyperlink>
    </w:p>
    <w:p w14:paraId="2D179D0D" w14:textId="0EAFC465"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56" w:history="1">
        <w:r w:rsidR="00FE1F84" w:rsidRPr="00CF0BB6">
          <w:rPr>
            <w:rStyle w:val="Hyperlink"/>
            <w:noProof/>
          </w:rPr>
          <w:t>Strategic priorities in 2016–17</w:t>
        </w:r>
        <w:r w:rsidR="00FE1F84">
          <w:rPr>
            <w:noProof/>
            <w:webHidden/>
          </w:rPr>
          <w:tab/>
        </w:r>
        <w:r w:rsidR="00FE1F84">
          <w:rPr>
            <w:noProof/>
            <w:webHidden/>
          </w:rPr>
          <w:fldChar w:fldCharType="begin"/>
        </w:r>
        <w:r w:rsidR="00FE1F84">
          <w:rPr>
            <w:noProof/>
            <w:webHidden/>
          </w:rPr>
          <w:instrText xml:space="preserve"> PAGEREF _Toc493244656 \h </w:instrText>
        </w:r>
        <w:r w:rsidR="00FE1F84">
          <w:rPr>
            <w:noProof/>
            <w:webHidden/>
          </w:rPr>
        </w:r>
        <w:r w:rsidR="00FE1F84">
          <w:rPr>
            <w:noProof/>
            <w:webHidden/>
          </w:rPr>
          <w:fldChar w:fldCharType="separate"/>
        </w:r>
        <w:r w:rsidR="00FE1F84">
          <w:rPr>
            <w:noProof/>
            <w:webHidden/>
          </w:rPr>
          <w:t>3</w:t>
        </w:r>
        <w:r w:rsidR="00FE1F84">
          <w:rPr>
            <w:noProof/>
            <w:webHidden/>
          </w:rPr>
          <w:fldChar w:fldCharType="end"/>
        </w:r>
      </w:hyperlink>
    </w:p>
    <w:p w14:paraId="7DF0CAC5" w14:textId="781CA4BD"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57" w:history="1">
        <w:r w:rsidR="00FE1F84" w:rsidRPr="00CF0BB6">
          <w:rPr>
            <w:rStyle w:val="Hyperlink"/>
            <w:noProof/>
          </w:rPr>
          <w:t>Changes to the annual report in 2016–17</w:t>
        </w:r>
        <w:r w:rsidR="00FE1F84">
          <w:rPr>
            <w:noProof/>
            <w:webHidden/>
          </w:rPr>
          <w:tab/>
        </w:r>
        <w:r w:rsidR="00FE1F84">
          <w:rPr>
            <w:noProof/>
            <w:webHidden/>
          </w:rPr>
          <w:fldChar w:fldCharType="begin"/>
        </w:r>
        <w:r w:rsidR="00FE1F84">
          <w:rPr>
            <w:noProof/>
            <w:webHidden/>
          </w:rPr>
          <w:instrText xml:space="preserve"> PAGEREF _Toc493244657 \h </w:instrText>
        </w:r>
        <w:r w:rsidR="00FE1F84">
          <w:rPr>
            <w:noProof/>
            <w:webHidden/>
          </w:rPr>
        </w:r>
        <w:r w:rsidR="00FE1F84">
          <w:rPr>
            <w:noProof/>
            <w:webHidden/>
          </w:rPr>
          <w:fldChar w:fldCharType="separate"/>
        </w:r>
        <w:r w:rsidR="00FE1F84">
          <w:rPr>
            <w:noProof/>
            <w:webHidden/>
          </w:rPr>
          <w:t>8</w:t>
        </w:r>
        <w:r w:rsidR="00FE1F84">
          <w:rPr>
            <w:noProof/>
            <w:webHidden/>
          </w:rPr>
          <w:fldChar w:fldCharType="end"/>
        </w:r>
      </w:hyperlink>
    </w:p>
    <w:p w14:paraId="199FD99C" w14:textId="76396971" w:rsidR="00FE1F84" w:rsidRDefault="002A080A">
      <w:pPr>
        <w:pStyle w:val="TOC1"/>
        <w:rPr>
          <w:rFonts w:asciiTheme="minorHAnsi" w:eastAsiaTheme="minorEastAsia" w:hAnsiTheme="minorHAnsi" w:cstheme="minorBidi"/>
          <w:noProof/>
          <w:szCs w:val="22"/>
        </w:rPr>
      </w:pPr>
      <w:hyperlink w:anchor="_Toc493244658" w:history="1">
        <w:r w:rsidR="00FE1F84" w:rsidRPr="00CF0BB6">
          <w:rPr>
            <w:rStyle w:val="Hyperlink"/>
            <w:noProof/>
          </w:rPr>
          <w:t>About the VGPB</w:t>
        </w:r>
        <w:r w:rsidR="00FE1F84">
          <w:rPr>
            <w:noProof/>
            <w:webHidden/>
          </w:rPr>
          <w:tab/>
        </w:r>
        <w:r w:rsidR="00FE1F84">
          <w:rPr>
            <w:noProof/>
            <w:webHidden/>
          </w:rPr>
          <w:fldChar w:fldCharType="begin"/>
        </w:r>
        <w:r w:rsidR="00FE1F84">
          <w:rPr>
            <w:noProof/>
            <w:webHidden/>
          </w:rPr>
          <w:instrText xml:space="preserve"> PAGEREF _Toc493244658 \h </w:instrText>
        </w:r>
        <w:r w:rsidR="00FE1F84">
          <w:rPr>
            <w:noProof/>
            <w:webHidden/>
          </w:rPr>
        </w:r>
        <w:r w:rsidR="00FE1F84">
          <w:rPr>
            <w:noProof/>
            <w:webHidden/>
          </w:rPr>
          <w:fldChar w:fldCharType="separate"/>
        </w:r>
        <w:r w:rsidR="00FE1F84">
          <w:rPr>
            <w:noProof/>
            <w:webHidden/>
          </w:rPr>
          <w:t>9</w:t>
        </w:r>
        <w:r w:rsidR="00FE1F84">
          <w:rPr>
            <w:noProof/>
            <w:webHidden/>
          </w:rPr>
          <w:fldChar w:fldCharType="end"/>
        </w:r>
      </w:hyperlink>
    </w:p>
    <w:p w14:paraId="246BFAD5" w14:textId="7F08D115"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59" w:history="1">
        <w:r w:rsidR="00FE1F84" w:rsidRPr="00CF0BB6">
          <w:rPr>
            <w:rStyle w:val="Hyperlink"/>
            <w:noProof/>
          </w:rPr>
          <w:t>Vision, mission and directives</w:t>
        </w:r>
        <w:r w:rsidR="00FE1F84">
          <w:rPr>
            <w:noProof/>
            <w:webHidden/>
          </w:rPr>
          <w:tab/>
        </w:r>
        <w:r w:rsidR="00FE1F84">
          <w:rPr>
            <w:noProof/>
            <w:webHidden/>
          </w:rPr>
          <w:fldChar w:fldCharType="begin"/>
        </w:r>
        <w:r w:rsidR="00FE1F84">
          <w:rPr>
            <w:noProof/>
            <w:webHidden/>
          </w:rPr>
          <w:instrText xml:space="preserve"> PAGEREF _Toc493244659 \h </w:instrText>
        </w:r>
        <w:r w:rsidR="00FE1F84">
          <w:rPr>
            <w:noProof/>
            <w:webHidden/>
          </w:rPr>
        </w:r>
        <w:r w:rsidR="00FE1F84">
          <w:rPr>
            <w:noProof/>
            <w:webHidden/>
          </w:rPr>
          <w:fldChar w:fldCharType="separate"/>
        </w:r>
        <w:r w:rsidR="00FE1F84">
          <w:rPr>
            <w:noProof/>
            <w:webHidden/>
          </w:rPr>
          <w:t>9</w:t>
        </w:r>
        <w:r w:rsidR="00FE1F84">
          <w:rPr>
            <w:noProof/>
            <w:webHidden/>
          </w:rPr>
          <w:fldChar w:fldCharType="end"/>
        </w:r>
      </w:hyperlink>
    </w:p>
    <w:p w14:paraId="5D8289F4" w14:textId="755B5E9D"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0" w:history="1">
        <w:r w:rsidR="00FE1F84" w:rsidRPr="00CF0BB6">
          <w:rPr>
            <w:rStyle w:val="Hyperlink"/>
            <w:noProof/>
          </w:rPr>
          <w:t>Reporting relationship</w:t>
        </w:r>
        <w:r w:rsidR="00FE1F84">
          <w:rPr>
            <w:noProof/>
            <w:webHidden/>
          </w:rPr>
          <w:tab/>
        </w:r>
        <w:r w:rsidR="00FE1F84">
          <w:rPr>
            <w:noProof/>
            <w:webHidden/>
          </w:rPr>
          <w:fldChar w:fldCharType="begin"/>
        </w:r>
        <w:r w:rsidR="00FE1F84">
          <w:rPr>
            <w:noProof/>
            <w:webHidden/>
          </w:rPr>
          <w:instrText xml:space="preserve"> PAGEREF _Toc493244660 \h </w:instrText>
        </w:r>
        <w:r w:rsidR="00FE1F84">
          <w:rPr>
            <w:noProof/>
            <w:webHidden/>
          </w:rPr>
        </w:r>
        <w:r w:rsidR="00FE1F84">
          <w:rPr>
            <w:noProof/>
            <w:webHidden/>
          </w:rPr>
          <w:fldChar w:fldCharType="separate"/>
        </w:r>
        <w:r w:rsidR="00FE1F84">
          <w:rPr>
            <w:noProof/>
            <w:webHidden/>
          </w:rPr>
          <w:t>10</w:t>
        </w:r>
        <w:r w:rsidR="00FE1F84">
          <w:rPr>
            <w:noProof/>
            <w:webHidden/>
          </w:rPr>
          <w:fldChar w:fldCharType="end"/>
        </w:r>
      </w:hyperlink>
    </w:p>
    <w:p w14:paraId="73F347E7" w14:textId="5E322081"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1" w:history="1">
        <w:r w:rsidR="00FE1F84" w:rsidRPr="00CF0BB6">
          <w:rPr>
            <w:rStyle w:val="Hyperlink"/>
            <w:noProof/>
          </w:rPr>
          <w:t>Scope of VGPB policies</w:t>
        </w:r>
        <w:r w:rsidR="00FE1F84">
          <w:rPr>
            <w:noProof/>
            <w:webHidden/>
          </w:rPr>
          <w:tab/>
        </w:r>
        <w:r w:rsidR="00FE1F84">
          <w:rPr>
            <w:noProof/>
            <w:webHidden/>
          </w:rPr>
          <w:fldChar w:fldCharType="begin"/>
        </w:r>
        <w:r w:rsidR="00FE1F84">
          <w:rPr>
            <w:noProof/>
            <w:webHidden/>
          </w:rPr>
          <w:instrText xml:space="preserve"> PAGEREF _Toc493244661 \h </w:instrText>
        </w:r>
        <w:r w:rsidR="00FE1F84">
          <w:rPr>
            <w:noProof/>
            <w:webHidden/>
          </w:rPr>
        </w:r>
        <w:r w:rsidR="00FE1F84">
          <w:rPr>
            <w:noProof/>
            <w:webHidden/>
          </w:rPr>
          <w:fldChar w:fldCharType="separate"/>
        </w:r>
        <w:r w:rsidR="00FE1F84">
          <w:rPr>
            <w:noProof/>
            <w:webHidden/>
          </w:rPr>
          <w:t>10</w:t>
        </w:r>
        <w:r w:rsidR="00FE1F84">
          <w:rPr>
            <w:noProof/>
            <w:webHidden/>
          </w:rPr>
          <w:fldChar w:fldCharType="end"/>
        </w:r>
      </w:hyperlink>
    </w:p>
    <w:p w14:paraId="571A6932" w14:textId="399326A6"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2" w:history="1">
        <w:r w:rsidR="00FE1F84" w:rsidRPr="00CF0BB6">
          <w:rPr>
            <w:rStyle w:val="Hyperlink"/>
            <w:noProof/>
            <w:lang w:val="en-GB"/>
          </w:rPr>
          <w:t>VGPB members</w:t>
        </w:r>
        <w:r w:rsidR="00FE1F84">
          <w:rPr>
            <w:noProof/>
            <w:webHidden/>
          </w:rPr>
          <w:tab/>
        </w:r>
        <w:r w:rsidR="00FE1F84">
          <w:rPr>
            <w:noProof/>
            <w:webHidden/>
          </w:rPr>
          <w:fldChar w:fldCharType="begin"/>
        </w:r>
        <w:r w:rsidR="00FE1F84">
          <w:rPr>
            <w:noProof/>
            <w:webHidden/>
          </w:rPr>
          <w:instrText xml:space="preserve"> PAGEREF _Toc493244662 \h </w:instrText>
        </w:r>
        <w:r w:rsidR="00FE1F84">
          <w:rPr>
            <w:noProof/>
            <w:webHidden/>
          </w:rPr>
        </w:r>
        <w:r w:rsidR="00FE1F84">
          <w:rPr>
            <w:noProof/>
            <w:webHidden/>
          </w:rPr>
          <w:fldChar w:fldCharType="separate"/>
        </w:r>
        <w:r w:rsidR="00FE1F84">
          <w:rPr>
            <w:noProof/>
            <w:webHidden/>
          </w:rPr>
          <w:t>10</w:t>
        </w:r>
        <w:r w:rsidR="00FE1F84">
          <w:rPr>
            <w:noProof/>
            <w:webHidden/>
          </w:rPr>
          <w:fldChar w:fldCharType="end"/>
        </w:r>
      </w:hyperlink>
    </w:p>
    <w:p w14:paraId="2B427BCE" w14:textId="205A3A94" w:rsidR="00FE1F84" w:rsidRDefault="002A080A">
      <w:pPr>
        <w:pStyle w:val="TOC1"/>
        <w:rPr>
          <w:rFonts w:asciiTheme="minorHAnsi" w:eastAsiaTheme="minorEastAsia" w:hAnsiTheme="minorHAnsi" w:cstheme="minorBidi"/>
          <w:noProof/>
          <w:szCs w:val="22"/>
        </w:rPr>
      </w:pPr>
      <w:hyperlink w:anchor="_Toc493244663" w:history="1">
        <w:r w:rsidR="00FE1F84" w:rsidRPr="00CF0BB6">
          <w:rPr>
            <w:rStyle w:val="Hyperlink"/>
            <w:noProof/>
          </w:rPr>
          <w:t>Procuring goods and services</w:t>
        </w:r>
        <w:r w:rsidR="00FE1F84">
          <w:rPr>
            <w:noProof/>
            <w:webHidden/>
          </w:rPr>
          <w:tab/>
        </w:r>
        <w:r w:rsidR="00FE1F84">
          <w:rPr>
            <w:noProof/>
            <w:webHidden/>
          </w:rPr>
          <w:fldChar w:fldCharType="begin"/>
        </w:r>
        <w:r w:rsidR="00FE1F84">
          <w:rPr>
            <w:noProof/>
            <w:webHidden/>
          </w:rPr>
          <w:instrText xml:space="preserve"> PAGEREF _Toc493244663 \h </w:instrText>
        </w:r>
        <w:r w:rsidR="00FE1F84">
          <w:rPr>
            <w:noProof/>
            <w:webHidden/>
          </w:rPr>
        </w:r>
        <w:r w:rsidR="00FE1F84">
          <w:rPr>
            <w:noProof/>
            <w:webHidden/>
          </w:rPr>
          <w:fldChar w:fldCharType="separate"/>
        </w:r>
        <w:r w:rsidR="00FE1F84">
          <w:rPr>
            <w:noProof/>
            <w:webHidden/>
          </w:rPr>
          <w:t>14</w:t>
        </w:r>
        <w:r w:rsidR="00FE1F84">
          <w:rPr>
            <w:noProof/>
            <w:webHidden/>
          </w:rPr>
          <w:fldChar w:fldCharType="end"/>
        </w:r>
      </w:hyperlink>
    </w:p>
    <w:p w14:paraId="3094631B" w14:textId="7FDF593F"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4" w:history="1">
        <w:r w:rsidR="00FE1F84" w:rsidRPr="00CF0BB6">
          <w:rPr>
            <w:rStyle w:val="Hyperlink"/>
            <w:noProof/>
          </w:rPr>
          <w:t>About the data in this report</w:t>
        </w:r>
        <w:r w:rsidR="00FE1F84">
          <w:rPr>
            <w:noProof/>
            <w:webHidden/>
          </w:rPr>
          <w:tab/>
        </w:r>
        <w:r w:rsidR="00FE1F84">
          <w:rPr>
            <w:noProof/>
            <w:webHidden/>
          </w:rPr>
          <w:fldChar w:fldCharType="begin"/>
        </w:r>
        <w:r w:rsidR="00FE1F84">
          <w:rPr>
            <w:noProof/>
            <w:webHidden/>
          </w:rPr>
          <w:instrText xml:space="preserve"> PAGEREF _Toc493244664 \h </w:instrText>
        </w:r>
        <w:r w:rsidR="00FE1F84">
          <w:rPr>
            <w:noProof/>
            <w:webHidden/>
          </w:rPr>
        </w:r>
        <w:r w:rsidR="00FE1F84">
          <w:rPr>
            <w:noProof/>
            <w:webHidden/>
          </w:rPr>
          <w:fldChar w:fldCharType="separate"/>
        </w:r>
        <w:r w:rsidR="00FE1F84">
          <w:rPr>
            <w:noProof/>
            <w:webHidden/>
          </w:rPr>
          <w:t>15</w:t>
        </w:r>
        <w:r w:rsidR="00FE1F84">
          <w:rPr>
            <w:noProof/>
            <w:webHidden/>
          </w:rPr>
          <w:fldChar w:fldCharType="end"/>
        </w:r>
      </w:hyperlink>
    </w:p>
    <w:p w14:paraId="47AAD169" w14:textId="454B1550"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5" w:history="1">
        <w:r w:rsidR="00FE1F84" w:rsidRPr="00CF0BB6">
          <w:rPr>
            <w:rStyle w:val="Hyperlink"/>
            <w:noProof/>
          </w:rPr>
          <w:t>Overview of contract approvals</w:t>
        </w:r>
        <w:r w:rsidR="00FE1F84">
          <w:rPr>
            <w:noProof/>
            <w:webHidden/>
          </w:rPr>
          <w:tab/>
        </w:r>
        <w:r w:rsidR="00FE1F84">
          <w:rPr>
            <w:noProof/>
            <w:webHidden/>
          </w:rPr>
          <w:fldChar w:fldCharType="begin"/>
        </w:r>
        <w:r w:rsidR="00FE1F84">
          <w:rPr>
            <w:noProof/>
            <w:webHidden/>
          </w:rPr>
          <w:instrText xml:space="preserve"> PAGEREF _Toc493244665 \h </w:instrText>
        </w:r>
        <w:r w:rsidR="00FE1F84">
          <w:rPr>
            <w:noProof/>
            <w:webHidden/>
          </w:rPr>
        </w:r>
        <w:r w:rsidR="00FE1F84">
          <w:rPr>
            <w:noProof/>
            <w:webHidden/>
          </w:rPr>
          <w:fldChar w:fldCharType="separate"/>
        </w:r>
        <w:r w:rsidR="00FE1F84">
          <w:rPr>
            <w:noProof/>
            <w:webHidden/>
          </w:rPr>
          <w:t>15</w:t>
        </w:r>
        <w:r w:rsidR="00FE1F84">
          <w:rPr>
            <w:noProof/>
            <w:webHidden/>
          </w:rPr>
          <w:fldChar w:fldCharType="end"/>
        </w:r>
      </w:hyperlink>
    </w:p>
    <w:p w14:paraId="7F30715F" w14:textId="6B5889BA"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6" w:history="1">
        <w:r w:rsidR="00FE1F84" w:rsidRPr="00CF0BB6">
          <w:rPr>
            <w:rStyle w:val="Hyperlink"/>
            <w:noProof/>
          </w:rPr>
          <w:t>One-off supply contracts</w:t>
        </w:r>
        <w:r w:rsidR="00FE1F84">
          <w:rPr>
            <w:noProof/>
            <w:webHidden/>
          </w:rPr>
          <w:tab/>
        </w:r>
        <w:r w:rsidR="00FE1F84">
          <w:rPr>
            <w:noProof/>
            <w:webHidden/>
          </w:rPr>
          <w:fldChar w:fldCharType="begin"/>
        </w:r>
        <w:r w:rsidR="00FE1F84">
          <w:rPr>
            <w:noProof/>
            <w:webHidden/>
          </w:rPr>
          <w:instrText xml:space="preserve"> PAGEREF _Toc493244666 \h </w:instrText>
        </w:r>
        <w:r w:rsidR="00FE1F84">
          <w:rPr>
            <w:noProof/>
            <w:webHidden/>
          </w:rPr>
        </w:r>
        <w:r w:rsidR="00FE1F84">
          <w:rPr>
            <w:noProof/>
            <w:webHidden/>
          </w:rPr>
          <w:fldChar w:fldCharType="separate"/>
        </w:r>
        <w:r w:rsidR="00FE1F84">
          <w:rPr>
            <w:noProof/>
            <w:webHidden/>
          </w:rPr>
          <w:t>16</w:t>
        </w:r>
        <w:r w:rsidR="00FE1F84">
          <w:rPr>
            <w:noProof/>
            <w:webHidden/>
          </w:rPr>
          <w:fldChar w:fldCharType="end"/>
        </w:r>
      </w:hyperlink>
    </w:p>
    <w:p w14:paraId="007A4D9D" w14:textId="3CD94FAE"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7" w:history="1">
        <w:r w:rsidR="00FE1F84" w:rsidRPr="00CF0BB6">
          <w:rPr>
            <w:rStyle w:val="Hyperlink"/>
            <w:noProof/>
          </w:rPr>
          <w:t>Procurement complexity</w:t>
        </w:r>
        <w:r w:rsidR="00FE1F84">
          <w:rPr>
            <w:noProof/>
            <w:webHidden/>
          </w:rPr>
          <w:tab/>
        </w:r>
        <w:r w:rsidR="00FE1F84">
          <w:rPr>
            <w:noProof/>
            <w:webHidden/>
          </w:rPr>
          <w:fldChar w:fldCharType="begin"/>
        </w:r>
        <w:r w:rsidR="00FE1F84">
          <w:rPr>
            <w:noProof/>
            <w:webHidden/>
          </w:rPr>
          <w:instrText xml:space="preserve"> PAGEREF _Toc493244667 \h </w:instrText>
        </w:r>
        <w:r w:rsidR="00FE1F84">
          <w:rPr>
            <w:noProof/>
            <w:webHidden/>
          </w:rPr>
        </w:r>
        <w:r w:rsidR="00FE1F84">
          <w:rPr>
            <w:noProof/>
            <w:webHidden/>
          </w:rPr>
          <w:fldChar w:fldCharType="separate"/>
        </w:r>
        <w:r w:rsidR="00FE1F84">
          <w:rPr>
            <w:noProof/>
            <w:webHidden/>
          </w:rPr>
          <w:t>17</w:t>
        </w:r>
        <w:r w:rsidR="00FE1F84">
          <w:rPr>
            <w:noProof/>
            <w:webHidden/>
          </w:rPr>
          <w:fldChar w:fldCharType="end"/>
        </w:r>
      </w:hyperlink>
    </w:p>
    <w:p w14:paraId="6F003C80" w14:textId="083189D0"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68" w:history="1">
        <w:r w:rsidR="00FE1F84" w:rsidRPr="00CF0BB6">
          <w:rPr>
            <w:rStyle w:val="Hyperlink"/>
            <w:noProof/>
          </w:rPr>
          <w:t>Critical incident procurement</w:t>
        </w:r>
        <w:r w:rsidR="00FE1F84">
          <w:rPr>
            <w:noProof/>
            <w:webHidden/>
          </w:rPr>
          <w:tab/>
        </w:r>
        <w:r w:rsidR="00FE1F84">
          <w:rPr>
            <w:noProof/>
            <w:webHidden/>
          </w:rPr>
          <w:fldChar w:fldCharType="begin"/>
        </w:r>
        <w:r w:rsidR="00FE1F84">
          <w:rPr>
            <w:noProof/>
            <w:webHidden/>
          </w:rPr>
          <w:instrText xml:space="preserve"> PAGEREF _Toc493244668 \h </w:instrText>
        </w:r>
        <w:r w:rsidR="00FE1F84">
          <w:rPr>
            <w:noProof/>
            <w:webHidden/>
          </w:rPr>
        </w:r>
        <w:r w:rsidR="00FE1F84">
          <w:rPr>
            <w:noProof/>
            <w:webHidden/>
          </w:rPr>
          <w:fldChar w:fldCharType="separate"/>
        </w:r>
        <w:r w:rsidR="00FE1F84">
          <w:rPr>
            <w:noProof/>
            <w:webHidden/>
          </w:rPr>
          <w:t>21</w:t>
        </w:r>
        <w:r w:rsidR="00FE1F84">
          <w:rPr>
            <w:noProof/>
            <w:webHidden/>
          </w:rPr>
          <w:fldChar w:fldCharType="end"/>
        </w:r>
      </w:hyperlink>
    </w:p>
    <w:p w14:paraId="771DEABE" w14:textId="5EA328E1" w:rsidR="00FE1F84" w:rsidRDefault="002A080A">
      <w:pPr>
        <w:pStyle w:val="TOC1"/>
        <w:rPr>
          <w:rFonts w:asciiTheme="minorHAnsi" w:eastAsiaTheme="minorEastAsia" w:hAnsiTheme="minorHAnsi" w:cstheme="minorBidi"/>
          <w:noProof/>
          <w:szCs w:val="22"/>
        </w:rPr>
      </w:pPr>
      <w:hyperlink w:anchor="_Toc493244669" w:history="1">
        <w:r w:rsidR="00FE1F84" w:rsidRPr="00CF0BB6">
          <w:rPr>
            <w:rStyle w:val="Hyperlink"/>
            <w:noProof/>
          </w:rPr>
          <w:t>Harnessing the buying power of government</w:t>
        </w:r>
        <w:r w:rsidR="00FE1F84">
          <w:rPr>
            <w:noProof/>
            <w:webHidden/>
          </w:rPr>
          <w:tab/>
        </w:r>
        <w:r w:rsidR="00FE1F84">
          <w:rPr>
            <w:noProof/>
            <w:webHidden/>
          </w:rPr>
          <w:fldChar w:fldCharType="begin"/>
        </w:r>
        <w:r w:rsidR="00FE1F84">
          <w:rPr>
            <w:noProof/>
            <w:webHidden/>
          </w:rPr>
          <w:instrText xml:space="preserve"> PAGEREF _Toc493244669 \h </w:instrText>
        </w:r>
        <w:r w:rsidR="00FE1F84">
          <w:rPr>
            <w:noProof/>
            <w:webHidden/>
          </w:rPr>
        </w:r>
        <w:r w:rsidR="00FE1F84">
          <w:rPr>
            <w:noProof/>
            <w:webHidden/>
          </w:rPr>
          <w:fldChar w:fldCharType="separate"/>
        </w:r>
        <w:r w:rsidR="00FE1F84">
          <w:rPr>
            <w:noProof/>
            <w:webHidden/>
          </w:rPr>
          <w:t>22</w:t>
        </w:r>
        <w:r w:rsidR="00FE1F84">
          <w:rPr>
            <w:noProof/>
            <w:webHidden/>
          </w:rPr>
          <w:fldChar w:fldCharType="end"/>
        </w:r>
      </w:hyperlink>
    </w:p>
    <w:p w14:paraId="51C36426" w14:textId="5885E0FA"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0" w:history="1">
        <w:r w:rsidR="00FE1F84" w:rsidRPr="00CF0BB6">
          <w:rPr>
            <w:rStyle w:val="Hyperlink"/>
            <w:noProof/>
          </w:rPr>
          <w:t>State purchase contracts</w:t>
        </w:r>
        <w:r w:rsidR="00FE1F84">
          <w:rPr>
            <w:noProof/>
            <w:webHidden/>
          </w:rPr>
          <w:tab/>
        </w:r>
        <w:r w:rsidR="00FE1F84">
          <w:rPr>
            <w:noProof/>
            <w:webHidden/>
          </w:rPr>
          <w:fldChar w:fldCharType="begin"/>
        </w:r>
        <w:r w:rsidR="00FE1F84">
          <w:rPr>
            <w:noProof/>
            <w:webHidden/>
          </w:rPr>
          <w:instrText xml:space="preserve"> PAGEREF _Toc493244670 \h </w:instrText>
        </w:r>
        <w:r w:rsidR="00FE1F84">
          <w:rPr>
            <w:noProof/>
            <w:webHidden/>
          </w:rPr>
        </w:r>
        <w:r w:rsidR="00FE1F84">
          <w:rPr>
            <w:noProof/>
            <w:webHidden/>
          </w:rPr>
          <w:fldChar w:fldCharType="separate"/>
        </w:r>
        <w:r w:rsidR="00FE1F84">
          <w:rPr>
            <w:noProof/>
            <w:webHidden/>
          </w:rPr>
          <w:t>25</w:t>
        </w:r>
        <w:r w:rsidR="00FE1F84">
          <w:rPr>
            <w:noProof/>
            <w:webHidden/>
          </w:rPr>
          <w:fldChar w:fldCharType="end"/>
        </w:r>
      </w:hyperlink>
    </w:p>
    <w:p w14:paraId="4FE5D9A6" w14:textId="37C852D4"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1" w:history="1">
        <w:r w:rsidR="00FE1F84" w:rsidRPr="00CF0BB6">
          <w:rPr>
            <w:rStyle w:val="Hyperlink"/>
            <w:noProof/>
          </w:rPr>
          <w:t>Sole entity purchase contracts</w:t>
        </w:r>
        <w:r w:rsidR="00FE1F84">
          <w:rPr>
            <w:noProof/>
            <w:webHidden/>
          </w:rPr>
          <w:tab/>
        </w:r>
        <w:r w:rsidR="00FE1F84">
          <w:rPr>
            <w:noProof/>
            <w:webHidden/>
          </w:rPr>
          <w:fldChar w:fldCharType="begin"/>
        </w:r>
        <w:r w:rsidR="00FE1F84">
          <w:rPr>
            <w:noProof/>
            <w:webHidden/>
          </w:rPr>
          <w:instrText xml:space="preserve"> PAGEREF _Toc493244671 \h </w:instrText>
        </w:r>
        <w:r w:rsidR="00FE1F84">
          <w:rPr>
            <w:noProof/>
            <w:webHidden/>
          </w:rPr>
        </w:r>
        <w:r w:rsidR="00FE1F84">
          <w:rPr>
            <w:noProof/>
            <w:webHidden/>
          </w:rPr>
          <w:fldChar w:fldCharType="separate"/>
        </w:r>
        <w:r w:rsidR="00FE1F84">
          <w:rPr>
            <w:noProof/>
            <w:webHidden/>
          </w:rPr>
          <w:t>25</w:t>
        </w:r>
        <w:r w:rsidR="00FE1F84">
          <w:rPr>
            <w:noProof/>
            <w:webHidden/>
          </w:rPr>
          <w:fldChar w:fldCharType="end"/>
        </w:r>
      </w:hyperlink>
    </w:p>
    <w:p w14:paraId="3FDB98F6" w14:textId="1BD7D0B1" w:rsidR="00FE1F84" w:rsidRDefault="002A080A">
      <w:pPr>
        <w:pStyle w:val="TOC1"/>
        <w:rPr>
          <w:rFonts w:asciiTheme="minorHAnsi" w:eastAsiaTheme="minorEastAsia" w:hAnsiTheme="minorHAnsi" w:cstheme="minorBidi"/>
          <w:noProof/>
          <w:szCs w:val="22"/>
        </w:rPr>
      </w:pPr>
      <w:hyperlink w:anchor="_Toc493244672" w:history="1">
        <w:r w:rsidR="00FE1F84" w:rsidRPr="00CF0BB6">
          <w:rPr>
            <w:rStyle w:val="Hyperlink"/>
            <w:noProof/>
          </w:rPr>
          <w:t>Providing expert oversight and monitoring compliance</w:t>
        </w:r>
        <w:r w:rsidR="00FE1F84">
          <w:rPr>
            <w:noProof/>
            <w:webHidden/>
          </w:rPr>
          <w:tab/>
        </w:r>
        <w:r w:rsidR="00FE1F84">
          <w:rPr>
            <w:noProof/>
            <w:webHidden/>
          </w:rPr>
          <w:fldChar w:fldCharType="begin"/>
        </w:r>
        <w:r w:rsidR="00FE1F84">
          <w:rPr>
            <w:noProof/>
            <w:webHidden/>
          </w:rPr>
          <w:instrText xml:space="preserve"> PAGEREF _Toc493244672 \h </w:instrText>
        </w:r>
        <w:r w:rsidR="00FE1F84">
          <w:rPr>
            <w:noProof/>
            <w:webHidden/>
          </w:rPr>
        </w:r>
        <w:r w:rsidR="00FE1F84">
          <w:rPr>
            <w:noProof/>
            <w:webHidden/>
          </w:rPr>
          <w:fldChar w:fldCharType="separate"/>
        </w:r>
        <w:r w:rsidR="00FE1F84">
          <w:rPr>
            <w:noProof/>
            <w:webHidden/>
          </w:rPr>
          <w:t>27</w:t>
        </w:r>
        <w:r w:rsidR="00FE1F84">
          <w:rPr>
            <w:noProof/>
            <w:webHidden/>
          </w:rPr>
          <w:fldChar w:fldCharType="end"/>
        </w:r>
      </w:hyperlink>
    </w:p>
    <w:p w14:paraId="6687DF2B" w14:textId="66E4F345"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3" w:history="1">
        <w:r w:rsidR="00FE1F84" w:rsidRPr="00CF0BB6">
          <w:rPr>
            <w:rStyle w:val="Hyperlink"/>
            <w:noProof/>
          </w:rPr>
          <w:t>Performance measures</w:t>
        </w:r>
        <w:r w:rsidR="00FE1F84">
          <w:rPr>
            <w:noProof/>
            <w:webHidden/>
          </w:rPr>
          <w:tab/>
        </w:r>
        <w:r w:rsidR="00FE1F84">
          <w:rPr>
            <w:noProof/>
            <w:webHidden/>
          </w:rPr>
          <w:fldChar w:fldCharType="begin"/>
        </w:r>
        <w:r w:rsidR="00FE1F84">
          <w:rPr>
            <w:noProof/>
            <w:webHidden/>
          </w:rPr>
          <w:instrText xml:space="preserve"> PAGEREF _Toc493244673 \h </w:instrText>
        </w:r>
        <w:r w:rsidR="00FE1F84">
          <w:rPr>
            <w:noProof/>
            <w:webHidden/>
          </w:rPr>
        </w:r>
        <w:r w:rsidR="00FE1F84">
          <w:rPr>
            <w:noProof/>
            <w:webHidden/>
          </w:rPr>
          <w:fldChar w:fldCharType="separate"/>
        </w:r>
        <w:r w:rsidR="00FE1F84">
          <w:rPr>
            <w:noProof/>
            <w:webHidden/>
          </w:rPr>
          <w:t>28</w:t>
        </w:r>
        <w:r w:rsidR="00FE1F84">
          <w:rPr>
            <w:noProof/>
            <w:webHidden/>
          </w:rPr>
          <w:fldChar w:fldCharType="end"/>
        </w:r>
      </w:hyperlink>
    </w:p>
    <w:p w14:paraId="0589719B" w14:textId="44179CB1"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4" w:history="1">
        <w:r w:rsidR="00FE1F84" w:rsidRPr="00CF0BB6">
          <w:rPr>
            <w:rStyle w:val="Hyperlink"/>
            <w:noProof/>
          </w:rPr>
          <w:t>Audits</w:t>
        </w:r>
        <w:r w:rsidR="00FE1F84">
          <w:rPr>
            <w:noProof/>
            <w:webHidden/>
          </w:rPr>
          <w:tab/>
        </w:r>
        <w:r w:rsidR="00FE1F84">
          <w:rPr>
            <w:noProof/>
            <w:webHidden/>
          </w:rPr>
          <w:fldChar w:fldCharType="begin"/>
        </w:r>
        <w:r w:rsidR="00FE1F84">
          <w:rPr>
            <w:noProof/>
            <w:webHidden/>
          </w:rPr>
          <w:instrText xml:space="preserve"> PAGEREF _Toc493244674 \h </w:instrText>
        </w:r>
        <w:r w:rsidR="00FE1F84">
          <w:rPr>
            <w:noProof/>
            <w:webHidden/>
          </w:rPr>
        </w:r>
        <w:r w:rsidR="00FE1F84">
          <w:rPr>
            <w:noProof/>
            <w:webHidden/>
          </w:rPr>
          <w:fldChar w:fldCharType="separate"/>
        </w:r>
        <w:r w:rsidR="00FE1F84">
          <w:rPr>
            <w:noProof/>
            <w:webHidden/>
          </w:rPr>
          <w:t>29</w:t>
        </w:r>
        <w:r w:rsidR="00FE1F84">
          <w:rPr>
            <w:noProof/>
            <w:webHidden/>
          </w:rPr>
          <w:fldChar w:fldCharType="end"/>
        </w:r>
      </w:hyperlink>
    </w:p>
    <w:p w14:paraId="04D7F9E4" w14:textId="4A1B5E58"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5" w:history="1">
        <w:r w:rsidR="00FE1F84" w:rsidRPr="00CF0BB6">
          <w:rPr>
            <w:rStyle w:val="Hyperlink"/>
            <w:noProof/>
          </w:rPr>
          <w:t>Procurement activity subject to VGPB oversight</w:t>
        </w:r>
        <w:r w:rsidR="00FE1F84">
          <w:rPr>
            <w:noProof/>
            <w:webHidden/>
          </w:rPr>
          <w:tab/>
        </w:r>
        <w:r w:rsidR="00FE1F84">
          <w:rPr>
            <w:noProof/>
            <w:webHidden/>
          </w:rPr>
          <w:fldChar w:fldCharType="begin"/>
        </w:r>
        <w:r w:rsidR="00FE1F84">
          <w:rPr>
            <w:noProof/>
            <w:webHidden/>
          </w:rPr>
          <w:instrText xml:space="preserve"> PAGEREF _Toc493244675 \h </w:instrText>
        </w:r>
        <w:r w:rsidR="00FE1F84">
          <w:rPr>
            <w:noProof/>
            <w:webHidden/>
          </w:rPr>
        </w:r>
        <w:r w:rsidR="00FE1F84">
          <w:rPr>
            <w:noProof/>
            <w:webHidden/>
          </w:rPr>
          <w:fldChar w:fldCharType="separate"/>
        </w:r>
        <w:r w:rsidR="00FE1F84">
          <w:rPr>
            <w:noProof/>
            <w:webHidden/>
          </w:rPr>
          <w:t>30</w:t>
        </w:r>
        <w:r w:rsidR="00FE1F84">
          <w:rPr>
            <w:noProof/>
            <w:webHidden/>
          </w:rPr>
          <w:fldChar w:fldCharType="end"/>
        </w:r>
      </w:hyperlink>
    </w:p>
    <w:p w14:paraId="6C9A443E" w14:textId="5395C456"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6" w:history="1">
        <w:r w:rsidR="00FE1F84" w:rsidRPr="00CF0BB6">
          <w:rPr>
            <w:rStyle w:val="Hyperlink"/>
            <w:noProof/>
          </w:rPr>
          <w:t>Non-compliance</w:t>
        </w:r>
        <w:r w:rsidR="00FE1F84">
          <w:rPr>
            <w:noProof/>
            <w:webHidden/>
          </w:rPr>
          <w:tab/>
        </w:r>
        <w:r w:rsidR="00FE1F84">
          <w:rPr>
            <w:noProof/>
            <w:webHidden/>
          </w:rPr>
          <w:fldChar w:fldCharType="begin"/>
        </w:r>
        <w:r w:rsidR="00FE1F84">
          <w:rPr>
            <w:noProof/>
            <w:webHidden/>
          </w:rPr>
          <w:instrText xml:space="preserve"> PAGEREF _Toc493244676 \h </w:instrText>
        </w:r>
        <w:r w:rsidR="00FE1F84">
          <w:rPr>
            <w:noProof/>
            <w:webHidden/>
          </w:rPr>
        </w:r>
        <w:r w:rsidR="00FE1F84">
          <w:rPr>
            <w:noProof/>
            <w:webHidden/>
          </w:rPr>
          <w:fldChar w:fldCharType="separate"/>
        </w:r>
        <w:r w:rsidR="00FE1F84">
          <w:rPr>
            <w:noProof/>
            <w:webHidden/>
          </w:rPr>
          <w:t>31</w:t>
        </w:r>
        <w:r w:rsidR="00FE1F84">
          <w:rPr>
            <w:noProof/>
            <w:webHidden/>
          </w:rPr>
          <w:fldChar w:fldCharType="end"/>
        </w:r>
      </w:hyperlink>
    </w:p>
    <w:p w14:paraId="7538E300" w14:textId="7955CCAC"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7" w:history="1">
        <w:r w:rsidR="00FE1F84" w:rsidRPr="00CF0BB6">
          <w:rPr>
            <w:rStyle w:val="Hyperlink"/>
            <w:noProof/>
          </w:rPr>
          <w:t>Complaints</w:t>
        </w:r>
        <w:r w:rsidR="00FE1F84">
          <w:rPr>
            <w:noProof/>
            <w:webHidden/>
          </w:rPr>
          <w:tab/>
        </w:r>
        <w:r w:rsidR="00FE1F84">
          <w:rPr>
            <w:noProof/>
            <w:webHidden/>
          </w:rPr>
          <w:fldChar w:fldCharType="begin"/>
        </w:r>
        <w:r w:rsidR="00FE1F84">
          <w:rPr>
            <w:noProof/>
            <w:webHidden/>
          </w:rPr>
          <w:instrText xml:space="preserve"> PAGEREF _Toc493244677 \h </w:instrText>
        </w:r>
        <w:r w:rsidR="00FE1F84">
          <w:rPr>
            <w:noProof/>
            <w:webHidden/>
          </w:rPr>
        </w:r>
        <w:r w:rsidR="00FE1F84">
          <w:rPr>
            <w:noProof/>
            <w:webHidden/>
          </w:rPr>
          <w:fldChar w:fldCharType="separate"/>
        </w:r>
        <w:r w:rsidR="00FE1F84">
          <w:rPr>
            <w:noProof/>
            <w:webHidden/>
          </w:rPr>
          <w:t>32</w:t>
        </w:r>
        <w:r w:rsidR="00FE1F84">
          <w:rPr>
            <w:noProof/>
            <w:webHidden/>
          </w:rPr>
          <w:fldChar w:fldCharType="end"/>
        </w:r>
      </w:hyperlink>
    </w:p>
    <w:p w14:paraId="2269672B" w14:textId="1855BF2B" w:rsidR="00FE1F84" w:rsidRDefault="002A080A">
      <w:pPr>
        <w:pStyle w:val="TOC1"/>
        <w:rPr>
          <w:rFonts w:asciiTheme="minorHAnsi" w:eastAsiaTheme="minorEastAsia" w:hAnsiTheme="minorHAnsi" w:cstheme="minorBidi"/>
          <w:noProof/>
          <w:szCs w:val="22"/>
        </w:rPr>
      </w:pPr>
      <w:hyperlink w:anchor="_Toc493244678" w:history="1">
        <w:r w:rsidR="00FE1F84" w:rsidRPr="00CF0BB6">
          <w:rPr>
            <w:rStyle w:val="Hyperlink"/>
            <w:noProof/>
          </w:rPr>
          <w:t>Organisational procurement profiles</w:t>
        </w:r>
        <w:r w:rsidR="00FE1F84">
          <w:rPr>
            <w:noProof/>
            <w:webHidden/>
          </w:rPr>
          <w:tab/>
        </w:r>
        <w:r w:rsidR="00FE1F84">
          <w:rPr>
            <w:noProof/>
            <w:webHidden/>
          </w:rPr>
          <w:fldChar w:fldCharType="begin"/>
        </w:r>
        <w:r w:rsidR="00FE1F84">
          <w:rPr>
            <w:noProof/>
            <w:webHidden/>
          </w:rPr>
          <w:instrText xml:space="preserve"> PAGEREF _Toc493244678 \h </w:instrText>
        </w:r>
        <w:r w:rsidR="00FE1F84">
          <w:rPr>
            <w:noProof/>
            <w:webHidden/>
          </w:rPr>
        </w:r>
        <w:r w:rsidR="00FE1F84">
          <w:rPr>
            <w:noProof/>
            <w:webHidden/>
          </w:rPr>
          <w:fldChar w:fldCharType="separate"/>
        </w:r>
        <w:r w:rsidR="00FE1F84">
          <w:rPr>
            <w:noProof/>
            <w:webHidden/>
          </w:rPr>
          <w:t>33</w:t>
        </w:r>
        <w:r w:rsidR="00FE1F84">
          <w:rPr>
            <w:noProof/>
            <w:webHidden/>
          </w:rPr>
          <w:fldChar w:fldCharType="end"/>
        </w:r>
      </w:hyperlink>
    </w:p>
    <w:p w14:paraId="40A7B350" w14:textId="2C05E40C"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79" w:history="1">
        <w:r w:rsidR="00FE1F84" w:rsidRPr="00CF0BB6">
          <w:rPr>
            <w:rStyle w:val="Hyperlink"/>
            <w:noProof/>
          </w:rPr>
          <w:t>Performance measures methodology</w:t>
        </w:r>
        <w:r w:rsidR="00FE1F84">
          <w:rPr>
            <w:noProof/>
            <w:webHidden/>
          </w:rPr>
          <w:tab/>
        </w:r>
        <w:r w:rsidR="00FE1F84">
          <w:rPr>
            <w:noProof/>
            <w:webHidden/>
          </w:rPr>
          <w:fldChar w:fldCharType="begin"/>
        </w:r>
        <w:r w:rsidR="00FE1F84">
          <w:rPr>
            <w:noProof/>
            <w:webHidden/>
          </w:rPr>
          <w:instrText xml:space="preserve"> PAGEREF _Toc493244679 \h </w:instrText>
        </w:r>
        <w:r w:rsidR="00FE1F84">
          <w:rPr>
            <w:noProof/>
            <w:webHidden/>
          </w:rPr>
        </w:r>
        <w:r w:rsidR="00FE1F84">
          <w:rPr>
            <w:noProof/>
            <w:webHidden/>
          </w:rPr>
          <w:fldChar w:fldCharType="separate"/>
        </w:r>
        <w:r w:rsidR="00FE1F84">
          <w:rPr>
            <w:noProof/>
            <w:webHidden/>
          </w:rPr>
          <w:t>33</w:t>
        </w:r>
        <w:r w:rsidR="00FE1F84">
          <w:rPr>
            <w:noProof/>
            <w:webHidden/>
          </w:rPr>
          <w:fldChar w:fldCharType="end"/>
        </w:r>
      </w:hyperlink>
    </w:p>
    <w:p w14:paraId="7C96E3F8" w14:textId="1E03C385"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0" w:history="1">
        <w:r w:rsidR="00FE1F84" w:rsidRPr="00CF0BB6">
          <w:rPr>
            <w:rStyle w:val="Hyperlink"/>
            <w:noProof/>
          </w:rPr>
          <w:t>Department of Economic Development, Jobs, Transport and Resources</w:t>
        </w:r>
        <w:r w:rsidR="00FE1F84">
          <w:rPr>
            <w:noProof/>
            <w:webHidden/>
          </w:rPr>
          <w:tab/>
        </w:r>
        <w:r w:rsidR="00FE1F84">
          <w:rPr>
            <w:noProof/>
            <w:webHidden/>
          </w:rPr>
          <w:fldChar w:fldCharType="begin"/>
        </w:r>
        <w:r w:rsidR="00FE1F84">
          <w:rPr>
            <w:noProof/>
            <w:webHidden/>
          </w:rPr>
          <w:instrText xml:space="preserve"> PAGEREF _Toc493244680 \h </w:instrText>
        </w:r>
        <w:r w:rsidR="00FE1F84">
          <w:rPr>
            <w:noProof/>
            <w:webHidden/>
          </w:rPr>
        </w:r>
        <w:r w:rsidR="00FE1F84">
          <w:rPr>
            <w:noProof/>
            <w:webHidden/>
          </w:rPr>
          <w:fldChar w:fldCharType="separate"/>
        </w:r>
        <w:r w:rsidR="00FE1F84">
          <w:rPr>
            <w:noProof/>
            <w:webHidden/>
          </w:rPr>
          <w:t>34</w:t>
        </w:r>
        <w:r w:rsidR="00FE1F84">
          <w:rPr>
            <w:noProof/>
            <w:webHidden/>
          </w:rPr>
          <w:fldChar w:fldCharType="end"/>
        </w:r>
      </w:hyperlink>
    </w:p>
    <w:p w14:paraId="43B48E1D" w14:textId="0271EC6C"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1" w:history="1">
        <w:r w:rsidR="00FE1F84" w:rsidRPr="00CF0BB6">
          <w:rPr>
            <w:rStyle w:val="Hyperlink"/>
            <w:noProof/>
          </w:rPr>
          <w:t>Department of Education and Training</w:t>
        </w:r>
        <w:r w:rsidR="00FE1F84">
          <w:rPr>
            <w:noProof/>
            <w:webHidden/>
          </w:rPr>
          <w:tab/>
        </w:r>
        <w:r w:rsidR="00FE1F84">
          <w:rPr>
            <w:noProof/>
            <w:webHidden/>
          </w:rPr>
          <w:fldChar w:fldCharType="begin"/>
        </w:r>
        <w:r w:rsidR="00FE1F84">
          <w:rPr>
            <w:noProof/>
            <w:webHidden/>
          </w:rPr>
          <w:instrText xml:space="preserve"> PAGEREF _Toc493244681 \h </w:instrText>
        </w:r>
        <w:r w:rsidR="00FE1F84">
          <w:rPr>
            <w:noProof/>
            <w:webHidden/>
          </w:rPr>
        </w:r>
        <w:r w:rsidR="00FE1F84">
          <w:rPr>
            <w:noProof/>
            <w:webHidden/>
          </w:rPr>
          <w:fldChar w:fldCharType="separate"/>
        </w:r>
        <w:r w:rsidR="00FE1F84">
          <w:rPr>
            <w:noProof/>
            <w:webHidden/>
          </w:rPr>
          <w:t>37</w:t>
        </w:r>
        <w:r w:rsidR="00FE1F84">
          <w:rPr>
            <w:noProof/>
            <w:webHidden/>
          </w:rPr>
          <w:fldChar w:fldCharType="end"/>
        </w:r>
      </w:hyperlink>
    </w:p>
    <w:p w14:paraId="00BCD378" w14:textId="321778F0"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2" w:history="1">
        <w:r w:rsidR="00FE1F84" w:rsidRPr="00CF0BB6">
          <w:rPr>
            <w:rStyle w:val="Hyperlink"/>
            <w:noProof/>
          </w:rPr>
          <w:t>Department of Environment, Land, Water and Planning</w:t>
        </w:r>
        <w:r w:rsidR="00FE1F84">
          <w:rPr>
            <w:noProof/>
            <w:webHidden/>
          </w:rPr>
          <w:tab/>
        </w:r>
        <w:r w:rsidR="00FE1F84">
          <w:rPr>
            <w:noProof/>
            <w:webHidden/>
          </w:rPr>
          <w:fldChar w:fldCharType="begin"/>
        </w:r>
        <w:r w:rsidR="00FE1F84">
          <w:rPr>
            <w:noProof/>
            <w:webHidden/>
          </w:rPr>
          <w:instrText xml:space="preserve"> PAGEREF _Toc493244682 \h </w:instrText>
        </w:r>
        <w:r w:rsidR="00FE1F84">
          <w:rPr>
            <w:noProof/>
            <w:webHidden/>
          </w:rPr>
        </w:r>
        <w:r w:rsidR="00FE1F84">
          <w:rPr>
            <w:noProof/>
            <w:webHidden/>
          </w:rPr>
          <w:fldChar w:fldCharType="separate"/>
        </w:r>
        <w:r w:rsidR="00FE1F84">
          <w:rPr>
            <w:noProof/>
            <w:webHidden/>
          </w:rPr>
          <w:t>39</w:t>
        </w:r>
        <w:r w:rsidR="00FE1F84">
          <w:rPr>
            <w:noProof/>
            <w:webHidden/>
          </w:rPr>
          <w:fldChar w:fldCharType="end"/>
        </w:r>
      </w:hyperlink>
    </w:p>
    <w:p w14:paraId="67094968" w14:textId="38B8F5DB"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3" w:history="1">
        <w:r w:rsidR="00FE1F84" w:rsidRPr="00CF0BB6">
          <w:rPr>
            <w:rStyle w:val="Hyperlink"/>
            <w:noProof/>
          </w:rPr>
          <w:t>Department of Health and Human Services</w:t>
        </w:r>
        <w:r w:rsidR="00FE1F84">
          <w:rPr>
            <w:noProof/>
            <w:webHidden/>
          </w:rPr>
          <w:tab/>
        </w:r>
        <w:r w:rsidR="00FE1F84">
          <w:rPr>
            <w:noProof/>
            <w:webHidden/>
          </w:rPr>
          <w:fldChar w:fldCharType="begin"/>
        </w:r>
        <w:r w:rsidR="00FE1F84">
          <w:rPr>
            <w:noProof/>
            <w:webHidden/>
          </w:rPr>
          <w:instrText xml:space="preserve"> PAGEREF _Toc493244683 \h </w:instrText>
        </w:r>
        <w:r w:rsidR="00FE1F84">
          <w:rPr>
            <w:noProof/>
            <w:webHidden/>
          </w:rPr>
        </w:r>
        <w:r w:rsidR="00FE1F84">
          <w:rPr>
            <w:noProof/>
            <w:webHidden/>
          </w:rPr>
          <w:fldChar w:fldCharType="separate"/>
        </w:r>
        <w:r w:rsidR="00FE1F84">
          <w:rPr>
            <w:noProof/>
            <w:webHidden/>
          </w:rPr>
          <w:t>42</w:t>
        </w:r>
        <w:r w:rsidR="00FE1F84">
          <w:rPr>
            <w:noProof/>
            <w:webHidden/>
          </w:rPr>
          <w:fldChar w:fldCharType="end"/>
        </w:r>
      </w:hyperlink>
    </w:p>
    <w:p w14:paraId="6A51F811" w14:textId="35161312"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4" w:history="1">
        <w:r w:rsidR="00FE1F84" w:rsidRPr="00CF0BB6">
          <w:rPr>
            <w:rStyle w:val="Hyperlink"/>
            <w:noProof/>
          </w:rPr>
          <w:t>Department of Justice and Regulation</w:t>
        </w:r>
        <w:r w:rsidR="00FE1F84">
          <w:rPr>
            <w:noProof/>
            <w:webHidden/>
          </w:rPr>
          <w:tab/>
        </w:r>
        <w:r w:rsidR="00FE1F84">
          <w:rPr>
            <w:noProof/>
            <w:webHidden/>
          </w:rPr>
          <w:fldChar w:fldCharType="begin"/>
        </w:r>
        <w:r w:rsidR="00FE1F84">
          <w:rPr>
            <w:noProof/>
            <w:webHidden/>
          </w:rPr>
          <w:instrText xml:space="preserve"> PAGEREF _Toc493244684 \h </w:instrText>
        </w:r>
        <w:r w:rsidR="00FE1F84">
          <w:rPr>
            <w:noProof/>
            <w:webHidden/>
          </w:rPr>
        </w:r>
        <w:r w:rsidR="00FE1F84">
          <w:rPr>
            <w:noProof/>
            <w:webHidden/>
          </w:rPr>
          <w:fldChar w:fldCharType="separate"/>
        </w:r>
        <w:r w:rsidR="00FE1F84">
          <w:rPr>
            <w:noProof/>
            <w:webHidden/>
          </w:rPr>
          <w:t>45</w:t>
        </w:r>
        <w:r w:rsidR="00FE1F84">
          <w:rPr>
            <w:noProof/>
            <w:webHidden/>
          </w:rPr>
          <w:fldChar w:fldCharType="end"/>
        </w:r>
      </w:hyperlink>
    </w:p>
    <w:p w14:paraId="65A68EF2" w14:textId="297711FD"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5" w:history="1">
        <w:r w:rsidR="00FE1F84" w:rsidRPr="00CF0BB6">
          <w:rPr>
            <w:rStyle w:val="Hyperlink"/>
            <w:noProof/>
          </w:rPr>
          <w:t>Department of Premier and Cabinet</w:t>
        </w:r>
        <w:r w:rsidR="00FE1F84">
          <w:rPr>
            <w:noProof/>
            <w:webHidden/>
          </w:rPr>
          <w:tab/>
        </w:r>
        <w:r w:rsidR="00FE1F84">
          <w:rPr>
            <w:noProof/>
            <w:webHidden/>
          </w:rPr>
          <w:fldChar w:fldCharType="begin"/>
        </w:r>
        <w:r w:rsidR="00FE1F84">
          <w:rPr>
            <w:noProof/>
            <w:webHidden/>
          </w:rPr>
          <w:instrText xml:space="preserve"> PAGEREF _Toc493244685 \h </w:instrText>
        </w:r>
        <w:r w:rsidR="00FE1F84">
          <w:rPr>
            <w:noProof/>
            <w:webHidden/>
          </w:rPr>
        </w:r>
        <w:r w:rsidR="00FE1F84">
          <w:rPr>
            <w:noProof/>
            <w:webHidden/>
          </w:rPr>
          <w:fldChar w:fldCharType="separate"/>
        </w:r>
        <w:r w:rsidR="00FE1F84">
          <w:rPr>
            <w:noProof/>
            <w:webHidden/>
          </w:rPr>
          <w:t>48</w:t>
        </w:r>
        <w:r w:rsidR="00FE1F84">
          <w:rPr>
            <w:noProof/>
            <w:webHidden/>
          </w:rPr>
          <w:fldChar w:fldCharType="end"/>
        </w:r>
      </w:hyperlink>
    </w:p>
    <w:p w14:paraId="41C6D3E6" w14:textId="4E547B6F"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6" w:history="1">
        <w:r w:rsidR="00FE1F84" w:rsidRPr="00CF0BB6">
          <w:rPr>
            <w:rStyle w:val="Hyperlink"/>
            <w:noProof/>
          </w:rPr>
          <w:t>Department of Treasury and Finance</w:t>
        </w:r>
        <w:r w:rsidR="00FE1F84">
          <w:rPr>
            <w:noProof/>
            <w:webHidden/>
          </w:rPr>
          <w:tab/>
        </w:r>
        <w:r w:rsidR="00FE1F84">
          <w:rPr>
            <w:noProof/>
            <w:webHidden/>
          </w:rPr>
          <w:fldChar w:fldCharType="begin"/>
        </w:r>
        <w:r w:rsidR="00FE1F84">
          <w:rPr>
            <w:noProof/>
            <w:webHidden/>
          </w:rPr>
          <w:instrText xml:space="preserve"> PAGEREF _Toc493244686 \h </w:instrText>
        </w:r>
        <w:r w:rsidR="00FE1F84">
          <w:rPr>
            <w:noProof/>
            <w:webHidden/>
          </w:rPr>
        </w:r>
        <w:r w:rsidR="00FE1F84">
          <w:rPr>
            <w:noProof/>
            <w:webHidden/>
          </w:rPr>
          <w:fldChar w:fldCharType="separate"/>
        </w:r>
        <w:r w:rsidR="00FE1F84">
          <w:rPr>
            <w:noProof/>
            <w:webHidden/>
          </w:rPr>
          <w:t>51</w:t>
        </w:r>
        <w:r w:rsidR="00FE1F84">
          <w:rPr>
            <w:noProof/>
            <w:webHidden/>
          </w:rPr>
          <w:fldChar w:fldCharType="end"/>
        </w:r>
      </w:hyperlink>
    </w:p>
    <w:p w14:paraId="03BBED4F" w14:textId="25F0DB76"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7" w:history="1">
        <w:r w:rsidR="00FE1F84" w:rsidRPr="00CF0BB6">
          <w:rPr>
            <w:rStyle w:val="Hyperlink"/>
            <w:noProof/>
          </w:rPr>
          <w:t>Public Transport Victoria</w:t>
        </w:r>
        <w:r w:rsidR="00FE1F84">
          <w:rPr>
            <w:noProof/>
            <w:webHidden/>
          </w:rPr>
          <w:tab/>
        </w:r>
        <w:r w:rsidR="00FE1F84">
          <w:rPr>
            <w:noProof/>
            <w:webHidden/>
          </w:rPr>
          <w:fldChar w:fldCharType="begin"/>
        </w:r>
        <w:r w:rsidR="00FE1F84">
          <w:rPr>
            <w:noProof/>
            <w:webHidden/>
          </w:rPr>
          <w:instrText xml:space="preserve"> PAGEREF _Toc493244687 \h </w:instrText>
        </w:r>
        <w:r w:rsidR="00FE1F84">
          <w:rPr>
            <w:noProof/>
            <w:webHidden/>
          </w:rPr>
        </w:r>
        <w:r w:rsidR="00FE1F84">
          <w:rPr>
            <w:noProof/>
            <w:webHidden/>
          </w:rPr>
          <w:fldChar w:fldCharType="separate"/>
        </w:r>
        <w:r w:rsidR="00FE1F84">
          <w:rPr>
            <w:noProof/>
            <w:webHidden/>
          </w:rPr>
          <w:t>54</w:t>
        </w:r>
        <w:r w:rsidR="00FE1F84">
          <w:rPr>
            <w:noProof/>
            <w:webHidden/>
          </w:rPr>
          <w:fldChar w:fldCharType="end"/>
        </w:r>
      </w:hyperlink>
    </w:p>
    <w:p w14:paraId="5B8B9F81" w14:textId="2D1E8CB4"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8" w:history="1">
        <w:r w:rsidR="00FE1F84" w:rsidRPr="00CF0BB6">
          <w:rPr>
            <w:rStyle w:val="Hyperlink"/>
            <w:noProof/>
          </w:rPr>
          <w:t>VicRoads</w:t>
        </w:r>
        <w:r w:rsidR="00FE1F84">
          <w:rPr>
            <w:noProof/>
            <w:webHidden/>
          </w:rPr>
          <w:tab/>
        </w:r>
        <w:r w:rsidR="00FE1F84">
          <w:rPr>
            <w:noProof/>
            <w:webHidden/>
          </w:rPr>
          <w:fldChar w:fldCharType="begin"/>
        </w:r>
        <w:r w:rsidR="00FE1F84">
          <w:rPr>
            <w:noProof/>
            <w:webHidden/>
          </w:rPr>
          <w:instrText xml:space="preserve"> PAGEREF _Toc493244688 \h </w:instrText>
        </w:r>
        <w:r w:rsidR="00FE1F84">
          <w:rPr>
            <w:noProof/>
            <w:webHidden/>
          </w:rPr>
        </w:r>
        <w:r w:rsidR="00FE1F84">
          <w:rPr>
            <w:noProof/>
            <w:webHidden/>
          </w:rPr>
          <w:fldChar w:fldCharType="separate"/>
        </w:r>
        <w:r w:rsidR="00FE1F84">
          <w:rPr>
            <w:noProof/>
            <w:webHidden/>
          </w:rPr>
          <w:t>56</w:t>
        </w:r>
        <w:r w:rsidR="00FE1F84">
          <w:rPr>
            <w:noProof/>
            <w:webHidden/>
          </w:rPr>
          <w:fldChar w:fldCharType="end"/>
        </w:r>
      </w:hyperlink>
    </w:p>
    <w:p w14:paraId="1672ED5C" w14:textId="2AE5A7B8"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89" w:history="1">
        <w:r w:rsidR="00FE1F84" w:rsidRPr="00CF0BB6">
          <w:rPr>
            <w:rStyle w:val="Hyperlink"/>
            <w:noProof/>
          </w:rPr>
          <w:t>Victoria Police</w:t>
        </w:r>
        <w:r w:rsidR="00FE1F84">
          <w:rPr>
            <w:noProof/>
            <w:webHidden/>
          </w:rPr>
          <w:tab/>
        </w:r>
        <w:r w:rsidR="00FE1F84">
          <w:rPr>
            <w:noProof/>
            <w:webHidden/>
          </w:rPr>
          <w:fldChar w:fldCharType="begin"/>
        </w:r>
        <w:r w:rsidR="00FE1F84">
          <w:rPr>
            <w:noProof/>
            <w:webHidden/>
          </w:rPr>
          <w:instrText xml:space="preserve"> PAGEREF _Toc493244689 \h </w:instrText>
        </w:r>
        <w:r w:rsidR="00FE1F84">
          <w:rPr>
            <w:noProof/>
            <w:webHidden/>
          </w:rPr>
        </w:r>
        <w:r w:rsidR="00FE1F84">
          <w:rPr>
            <w:noProof/>
            <w:webHidden/>
          </w:rPr>
          <w:fldChar w:fldCharType="separate"/>
        </w:r>
        <w:r w:rsidR="00FE1F84">
          <w:rPr>
            <w:noProof/>
            <w:webHidden/>
          </w:rPr>
          <w:t>59</w:t>
        </w:r>
        <w:r w:rsidR="00FE1F84">
          <w:rPr>
            <w:noProof/>
            <w:webHidden/>
          </w:rPr>
          <w:fldChar w:fldCharType="end"/>
        </w:r>
      </w:hyperlink>
    </w:p>
    <w:p w14:paraId="52089F90" w14:textId="594F3575" w:rsidR="00FE1F84" w:rsidRDefault="002A080A">
      <w:pPr>
        <w:pStyle w:val="TOC1"/>
        <w:rPr>
          <w:rFonts w:asciiTheme="minorHAnsi" w:eastAsiaTheme="minorEastAsia" w:hAnsiTheme="minorHAnsi" w:cstheme="minorBidi"/>
          <w:noProof/>
          <w:szCs w:val="22"/>
        </w:rPr>
      </w:pPr>
      <w:hyperlink w:anchor="_Toc493244690" w:history="1">
        <w:r w:rsidR="00FE1F84" w:rsidRPr="00CF0BB6">
          <w:rPr>
            <w:rStyle w:val="Hyperlink"/>
            <w:noProof/>
          </w:rPr>
          <w:t>Appendix</w:t>
        </w:r>
        <w:r w:rsidR="00FE1F84">
          <w:rPr>
            <w:noProof/>
            <w:webHidden/>
          </w:rPr>
          <w:tab/>
        </w:r>
        <w:r w:rsidR="00FE1F84">
          <w:rPr>
            <w:noProof/>
            <w:webHidden/>
          </w:rPr>
          <w:fldChar w:fldCharType="begin"/>
        </w:r>
        <w:r w:rsidR="00FE1F84">
          <w:rPr>
            <w:noProof/>
            <w:webHidden/>
          </w:rPr>
          <w:instrText xml:space="preserve"> PAGEREF _Toc493244690 \h </w:instrText>
        </w:r>
        <w:r w:rsidR="00FE1F84">
          <w:rPr>
            <w:noProof/>
            <w:webHidden/>
          </w:rPr>
        </w:r>
        <w:r w:rsidR="00FE1F84">
          <w:rPr>
            <w:noProof/>
            <w:webHidden/>
          </w:rPr>
          <w:fldChar w:fldCharType="separate"/>
        </w:r>
        <w:r w:rsidR="00FE1F84">
          <w:rPr>
            <w:noProof/>
            <w:webHidden/>
          </w:rPr>
          <w:t>62</w:t>
        </w:r>
        <w:r w:rsidR="00FE1F84">
          <w:rPr>
            <w:noProof/>
            <w:webHidden/>
          </w:rPr>
          <w:fldChar w:fldCharType="end"/>
        </w:r>
      </w:hyperlink>
    </w:p>
    <w:p w14:paraId="2FDE398B" w14:textId="37BD0ACC" w:rsidR="00FE1F84" w:rsidRDefault="002A080A">
      <w:pPr>
        <w:pStyle w:val="TOC2"/>
        <w:tabs>
          <w:tab w:val="right" w:leader="dot" w:pos="8290"/>
        </w:tabs>
        <w:rPr>
          <w:rFonts w:asciiTheme="minorHAnsi" w:eastAsiaTheme="minorEastAsia" w:hAnsiTheme="minorHAnsi" w:cstheme="minorBidi"/>
          <w:noProof/>
          <w:sz w:val="22"/>
          <w:szCs w:val="22"/>
        </w:rPr>
      </w:pPr>
      <w:hyperlink w:anchor="_Toc493244691" w:history="1">
        <w:r w:rsidR="00FE1F84" w:rsidRPr="00CF0BB6">
          <w:rPr>
            <w:rStyle w:val="Hyperlink"/>
            <w:noProof/>
          </w:rPr>
          <w:t>Appendix 1: SEPC data breakdown</w:t>
        </w:r>
        <w:r w:rsidR="00FE1F84">
          <w:rPr>
            <w:noProof/>
            <w:webHidden/>
          </w:rPr>
          <w:tab/>
        </w:r>
        <w:r w:rsidR="00FE1F84">
          <w:rPr>
            <w:noProof/>
            <w:webHidden/>
          </w:rPr>
          <w:fldChar w:fldCharType="begin"/>
        </w:r>
        <w:r w:rsidR="00FE1F84">
          <w:rPr>
            <w:noProof/>
            <w:webHidden/>
          </w:rPr>
          <w:instrText xml:space="preserve"> PAGEREF _Toc493244691 \h </w:instrText>
        </w:r>
        <w:r w:rsidR="00FE1F84">
          <w:rPr>
            <w:noProof/>
            <w:webHidden/>
          </w:rPr>
        </w:r>
        <w:r w:rsidR="00FE1F84">
          <w:rPr>
            <w:noProof/>
            <w:webHidden/>
          </w:rPr>
          <w:fldChar w:fldCharType="separate"/>
        </w:r>
        <w:r w:rsidR="00FE1F84">
          <w:rPr>
            <w:noProof/>
            <w:webHidden/>
          </w:rPr>
          <w:t>62</w:t>
        </w:r>
        <w:r w:rsidR="00FE1F84">
          <w:rPr>
            <w:noProof/>
            <w:webHidden/>
          </w:rPr>
          <w:fldChar w:fldCharType="end"/>
        </w:r>
      </w:hyperlink>
    </w:p>
    <w:p w14:paraId="7B52685A" w14:textId="45014A77" w:rsidR="00FE1F84" w:rsidRDefault="002A080A">
      <w:pPr>
        <w:pStyle w:val="TOC1"/>
        <w:rPr>
          <w:rFonts w:asciiTheme="minorHAnsi" w:eastAsiaTheme="minorEastAsia" w:hAnsiTheme="minorHAnsi" w:cstheme="minorBidi"/>
          <w:noProof/>
          <w:szCs w:val="22"/>
        </w:rPr>
      </w:pPr>
      <w:hyperlink w:anchor="_Toc493244692" w:history="1">
        <w:r w:rsidR="00FE1F84" w:rsidRPr="00CF0BB6">
          <w:rPr>
            <w:rStyle w:val="Hyperlink"/>
            <w:noProof/>
          </w:rPr>
          <w:t>Acronyms</w:t>
        </w:r>
        <w:r w:rsidR="00FE1F84">
          <w:rPr>
            <w:noProof/>
            <w:webHidden/>
          </w:rPr>
          <w:tab/>
        </w:r>
        <w:r w:rsidR="00FE1F84">
          <w:rPr>
            <w:noProof/>
            <w:webHidden/>
          </w:rPr>
          <w:fldChar w:fldCharType="begin"/>
        </w:r>
        <w:r w:rsidR="00FE1F84">
          <w:rPr>
            <w:noProof/>
            <w:webHidden/>
          </w:rPr>
          <w:instrText xml:space="preserve"> PAGEREF _Toc493244692 \h </w:instrText>
        </w:r>
        <w:r w:rsidR="00FE1F84">
          <w:rPr>
            <w:noProof/>
            <w:webHidden/>
          </w:rPr>
        </w:r>
        <w:r w:rsidR="00FE1F84">
          <w:rPr>
            <w:noProof/>
            <w:webHidden/>
          </w:rPr>
          <w:fldChar w:fldCharType="separate"/>
        </w:r>
        <w:r w:rsidR="00FE1F84">
          <w:rPr>
            <w:noProof/>
            <w:webHidden/>
          </w:rPr>
          <w:t>64</w:t>
        </w:r>
        <w:r w:rsidR="00FE1F84">
          <w:rPr>
            <w:noProof/>
            <w:webHidden/>
          </w:rPr>
          <w:fldChar w:fldCharType="end"/>
        </w:r>
      </w:hyperlink>
    </w:p>
    <w:p w14:paraId="3D3A510E" w14:textId="62CF3D3A" w:rsidR="008E25F0" w:rsidRDefault="002B07C2" w:rsidP="00E41631">
      <w:pPr>
        <w:pStyle w:val="Normal1"/>
      </w:pPr>
      <w:r w:rsidRPr="00CD6245">
        <w:fldChar w:fldCharType="end"/>
      </w:r>
      <w:bookmarkStart w:id="1" w:name="_Toc366693289"/>
      <w:bookmarkStart w:id="2" w:name="_Toc366695194"/>
    </w:p>
    <w:p w14:paraId="366BC0EB" w14:textId="77777777" w:rsidR="008E25F0" w:rsidRDefault="008E25F0">
      <w:pPr>
        <w:rPr>
          <w:rFonts w:asciiTheme="majorHAnsi" w:hAnsiTheme="majorHAnsi" w:cs="Arial"/>
          <w:sz w:val="22"/>
          <w:szCs w:val="22"/>
        </w:rPr>
      </w:pPr>
      <w:r>
        <w:rPr>
          <w:rFonts w:asciiTheme="majorHAnsi" w:hAnsiTheme="majorHAnsi" w:cs="Arial"/>
        </w:rPr>
        <w:br w:type="page"/>
      </w:r>
    </w:p>
    <w:p w14:paraId="2231CCA1" w14:textId="604FB8C8" w:rsidR="00812C89" w:rsidRPr="00B45C4C" w:rsidRDefault="00812C89" w:rsidP="00E41631">
      <w:pPr>
        <w:pStyle w:val="Normal1"/>
        <w:rPr>
          <w:b/>
          <w:sz w:val="28"/>
          <w:szCs w:val="28"/>
        </w:rPr>
      </w:pPr>
      <w:r w:rsidRPr="00B45C4C">
        <w:rPr>
          <w:b/>
          <w:sz w:val="28"/>
          <w:szCs w:val="28"/>
        </w:rPr>
        <w:lastRenderedPageBreak/>
        <w:t xml:space="preserve">Tables </w:t>
      </w:r>
      <w:bookmarkEnd w:id="1"/>
      <w:bookmarkEnd w:id="2"/>
    </w:p>
    <w:p w14:paraId="1157A629" w14:textId="74F4EB59" w:rsidR="00FE1F84" w:rsidRDefault="002B07C2">
      <w:pPr>
        <w:pStyle w:val="TableofFigures"/>
        <w:tabs>
          <w:tab w:val="right" w:leader="dot" w:pos="8290"/>
        </w:tabs>
        <w:rPr>
          <w:rFonts w:asciiTheme="minorHAnsi" w:eastAsiaTheme="minorEastAsia" w:hAnsiTheme="minorHAnsi" w:cstheme="minorBidi"/>
          <w:noProof/>
          <w:sz w:val="22"/>
          <w:szCs w:val="22"/>
        </w:rPr>
      </w:pPr>
      <w:r w:rsidRPr="00CD6245">
        <w:rPr>
          <w:rFonts w:cs="Arial"/>
        </w:rPr>
        <w:fldChar w:fldCharType="begin"/>
      </w:r>
      <w:r w:rsidR="009F4D80" w:rsidRPr="00CD6245">
        <w:rPr>
          <w:rFonts w:cs="Arial"/>
        </w:rPr>
        <w:instrText xml:space="preserve"> TOC \h \z \c "Table" </w:instrText>
      </w:r>
      <w:r w:rsidRPr="00CD6245">
        <w:rPr>
          <w:rFonts w:cs="Arial"/>
        </w:rPr>
        <w:fldChar w:fldCharType="separate"/>
      </w:r>
      <w:hyperlink w:anchor="_Toc493244738" w:history="1">
        <w:r w:rsidR="00FE1F84" w:rsidRPr="00C74B98">
          <w:rPr>
            <w:rStyle w:val="Hyperlink"/>
            <w:noProof/>
          </w:rPr>
          <w:t>Table 1: VGPB members at 30 June 2017</w:t>
        </w:r>
        <w:r w:rsidR="00FE1F84">
          <w:rPr>
            <w:noProof/>
            <w:webHidden/>
          </w:rPr>
          <w:tab/>
        </w:r>
        <w:r w:rsidR="00FE1F84">
          <w:rPr>
            <w:noProof/>
            <w:webHidden/>
          </w:rPr>
          <w:fldChar w:fldCharType="begin"/>
        </w:r>
        <w:r w:rsidR="00FE1F84">
          <w:rPr>
            <w:noProof/>
            <w:webHidden/>
          </w:rPr>
          <w:instrText xml:space="preserve"> PAGEREF _Toc493244738 \h </w:instrText>
        </w:r>
        <w:r w:rsidR="00FE1F84">
          <w:rPr>
            <w:noProof/>
            <w:webHidden/>
          </w:rPr>
        </w:r>
        <w:r w:rsidR="00FE1F84">
          <w:rPr>
            <w:noProof/>
            <w:webHidden/>
          </w:rPr>
          <w:fldChar w:fldCharType="separate"/>
        </w:r>
        <w:r w:rsidR="00FE1F84">
          <w:rPr>
            <w:noProof/>
            <w:webHidden/>
          </w:rPr>
          <w:t>11</w:t>
        </w:r>
        <w:r w:rsidR="00FE1F84">
          <w:rPr>
            <w:noProof/>
            <w:webHidden/>
          </w:rPr>
          <w:fldChar w:fldCharType="end"/>
        </w:r>
      </w:hyperlink>
    </w:p>
    <w:p w14:paraId="6A8E1A9B" w14:textId="462F78CF"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39" w:history="1">
        <w:r w:rsidR="00FE1F84" w:rsidRPr="00C74B98">
          <w:rPr>
            <w:rStyle w:val="Hyperlink"/>
            <w:noProof/>
          </w:rPr>
          <w:t>Table 2: Contract types reported in the VGPB Annual Report</w:t>
        </w:r>
        <w:r w:rsidR="00FE1F84">
          <w:rPr>
            <w:noProof/>
            <w:webHidden/>
          </w:rPr>
          <w:tab/>
        </w:r>
        <w:r w:rsidR="00FE1F84">
          <w:rPr>
            <w:noProof/>
            <w:webHidden/>
          </w:rPr>
          <w:fldChar w:fldCharType="begin"/>
        </w:r>
        <w:r w:rsidR="00FE1F84">
          <w:rPr>
            <w:noProof/>
            <w:webHidden/>
          </w:rPr>
          <w:instrText xml:space="preserve"> PAGEREF _Toc493244739 \h </w:instrText>
        </w:r>
        <w:r w:rsidR="00FE1F84">
          <w:rPr>
            <w:noProof/>
            <w:webHidden/>
          </w:rPr>
        </w:r>
        <w:r w:rsidR="00FE1F84">
          <w:rPr>
            <w:noProof/>
            <w:webHidden/>
          </w:rPr>
          <w:fldChar w:fldCharType="separate"/>
        </w:r>
        <w:r w:rsidR="00FE1F84">
          <w:rPr>
            <w:noProof/>
            <w:webHidden/>
          </w:rPr>
          <w:t>15</w:t>
        </w:r>
        <w:r w:rsidR="00FE1F84">
          <w:rPr>
            <w:noProof/>
            <w:webHidden/>
          </w:rPr>
          <w:fldChar w:fldCharType="end"/>
        </w:r>
      </w:hyperlink>
    </w:p>
    <w:p w14:paraId="689F907C" w14:textId="3DD6FA03"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0" w:history="1">
        <w:r w:rsidR="00FE1F84" w:rsidRPr="00C74B98">
          <w:rPr>
            <w:rStyle w:val="Hyperlink"/>
            <w:noProof/>
          </w:rPr>
          <w:t>Table 3: Total number and value ($ million) of one-off supply, SEPC and SPC approvals in  2016–17 by goods and services</w:t>
        </w:r>
        <w:r w:rsidR="00FE1F84">
          <w:rPr>
            <w:noProof/>
            <w:webHidden/>
          </w:rPr>
          <w:tab/>
        </w:r>
        <w:r w:rsidR="00FE1F84">
          <w:rPr>
            <w:noProof/>
            <w:webHidden/>
          </w:rPr>
          <w:fldChar w:fldCharType="begin"/>
        </w:r>
        <w:r w:rsidR="00FE1F84">
          <w:rPr>
            <w:noProof/>
            <w:webHidden/>
          </w:rPr>
          <w:instrText xml:space="preserve"> PAGEREF _Toc493244740 \h </w:instrText>
        </w:r>
        <w:r w:rsidR="00FE1F84">
          <w:rPr>
            <w:noProof/>
            <w:webHidden/>
          </w:rPr>
        </w:r>
        <w:r w:rsidR="00FE1F84">
          <w:rPr>
            <w:noProof/>
            <w:webHidden/>
          </w:rPr>
          <w:fldChar w:fldCharType="separate"/>
        </w:r>
        <w:r w:rsidR="00FE1F84">
          <w:rPr>
            <w:noProof/>
            <w:webHidden/>
          </w:rPr>
          <w:t>15</w:t>
        </w:r>
        <w:r w:rsidR="00FE1F84">
          <w:rPr>
            <w:noProof/>
            <w:webHidden/>
          </w:rPr>
          <w:fldChar w:fldCharType="end"/>
        </w:r>
      </w:hyperlink>
    </w:p>
    <w:p w14:paraId="4C76DFA1" w14:textId="3F1A7E1E"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1" w:history="1">
        <w:r w:rsidR="00FE1F84" w:rsidRPr="00C74B98">
          <w:rPr>
            <w:rStyle w:val="Hyperlink"/>
            <w:noProof/>
          </w:rPr>
          <w:t>Table 4: Total number and value ($ million) of one-off supply, SEPC and SPC approvals from 2013–14 to 2016–17</w:t>
        </w:r>
        <w:r w:rsidR="00FE1F84">
          <w:rPr>
            <w:noProof/>
            <w:webHidden/>
          </w:rPr>
          <w:tab/>
        </w:r>
        <w:r w:rsidR="00FE1F84">
          <w:rPr>
            <w:noProof/>
            <w:webHidden/>
          </w:rPr>
          <w:fldChar w:fldCharType="begin"/>
        </w:r>
        <w:r w:rsidR="00FE1F84">
          <w:rPr>
            <w:noProof/>
            <w:webHidden/>
          </w:rPr>
          <w:instrText xml:space="preserve"> PAGEREF _Toc493244741 \h </w:instrText>
        </w:r>
        <w:r w:rsidR="00FE1F84">
          <w:rPr>
            <w:noProof/>
            <w:webHidden/>
          </w:rPr>
        </w:r>
        <w:r w:rsidR="00FE1F84">
          <w:rPr>
            <w:noProof/>
            <w:webHidden/>
          </w:rPr>
          <w:fldChar w:fldCharType="separate"/>
        </w:r>
        <w:r w:rsidR="00FE1F84">
          <w:rPr>
            <w:noProof/>
            <w:webHidden/>
          </w:rPr>
          <w:t>16</w:t>
        </w:r>
        <w:r w:rsidR="00FE1F84">
          <w:rPr>
            <w:noProof/>
            <w:webHidden/>
          </w:rPr>
          <w:fldChar w:fldCharType="end"/>
        </w:r>
      </w:hyperlink>
    </w:p>
    <w:p w14:paraId="076E03A0" w14:textId="6BC7D32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2" w:history="1">
        <w:r w:rsidR="00FE1F84" w:rsidRPr="00C74B98">
          <w:rPr>
            <w:rStyle w:val="Hyperlink"/>
            <w:noProof/>
          </w:rPr>
          <w:t>Table 5: One-off supply approvals by organisation and by goods and services in 2016–17</w:t>
        </w:r>
        <w:r w:rsidR="00FE1F84">
          <w:rPr>
            <w:noProof/>
            <w:webHidden/>
          </w:rPr>
          <w:tab/>
        </w:r>
        <w:r w:rsidR="00FE1F84">
          <w:rPr>
            <w:noProof/>
            <w:webHidden/>
          </w:rPr>
          <w:fldChar w:fldCharType="begin"/>
        </w:r>
        <w:r w:rsidR="00FE1F84">
          <w:rPr>
            <w:noProof/>
            <w:webHidden/>
          </w:rPr>
          <w:instrText xml:space="preserve"> PAGEREF _Toc493244742 \h </w:instrText>
        </w:r>
        <w:r w:rsidR="00FE1F84">
          <w:rPr>
            <w:noProof/>
            <w:webHidden/>
          </w:rPr>
        </w:r>
        <w:r w:rsidR="00FE1F84">
          <w:rPr>
            <w:noProof/>
            <w:webHidden/>
          </w:rPr>
          <w:fldChar w:fldCharType="separate"/>
        </w:r>
        <w:r w:rsidR="00FE1F84">
          <w:rPr>
            <w:noProof/>
            <w:webHidden/>
          </w:rPr>
          <w:t>16</w:t>
        </w:r>
        <w:r w:rsidR="00FE1F84">
          <w:rPr>
            <w:noProof/>
            <w:webHidden/>
          </w:rPr>
          <w:fldChar w:fldCharType="end"/>
        </w:r>
      </w:hyperlink>
    </w:p>
    <w:p w14:paraId="228DC654" w14:textId="0F4E09FE"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3" w:history="1">
        <w:r w:rsidR="00FE1F84" w:rsidRPr="00C74B98">
          <w:rPr>
            <w:rStyle w:val="Hyperlink"/>
            <w:noProof/>
          </w:rPr>
          <w:t>Table 6: Description of complexity quadrants</w:t>
        </w:r>
        <w:r w:rsidR="00FE1F84">
          <w:rPr>
            <w:noProof/>
            <w:webHidden/>
          </w:rPr>
          <w:tab/>
        </w:r>
        <w:r w:rsidR="00FE1F84">
          <w:rPr>
            <w:noProof/>
            <w:webHidden/>
          </w:rPr>
          <w:fldChar w:fldCharType="begin"/>
        </w:r>
        <w:r w:rsidR="00FE1F84">
          <w:rPr>
            <w:noProof/>
            <w:webHidden/>
          </w:rPr>
          <w:instrText xml:space="preserve"> PAGEREF _Toc493244743 \h </w:instrText>
        </w:r>
        <w:r w:rsidR="00FE1F84">
          <w:rPr>
            <w:noProof/>
            <w:webHidden/>
          </w:rPr>
        </w:r>
        <w:r w:rsidR="00FE1F84">
          <w:rPr>
            <w:noProof/>
            <w:webHidden/>
          </w:rPr>
          <w:fldChar w:fldCharType="separate"/>
        </w:r>
        <w:r w:rsidR="00FE1F84">
          <w:rPr>
            <w:noProof/>
            <w:webHidden/>
          </w:rPr>
          <w:t>17</w:t>
        </w:r>
        <w:r w:rsidR="00FE1F84">
          <w:rPr>
            <w:noProof/>
            <w:webHidden/>
          </w:rPr>
          <w:fldChar w:fldCharType="end"/>
        </w:r>
      </w:hyperlink>
    </w:p>
    <w:p w14:paraId="33FE36A5" w14:textId="5AC6F83F"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4" w:history="1">
        <w:r w:rsidR="00FE1F84" w:rsidRPr="00C74B98">
          <w:rPr>
            <w:rStyle w:val="Hyperlink"/>
            <w:noProof/>
          </w:rPr>
          <w:t>Table 7: One-off supply, SEPC and SPC approvals by complexity quadrant in 2016–17</w:t>
        </w:r>
        <w:r w:rsidR="00FE1F84">
          <w:rPr>
            <w:noProof/>
            <w:webHidden/>
          </w:rPr>
          <w:tab/>
        </w:r>
        <w:r w:rsidR="00FE1F84">
          <w:rPr>
            <w:noProof/>
            <w:webHidden/>
          </w:rPr>
          <w:fldChar w:fldCharType="begin"/>
        </w:r>
        <w:r w:rsidR="00FE1F84">
          <w:rPr>
            <w:noProof/>
            <w:webHidden/>
          </w:rPr>
          <w:instrText xml:space="preserve"> PAGEREF _Toc493244744 \h </w:instrText>
        </w:r>
        <w:r w:rsidR="00FE1F84">
          <w:rPr>
            <w:noProof/>
            <w:webHidden/>
          </w:rPr>
        </w:r>
        <w:r w:rsidR="00FE1F84">
          <w:rPr>
            <w:noProof/>
            <w:webHidden/>
          </w:rPr>
          <w:fldChar w:fldCharType="separate"/>
        </w:r>
        <w:r w:rsidR="00FE1F84">
          <w:rPr>
            <w:noProof/>
            <w:webHidden/>
          </w:rPr>
          <w:t>17</w:t>
        </w:r>
        <w:r w:rsidR="00FE1F84">
          <w:rPr>
            <w:noProof/>
            <w:webHidden/>
          </w:rPr>
          <w:fldChar w:fldCharType="end"/>
        </w:r>
      </w:hyperlink>
    </w:p>
    <w:p w14:paraId="3A831F46" w14:textId="52FBC48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5" w:history="1">
        <w:r w:rsidR="00FE1F84" w:rsidRPr="00C74B98">
          <w:rPr>
            <w:rStyle w:val="Hyperlink"/>
            <w:noProof/>
          </w:rPr>
          <w:t>Table 8: Complexity quadrants (number) by organisation</w:t>
        </w:r>
        <w:r w:rsidR="00FE1F84">
          <w:rPr>
            <w:noProof/>
            <w:webHidden/>
          </w:rPr>
          <w:tab/>
        </w:r>
        <w:r w:rsidR="00FE1F84">
          <w:rPr>
            <w:noProof/>
            <w:webHidden/>
          </w:rPr>
          <w:fldChar w:fldCharType="begin"/>
        </w:r>
        <w:r w:rsidR="00FE1F84">
          <w:rPr>
            <w:noProof/>
            <w:webHidden/>
          </w:rPr>
          <w:instrText xml:space="preserve"> PAGEREF _Toc493244745 \h </w:instrText>
        </w:r>
        <w:r w:rsidR="00FE1F84">
          <w:rPr>
            <w:noProof/>
            <w:webHidden/>
          </w:rPr>
        </w:r>
        <w:r w:rsidR="00FE1F84">
          <w:rPr>
            <w:noProof/>
            <w:webHidden/>
          </w:rPr>
          <w:fldChar w:fldCharType="separate"/>
        </w:r>
        <w:r w:rsidR="00FE1F84">
          <w:rPr>
            <w:noProof/>
            <w:webHidden/>
          </w:rPr>
          <w:t>18</w:t>
        </w:r>
        <w:r w:rsidR="00FE1F84">
          <w:rPr>
            <w:noProof/>
            <w:webHidden/>
          </w:rPr>
          <w:fldChar w:fldCharType="end"/>
        </w:r>
      </w:hyperlink>
    </w:p>
    <w:p w14:paraId="53539745" w14:textId="1BF605EA"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6" w:history="1">
        <w:r w:rsidR="00FE1F84" w:rsidRPr="00C74B98">
          <w:rPr>
            <w:rStyle w:val="Hyperlink"/>
            <w:noProof/>
          </w:rPr>
          <w:t>Table 9: Trends in procurement complexity</w:t>
        </w:r>
        <w:r w:rsidR="00FE1F84">
          <w:rPr>
            <w:noProof/>
            <w:webHidden/>
          </w:rPr>
          <w:tab/>
        </w:r>
        <w:r w:rsidR="00FE1F84">
          <w:rPr>
            <w:noProof/>
            <w:webHidden/>
          </w:rPr>
          <w:fldChar w:fldCharType="begin"/>
        </w:r>
        <w:r w:rsidR="00FE1F84">
          <w:rPr>
            <w:noProof/>
            <w:webHidden/>
          </w:rPr>
          <w:instrText xml:space="preserve"> PAGEREF _Toc493244746 \h </w:instrText>
        </w:r>
        <w:r w:rsidR="00FE1F84">
          <w:rPr>
            <w:noProof/>
            <w:webHidden/>
          </w:rPr>
        </w:r>
        <w:r w:rsidR="00FE1F84">
          <w:rPr>
            <w:noProof/>
            <w:webHidden/>
          </w:rPr>
          <w:fldChar w:fldCharType="separate"/>
        </w:r>
        <w:r w:rsidR="00FE1F84">
          <w:rPr>
            <w:noProof/>
            <w:webHidden/>
          </w:rPr>
          <w:t>20</w:t>
        </w:r>
        <w:r w:rsidR="00FE1F84">
          <w:rPr>
            <w:noProof/>
            <w:webHidden/>
          </w:rPr>
          <w:fldChar w:fldCharType="end"/>
        </w:r>
      </w:hyperlink>
    </w:p>
    <w:p w14:paraId="48DF1FE9" w14:textId="7175D0B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7" w:history="1">
        <w:r w:rsidR="00FE1F84" w:rsidRPr="00C74B98">
          <w:rPr>
            <w:rStyle w:val="Hyperlink"/>
            <w:noProof/>
          </w:rPr>
          <w:t>Table 10: Number of transactional procurements by organisation from 2014–15 to 2016–17</w:t>
        </w:r>
        <w:r w:rsidR="00FE1F84">
          <w:rPr>
            <w:noProof/>
            <w:webHidden/>
          </w:rPr>
          <w:tab/>
        </w:r>
        <w:r w:rsidR="00FE1F84">
          <w:rPr>
            <w:noProof/>
            <w:webHidden/>
          </w:rPr>
          <w:fldChar w:fldCharType="begin"/>
        </w:r>
        <w:r w:rsidR="00FE1F84">
          <w:rPr>
            <w:noProof/>
            <w:webHidden/>
          </w:rPr>
          <w:instrText xml:space="preserve"> PAGEREF _Toc493244747 \h </w:instrText>
        </w:r>
        <w:r w:rsidR="00FE1F84">
          <w:rPr>
            <w:noProof/>
            <w:webHidden/>
          </w:rPr>
        </w:r>
        <w:r w:rsidR="00FE1F84">
          <w:rPr>
            <w:noProof/>
            <w:webHidden/>
          </w:rPr>
          <w:fldChar w:fldCharType="separate"/>
        </w:r>
        <w:r w:rsidR="00FE1F84">
          <w:rPr>
            <w:noProof/>
            <w:webHidden/>
          </w:rPr>
          <w:t>20</w:t>
        </w:r>
        <w:r w:rsidR="00FE1F84">
          <w:rPr>
            <w:noProof/>
            <w:webHidden/>
          </w:rPr>
          <w:fldChar w:fldCharType="end"/>
        </w:r>
      </w:hyperlink>
    </w:p>
    <w:p w14:paraId="32D8126D" w14:textId="6AA85E68"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8" w:history="1">
        <w:r w:rsidR="00FE1F84" w:rsidRPr="00C74B98">
          <w:rPr>
            <w:rStyle w:val="Hyperlink"/>
            <w:noProof/>
          </w:rPr>
          <w:t>Table 11: Number of leveraged procurements by organisation from 2014–15 to 2016–17</w:t>
        </w:r>
        <w:r w:rsidR="00FE1F84">
          <w:rPr>
            <w:noProof/>
            <w:webHidden/>
          </w:rPr>
          <w:tab/>
        </w:r>
        <w:r w:rsidR="00FE1F84">
          <w:rPr>
            <w:noProof/>
            <w:webHidden/>
          </w:rPr>
          <w:fldChar w:fldCharType="begin"/>
        </w:r>
        <w:r w:rsidR="00FE1F84">
          <w:rPr>
            <w:noProof/>
            <w:webHidden/>
          </w:rPr>
          <w:instrText xml:space="preserve"> PAGEREF _Toc493244748 \h </w:instrText>
        </w:r>
        <w:r w:rsidR="00FE1F84">
          <w:rPr>
            <w:noProof/>
            <w:webHidden/>
          </w:rPr>
        </w:r>
        <w:r w:rsidR="00FE1F84">
          <w:rPr>
            <w:noProof/>
            <w:webHidden/>
          </w:rPr>
          <w:fldChar w:fldCharType="separate"/>
        </w:r>
        <w:r w:rsidR="00FE1F84">
          <w:rPr>
            <w:noProof/>
            <w:webHidden/>
          </w:rPr>
          <w:t>20</w:t>
        </w:r>
        <w:r w:rsidR="00FE1F84">
          <w:rPr>
            <w:noProof/>
            <w:webHidden/>
          </w:rPr>
          <w:fldChar w:fldCharType="end"/>
        </w:r>
      </w:hyperlink>
    </w:p>
    <w:p w14:paraId="26479ED7" w14:textId="73CA435D"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49" w:history="1">
        <w:r w:rsidR="00FE1F84" w:rsidRPr="00C74B98">
          <w:rPr>
            <w:rStyle w:val="Hyperlink"/>
            <w:noProof/>
          </w:rPr>
          <w:t>Table 12: Number of focused procurements by organisation from 2014–15 to 2016–17</w:t>
        </w:r>
        <w:r w:rsidR="00FE1F84">
          <w:rPr>
            <w:noProof/>
            <w:webHidden/>
          </w:rPr>
          <w:tab/>
        </w:r>
        <w:r w:rsidR="00FE1F84">
          <w:rPr>
            <w:noProof/>
            <w:webHidden/>
          </w:rPr>
          <w:fldChar w:fldCharType="begin"/>
        </w:r>
        <w:r w:rsidR="00FE1F84">
          <w:rPr>
            <w:noProof/>
            <w:webHidden/>
          </w:rPr>
          <w:instrText xml:space="preserve"> PAGEREF _Toc493244749 \h </w:instrText>
        </w:r>
        <w:r w:rsidR="00FE1F84">
          <w:rPr>
            <w:noProof/>
            <w:webHidden/>
          </w:rPr>
        </w:r>
        <w:r w:rsidR="00FE1F84">
          <w:rPr>
            <w:noProof/>
            <w:webHidden/>
          </w:rPr>
          <w:fldChar w:fldCharType="separate"/>
        </w:r>
        <w:r w:rsidR="00FE1F84">
          <w:rPr>
            <w:noProof/>
            <w:webHidden/>
          </w:rPr>
          <w:t>21</w:t>
        </w:r>
        <w:r w:rsidR="00FE1F84">
          <w:rPr>
            <w:noProof/>
            <w:webHidden/>
          </w:rPr>
          <w:fldChar w:fldCharType="end"/>
        </w:r>
      </w:hyperlink>
    </w:p>
    <w:p w14:paraId="24A55D46" w14:textId="575CB086"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0" w:history="1">
        <w:r w:rsidR="00FE1F84" w:rsidRPr="00C74B98">
          <w:rPr>
            <w:rStyle w:val="Hyperlink"/>
            <w:noProof/>
          </w:rPr>
          <w:t>Table 13: Number of strategic procurements by organisation from 2014–15 to 2016–17</w:t>
        </w:r>
        <w:r w:rsidR="00FE1F84">
          <w:rPr>
            <w:noProof/>
            <w:webHidden/>
          </w:rPr>
          <w:tab/>
        </w:r>
        <w:r w:rsidR="00FE1F84">
          <w:rPr>
            <w:noProof/>
            <w:webHidden/>
          </w:rPr>
          <w:fldChar w:fldCharType="begin"/>
        </w:r>
        <w:r w:rsidR="00FE1F84">
          <w:rPr>
            <w:noProof/>
            <w:webHidden/>
          </w:rPr>
          <w:instrText xml:space="preserve"> PAGEREF _Toc493244750 \h </w:instrText>
        </w:r>
        <w:r w:rsidR="00FE1F84">
          <w:rPr>
            <w:noProof/>
            <w:webHidden/>
          </w:rPr>
        </w:r>
        <w:r w:rsidR="00FE1F84">
          <w:rPr>
            <w:noProof/>
            <w:webHidden/>
          </w:rPr>
          <w:fldChar w:fldCharType="separate"/>
        </w:r>
        <w:r w:rsidR="00FE1F84">
          <w:rPr>
            <w:noProof/>
            <w:webHidden/>
          </w:rPr>
          <w:t>21</w:t>
        </w:r>
        <w:r w:rsidR="00FE1F84">
          <w:rPr>
            <w:noProof/>
            <w:webHidden/>
          </w:rPr>
          <w:fldChar w:fldCharType="end"/>
        </w:r>
      </w:hyperlink>
    </w:p>
    <w:p w14:paraId="76F7FE9F" w14:textId="6C6AB25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1" w:history="1">
        <w:r w:rsidR="00FE1F84" w:rsidRPr="00C74B98">
          <w:rPr>
            <w:rStyle w:val="Hyperlink"/>
            <w:noProof/>
          </w:rPr>
          <w:t>Table 14: Critical incident procurement in 2016–17</w:t>
        </w:r>
        <w:r w:rsidR="00FE1F84">
          <w:rPr>
            <w:noProof/>
            <w:webHidden/>
          </w:rPr>
          <w:tab/>
        </w:r>
        <w:r w:rsidR="00FE1F84">
          <w:rPr>
            <w:noProof/>
            <w:webHidden/>
          </w:rPr>
          <w:fldChar w:fldCharType="begin"/>
        </w:r>
        <w:r w:rsidR="00FE1F84">
          <w:rPr>
            <w:noProof/>
            <w:webHidden/>
          </w:rPr>
          <w:instrText xml:space="preserve"> PAGEREF _Toc493244751 \h </w:instrText>
        </w:r>
        <w:r w:rsidR="00FE1F84">
          <w:rPr>
            <w:noProof/>
            <w:webHidden/>
          </w:rPr>
        </w:r>
        <w:r w:rsidR="00FE1F84">
          <w:rPr>
            <w:noProof/>
            <w:webHidden/>
          </w:rPr>
          <w:fldChar w:fldCharType="separate"/>
        </w:r>
        <w:r w:rsidR="00FE1F84">
          <w:rPr>
            <w:noProof/>
            <w:webHidden/>
          </w:rPr>
          <w:t>21</w:t>
        </w:r>
        <w:r w:rsidR="00FE1F84">
          <w:rPr>
            <w:noProof/>
            <w:webHidden/>
          </w:rPr>
          <w:fldChar w:fldCharType="end"/>
        </w:r>
      </w:hyperlink>
    </w:p>
    <w:p w14:paraId="22F022CF" w14:textId="64B52C3A"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2" w:history="1">
        <w:r w:rsidR="00FE1F84" w:rsidRPr="00C74B98">
          <w:rPr>
            <w:rStyle w:val="Hyperlink"/>
            <w:noProof/>
          </w:rPr>
          <w:t>Table 15: SPCs approved in 2016–17</w:t>
        </w:r>
        <w:r w:rsidR="00FE1F84">
          <w:rPr>
            <w:noProof/>
            <w:webHidden/>
          </w:rPr>
          <w:tab/>
        </w:r>
        <w:r w:rsidR="00FE1F84">
          <w:rPr>
            <w:noProof/>
            <w:webHidden/>
          </w:rPr>
          <w:fldChar w:fldCharType="begin"/>
        </w:r>
        <w:r w:rsidR="00FE1F84">
          <w:rPr>
            <w:noProof/>
            <w:webHidden/>
          </w:rPr>
          <w:instrText xml:space="preserve"> PAGEREF _Toc493244752 \h </w:instrText>
        </w:r>
        <w:r w:rsidR="00FE1F84">
          <w:rPr>
            <w:noProof/>
            <w:webHidden/>
          </w:rPr>
        </w:r>
        <w:r w:rsidR="00FE1F84">
          <w:rPr>
            <w:noProof/>
            <w:webHidden/>
          </w:rPr>
          <w:fldChar w:fldCharType="separate"/>
        </w:r>
        <w:r w:rsidR="00FE1F84">
          <w:rPr>
            <w:noProof/>
            <w:webHidden/>
          </w:rPr>
          <w:t>25</w:t>
        </w:r>
        <w:r w:rsidR="00FE1F84">
          <w:rPr>
            <w:noProof/>
            <w:webHidden/>
          </w:rPr>
          <w:fldChar w:fldCharType="end"/>
        </w:r>
      </w:hyperlink>
    </w:p>
    <w:p w14:paraId="71741B37" w14:textId="11263F5F"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3" w:history="1">
        <w:r w:rsidR="00FE1F84" w:rsidRPr="00C74B98">
          <w:rPr>
            <w:rStyle w:val="Hyperlink"/>
            <w:noProof/>
          </w:rPr>
          <w:t>Table 16: SEPCs approved in 2016–17</w:t>
        </w:r>
        <w:r w:rsidR="00FE1F84">
          <w:rPr>
            <w:noProof/>
            <w:webHidden/>
          </w:rPr>
          <w:tab/>
        </w:r>
        <w:r w:rsidR="00FE1F84">
          <w:rPr>
            <w:noProof/>
            <w:webHidden/>
          </w:rPr>
          <w:fldChar w:fldCharType="begin"/>
        </w:r>
        <w:r w:rsidR="00FE1F84">
          <w:rPr>
            <w:noProof/>
            <w:webHidden/>
          </w:rPr>
          <w:instrText xml:space="preserve"> PAGEREF _Toc493244753 \h </w:instrText>
        </w:r>
        <w:r w:rsidR="00FE1F84">
          <w:rPr>
            <w:noProof/>
            <w:webHidden/>
          </w:rPr>
        </w:r>
        <w:r w:rsidR="00FE1F84">
          <w:rPr>
            <w:noProof/>
            <w:webHidden/>
          </w:rPr>
          <w:fldChar w:fldCharType="separate"/>
        </w:r>
        <w:r w:rsidR="00FE1F84">
          <w:rPr>
            <w:noProof/>
            <w:webHidden/>
          </w:rPr>
          <w:t>25</w:t>
        </w:r>
        <w:r w:rsidR="00FE1F84">
          <w:rPr>
            <w:noProof/>
            <w:webHidden/>
          </w:rPr>
          <w:fldChar w:fldCharType="end"/>
        </w:r>
      </w:hyperlink>
    </w:p>
    <w:p w14:paraId="0E44F9C8" w14:textId="178EF10E"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4" w:history="1">
        <w:r w:rsidR="00FE1F84" w:rsidRPr="00C74B98">
          <w:rPr>
            <w:rStyle w:val="Hyperlink"/>
            <w:noProof/>
          </w:rPr>
          <w:t>Table 17: Mechanisms for monitoring compliance with VGPB procurement policies</w:t>
        </w:r>
        <w:r w:rsidR="00FE1F84">
          <w:rPr>
            <w:noProof/>
            <w:webHidden/>
          </w:rPr>
          <w:tab/>
        </w:r>
        <w:r w:rsidR="00FE1F84">
          <w:rPr>
            <w:noProof/>
            <w:webHidden/>
          </w:rPr>
          <w:fldChar w:fldCharType="begin"/>
        </w:r>
        <w:r w:rsidR="00FE1F84">
          <w:rPr>
            <w:noProof/>
            <w:webHidden/>
          </w:rPr>
          <w:instrText xml:space="preserve"> PAGEREF _Toc493244754 \h </w:instrText>
        </w:r>
        <w:r w:rsidR="00FE1F84">
          <w:rPr>
            <w:noProof/>
            <w:webHidden/>
          </w:rPr>
        </w:r>
        <w:r w:rsidR="00FE1F84">
          <w:rPr>
            <w:noProof/>
            <w:webHidden/>
          </w:rPr>
          <w:fldChar w:fldCharType="separate"/>
        </w:r>
        <w:r w:rsidR="00FE1F84">
          <w:rPr>
            <w:noProof/>
            <w:webHidden/>
          </w:rPr>
          <w:t>27</w:t>
        </w:r>
        <w:r w:rsidR="00FE1F84">
          <w:rPr>
            <w:noProof/>
            <w:webHidden/>
          </w:rPr>
          <w:fldChar w:fldCharType="end"/>
        </w:r>
      </w:hyperlink>
    </w:p>
    <w:p w14:paraId="072F173F" w14:textId="0978395D"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5" w:history="1">
        <w:r w:rsidR="00FE1F84" w:rsidRPr="00C74B98">
          <w:rPr>
            <w:rStyle w:val="Hyperlink"/>
            <w:noProof/>
          </w:rPr>
          <w:t>Table 18: Performance measure results in 2016–17 by organisation</w:t>
        </w:r>
        <w:r w:rsidR="00FE1F84">
          <w:rPr>
            <w:noProof/>
            <w:webHidden/>
          </w:rPr>
          <w:tab/>
        </w:r>
        <w:r w:rsidR="00FE1F84">
          <w:rPr>
            <w:noProof/>
            <w:webHidden/>
          </w:rPr>
          <w:fldChar w:fldCharType="begin"/>
        </w:r>
        <w:r w:rsidR="00FE1F84">
          <w:rPr>
            <w:noProof/>
            <w:webHidden/>
          </w:rPr>
          <w:instrText xml:space="preserve"> PAGEREF _Toc493244755 \h </w:instrText>
        </w:r>
        <w:r w:rsidR="00FE1F84">
          <w:rPr>
            <w:noProof/>
            <w:webHidden/>
          </w:rPr>
        </w:r>
        <w:r w:rsidR="00FE1F84">
          <w:rPr>
            <w:noProof/>
            <w:webHidden/>
          </w:rPr>
          <w:fldChar w:fldCharType="separate"/>
        </w:r>
        <w:r w:rsidR="00FE1F84">
          <w:rPr>
            <w:noProof/>
            <w:webHidden/>
          </w:rPr>
          <w:t>28</w:t>
        </w:r>
        <w:r w:rsidR="00FE1F84">
          <w:rPr>
            <w:noProof/>
            <w:webHidden/>
          </w:rPr>
          <w:fldChar w:fldCharType="end"/>
        </w:r>
      </w:hyperlink>
    </w:p>
    <w:p w14:paraId="349B7818" w14:textId="58332548"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6" w:history="1">
        <w:r w:rsidR="00FE1F84" w:rsidRPr="00C74B98">
          <w:rPr>
            <w:rStyle w:val="Hyperlink"/>
            <w:noProof/>
          </w:rPr>
          <w:t>Table 19: Audit program schedule and results as at 30 June 2017</w:t>
        </w:r>
        <w:r w:rsidR="00FE1F84">
          <w:rPr>
            <w:noProof/>
            <w:webHidden/>
          </w:rPr>
          <w:tab/>
        </w:r>
        <w:r w:rsidR="00FE1F84">
          <w:rPr>
            <w:noProof/>
            <w:webHidden/>
          </w:rPr>
          <w:fldChar w:fldCharType="begin"/>
        </w:r>
        <w:r w:rsidR="00FE1F84">
          <w:rPr>
            <w:noProof/>
            <w:webHidden/>
          </w:rPr>
          <w:instrText xml:space="preserve"> PAGEREF _Toc493244756 \h </w:instrText>
        </w:r>
        <w:r w:rsidR="00FE1F84">
          <w:rPr>
            <w:noProof/>
            <w:webHidden/>
          </w:rPr>
        </w:r>
        <w:r w:rsidR="00FE1F84">
          <w:rPr>
            <w:noProof/>
            <w:webHidden/>
          </w:rPr>
          <w:fldChar w:fldCharType="separate"/>
        </w:r>
        <w:r w:rsidR="00FE1F84">
          <w:rPr>
            <w:noProof/>
            <w:webHidden/>
          </w:rPr>
          <w:t>29</w:t>
        </w:r>
        <w:r w:rsidR="00FE1F84">
          <w:rPr>
            <w:noProof/>
            <w:webHidden/>
          </w:rPr>
          <w:fldChar w:fldCharType="end"/>
        </w:r>
      </w:hyperlink>
    </w:p>
    <w:p w14:paraId="4B5B1100" w14:textId="1B988B00"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7" w:history="1">
        <w:r w:rsidR="00FE1F84" w:rsidRPr="00C74B98">
          <w:rPr>
            <w:rStyle w:val="Hyperlink"/>
            <w:noProof/>
          </w:rPr>
          <w:t>Table 20: Procurement activities subject to VGPB oversight in 2016–17</w:t>
        </w:r>
        <w:r w:rsidR="00FE1F84">
          <w:rPr>
            <w:noProof/>
            <w:webHidden/>
          </w:rPr>
          <w:tab/>
        </w:r>
        <w:r w:rsidR="00FE1F84">
          <w:rPr>
            <w:noProof/>
            <w:webHidden/>
          </w:rPr>
          <w:fldChar w:fldCharType="begin"/>
        </w:r>
        <w:r w:rsidR="00FE1F84">
          <w:rPr>
            <w:noProof/>
            <w:webHidden/>
          </w:rPr>
          <w:instrText xml:space="preserve"> PAGEREF _Toc493244757 \h </w:instrText>
        </w:r>
        <w:r w:rsidR="00FE1F84">
          <w:rPr>
            <w:noProof/>
            <w:webHidden/>
          </w:rPr>
        </w:r>
        <w:r w:rsidR="00FE1F84">
          <w:rPr>
            <w:noProof/>
            <w:webHidden/>
          </w:rPr>
          <w:fldChar w:fldCharType="separate"/>
        </w:r>
        <w:r w:rsidR="00FE1F84">
          <w:rPr>
            <w:noProof/>
            <w:webHidden/>
          </w:rPr>
          <w:t>30</w:t>
        </w:r>
        <w:r w:rsidR="00FE1F84">
          <w:rPr>
            <w:noProof/>
            <w:webHidden/>
          </w:rPr>
          <w:fldChar w:fldCharType="end"/>
        </w:r>
      </w:hyperlink>
    </w:p>
    <w:p w14:paraId="7FA8167F" w14:textId="7FE8047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8" w:history="1">
        <w:r w:rsidR="00FE1F84" w:rsidRPr="00C74B98">
          <w:rPr>
            <w:rStyle w:val="Hyperlink"/>
            <w:noProof/>
          </w:rPr>
          <w:t>Table 21: Non-compliance in 2016–17</w:t>
        </w:r>
        <w:r w:rsidR="00FE1F84">
          <w:rPr>
            <w:noProof/>
            <w:webHidden/>
          </w:rPr>
          <w:tab/>
        </w:r>
        <w:r w:rsidR="00FE1F84">
          <w:rPr>
            <w:noProof/>
            <w:webHidden/>
          </w:rPr>
          <w:fldChar w:fldCharType="begin"/>
        </w:r>
        <w:r w:rsidR="00FE1F84">
          <w:rPr>
            <w:noProof/>
            <w:webHidden/>
          </w:rPr>
          <w:instrText xml:space="preserve"> PAGEREF _Toc493244758 \h </w:instrText>
        </w:r>
        <w:r w:rsidR="00FE1F84">
          <w:rPr>
            <w:noProof/>
            <w:webHidden/>
          </w:rPr>
        </w:r>
        <w:r w:rsidR="00FE1F84">
          <w:rPr>
            <w:noProof/>
            <w:webHidden/>
          </w:rPr>
          <w:fldChar w:fldCharType="separate"/>
        </w:r>
        <w:r w:rsidR="00FE1F84">
          <w:rPr>
            <w:noProof/>
            <w:webHidden/>
          </w:rPr>
          <w:t>31</w:t>
        </w:r>
        <w:r w:rsidR="00FE1F84">
          <w:rPr>
            <w:noProof/>
            <w:webHidden/>
          </w:rPr>
          <w:fldChar w:fldCharType="end"/>
        </w:r>
      </w:hyperlink>
    </w:p>
    <w:p w14:paraId="6E73FCBF" w14:textId="2946AAC6"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59" w:history="1">
        <w:r w:rsidR="00FE1F84" w:rsidRPr="00C74B98">
          <w:rPr>
            <w:rStyle w:val="Hyperlink"/>
            <w:noProof/>
          </w:rPr>
          <w:t>Table 22: Complaints related to procurement activity in 2016–17</w:t>
        </w:r>
        <w:r w:rsidR="00FE1F84">
          <w:rPr>
            <w:noProof/>
            <w:webHidden/>
          </w:rPr>
          <w:tab/>
        </w:r>
        <w:r w:rsidR="00FE1F84">
          <w:rPr>
            <w:noProof/>
            <w:webHidden/>
          </w:rPr>
          <w:fldChar w:fldCharType="begin"/>
        </w:r>
        <w:r w:rsidR="00FE1F84">
          <w:rPr>
            <w:noProof/>
            <w:webHidden/>
          </w:rPr>
          <w:instrText xml:space="preserve"> PAGEREF _Toc493244759 \h </w:instrText>
        </w:r>
        <w:r w:rsidR="00FE1F84">
          <w:rPr>
            <w:noProof/>
            <w:webHidden/>
          </w:rPr>
        </w:r>
        <w:r w:rsidR="00FE1F84">
          <w:rPr>
            <w:noProof/>
            <w:webHidden/>
          </w:rPr>
          <w:fldChar w:fldCharType="separate"/>
        </w:r>
        <w:r w:rsidR="00FE1F84">
          <w:rPr>
            <w:noProof/>
            <w:webHidden/>
          </w:rPr>
          <w:t>32</w:t>
        </w:r>
        <w:r w:rsidR="00FE1F84">
          <w:rPr>
            <w:noProof/>
            <w:webHidden/>
          </w:rPr>
          <w:fldChar w:fldCharType="end"/>
        </w:r>
      </w:hyperlink>
    </w:p>
    <w:p w14:paraId="72B419E7" w14:textId="378EEF37"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0" w:history="1">
        <w:r w:rsidR="00FE1F84" w:rsidRPr="00C74B98">
          <w:rPr>
            <w:rStyle w:val="Hyperlink"/>
            <w:noProof/>
          </w:rPr>
          <w:t>Table 23: Performance measure methodology</w:t>
        </w:r>
        <w:r w:rsidR="00FE1F84">
          <w:rPr>
            <w:noProof/>
            <w:webHidden/>
          </w:rPr>
          <w:tab/>
        </w:r>
        <w:r w:rsidR="00FE1F84">
          <w:rPr>
            <w:noProof/>
            <w:webHidden/>
          </w:rPr>
          <w:fldChar w:fldCharType="begin"/>
        </w:r>
        <w:r w:rsidR="00FE1F84">
          <w:rPr>
            <w:noProof/>
            <w:webHidden/>
          </w:rPr>
          <w:instrText xml:space="preserve"> PAGEREF _Toc493244760 \h </w:instrText>
        </w:r>
        <w:r w:rsidR="00FE1F84">
          <w:rPr>
            <w:noProof/>
            <w:webHidden/>
          </w:rPr>
        </w:r>
        <w:r w:rsidR="00FE1F84">
          <w:rPr>
            <w:noProof/>
            <w:webHidden/>
          </w:rPr>
          <w:fldChar w:fldCharType="separate"/>
        </w:r>
        <w:r w:rsidR="00FE1F84">
          <w:rPr>
            <w:noProof/>
            <w:webHidden/>
          </w:rPr>
          <w:t>33</w:t>
        </w:r>
        <w:r w:rsidR="00FE1F84">
          <w:rPr>
            <w:noProof/>
            <w:webHidden/>
          </w:rPr>
          <w:fldChar w:fldCharType="end"/>
        </w:r>
      </w:hyperlink>
    </w:p>
    <w:p w14:paraId="0252B021" w14:textId="1811D6F8"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1" w:history="1">
        <w:r w:rsidR="00FE1F84" w:rsidRPr="00C74B98">
          <w:rPr>
            <w:rStyle w:val="Hyperlink"/>
            <w:noProof/>
          </w:rPr>
          <w:t>Table 24: DEDJTR’s compliance activities in 2016–17</w:t>
        </w:r>
        <w:r w:rsidR="00FE1F84">
          <w:rPr>
            <w:noProof/>
            <w:webHidden/>
          </w:rPr>
          <w:tab/>
        </w:r>
        <w:r w:rsidR="00FE1F84">
          <w:rPr>
            <w:noProof/>
            <w:webHidden/>
          </w:rPr>
          <w:fldChar w:fldCharType="begin"/>
        </w:r>
        <w:r w:rsidR="00FE1F84">
          <w:rPr>
            <w:noProof/>
            <w:webHidden/>
          </w:rPr>
          <w:instrText xml:space="preserve"> PAGEREF _Toc493244761 \h </w:instrText>
        </w:r>
        <w:r w:rsidR="00FE1F84">
          <w:rPr>
            <w:noProof/>
            <w:webHidden/>
          </w:rPr>
        </w:r>
        <w:r w:rsidR="00FE1F84">
          <w:rPr>
            <w:noProof/>
            <w:webHidden/>
          </w:rPr>
          <w:fldChar w:fldCharType="separate"/>
        </w:r>
        <w:r w:rsidR="00FE1F84">
          <w:rPr>
            <w:noProof/>
            <w:webHidden/>
          </w:rPr>
          <w:t>35</w:t>
        </w:r>
        <w:r w:rsidR="00FE1F84">
          <w:rPr>
            <w:noProof/>
            <w:webHidden/>
          </w:rPr>
          <w:fldChar w:fldCharType="end"/>
        </w:r>
      </w:hyperlink>
    </w:p>
    <w:p w14:paraId="393B832F" w14:textId="770C0186"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2" w:history="1">
        <w:r w:rsidR="00FE1F84" w:rsidRPr="00C74B98">
          <w:rPr>
            <w:rStyle w:val="Hyperlink"/>
            <w:noProof/>
          </w:rPr>
          <w:t>Table 25: DEDJTR’s performance in 2016–17</w:t>
        </w:r>
        <w:r w:rsidR="00FE1F84">
          <w:rPr>
            <w:noProof/>
            <w:webHidden/>
          </w:rPr>
          <w:tab/>
        </w:r>
        <w:r w:rsidR="00FE1F84">
          <w:rPr>
            <w:noProof/>
            <w:webHidden/>
          </w:rPr>
          <w:fldChar w:fldCharType="begin"/>
        </w:r>
        <w:r w:rsidR="00FE1F84">
          <w:rPr>
            <w:noProof/>
            <w:webHidden/>
          </w:rPr>
          <w:instrText xml:space="preserve"> PAGEREF _Toc493244762 \h </w:instrText>
        </w:r>
        <w:r w:rsidR="00FE1F84">
          <w:rPr>
            <w:noProof/>
            <w:webHidden/>
          </w:rPr>
        </w:r>
        <w:r w:rsidR="00FE1F84">
          <w:rPr>
            <w:noProof/>
            <w:webHidden/>
          </w:rPr>
          <w:fldChar w:fldCharType="separate"/>
        </w:r>
        <w:r w:rsidR="00FE1F84">
          <w:rPr>
            <w:noProof/>
            <w:webHidden/>
          </w:rPr>
          <w:t>36</w:t>
        </w:r>
        <w:r w:rsidR="00FE1F84">
          <w:rPr>
            <w:noProof/>
            <w:webHidden/>
          </w:rPr>
          <w:fldChar w:fldCharType="end"/>
        </w:r>
      </w:hyperlink>
    </w:p>
    <w:p w14:paraId="3B246776" w14:textId="12E174B7"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3" w:history="1">
        <w:r w:rsidR="00FE1F84" w:rsidRPr="00C74B98">
          <w:rPr>
            <w:rStyle w:val="Hyperlink"/>
            <w:noProof/>
          </w:rPr>
          <w:t>Table 26: DET’s compliance activities in 2016–17</w:t>
        </w:r>
        <w:r w:rsidR="00FE1F84">
          <w:rPr>
            <w:noProof/>
            <w:webHidden/>
          </w:rPr>
          <w:tab/>
        </w:r>
        <w:r w:rsidR="00FE1F84">
          <w:rPr>
            <w:noProof/>
            <w:webHidden/>
          </w:rPr>
          <w:fldChar w:fldCharType="begin"/>
        </w:r>
        <w:r w:rsidR="00FE1F84">
          <w:rPr>
            <w:noProof/>
            <w:webHidden/>
          </w:rPr>
          <w:instrText xml:space="preserve"> PAGEREF _Toc493244763 \h </w:instrText>
        </w:r>
        <w:r w:rsidR="00FE1F84">
          <w:rPr>
            <w:noProof/>
            <w:webHidden/>
          </w:rPr>
        </w:r>
        <w:r w:rsidR="00FE1F84">
          <w:rPr>
            <w:noProof/>
            <w:webHidden/>
          </w:rPr>
          <w:fldChar w:fldCharType="separate"/>
        </w:r>
        <w:r w:rsidR="00FE1F84">
          <w:rPr>
            <w:noProof/>
            <w:webHidden/>
          </w:rPr>
          <w:t>38</w:t>
        </w:r>
        <w:r w:rsidR="00FE1F84">
          <w:rPr>
            <w:noProof/>
            <w:webHidden/>
          </w:rPr>
          <w:fldChar w:fldCharType="end"/>
        </w:r>
      </w:hyperlink>
    </w:p>
    <w:p w14:paraId="7EA1EBFC" w14:textId="6F829689"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4" w:history="1">
        <w:r w:rsidR="00FE1F84" w:rsidRPr="00C74B98">
          <w:rPr>
            <w:rStyle w:val="Hyperlink"/>
            <w:noProof/>
          </w:rPr>
          <w:t>Table 27: DET’s performance in 2016–17</w:t>
        </w:r>
        <w:r w:rsidR="00FE1F84">
          <w:rPr>
            <w:noProof/>
            <w:webHidden/>
          </w:rPr>
          <w:tab/>
        </w:r>
        <w:r w:rsidR="00FE1F84">
          <w:rPr>
            <w:noProof/>
            <w:webHidden/>
          </w:rPr>
          <w:fldChar w:fldCharType="begin"/>
        </w:r>
        <w:r w:rsidR="00FE1F84">
          <w:rPr>
            <w:noProof/>
            <w:webHidden/>
          </w:rPr>
          <w:instrText xml:space="preserve"> PAGEREF _Toc493244764 \h </w:instrText>
        </w:r>
        <w:r w:rsidR="00FE1F84">
          <w:rPr>
            <w:noProof/>
            <w:webHidden/>
          </w:rPr>
        </w:r>
        <w:r w:rsidR="00FE1F84">
          <w:rPr>
            <w:noProof/>
            <w:webHidden/>
          </w:rPr>
          <w:fldChar w:fldCharType="separate"/>
        </w:r>
        <w:r w:rsidR="00FE1F84">
          <w:rPr>
            <w:noProof/>
            <w:webHidden/>
          </w:rPr>
          <w:t>38</w:t>
        </w:r>
        <w:r w:rsidR="00FE1F84">
          <w:rPr>
            <w:noProof/>
            <w:webHidden/>
          </w:rPr>
          <w:fldChar w:fldCharType="end"/>
        </w:r>
      </w:hyperlink>
    </w:p>
    <w:p w14:paraId="24E725C0" w14:textId="0C297E59"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5" w:history="1">
        <w:r w:rsidR="00FE1F84" w:rsidRPr="00C74B98">
          <w:rPr>
            <w:rStyle w:val="Hyperlink"/>
            <w:noProof/>
          </w:rPr>
          <w:t>Table 28: DELWP’s compliance activities in 2016–17</w:t>
        </w:r>
        <w:r w:rsidR="00FE1F84">
          <w:rPr>
            <w:noProof/>
            <w:webHidden/>
          </w:rPr>
          <w:tab/>
        </w:r>
        <w:r w:rsidR="00FE1F84">
          <w:rPr>
            <w:noProof/>
            <w:webHidden/>
          </w:rPr>
          <w:fldChar w:fldCharType="begin"/>
        </w:r>
        <w:r w:rsidR="00FE1F84">
          <w:rPr>
            <w:noProof/>
            <w:webHidden/>
          </w:rPr>
          <w:instrText xml:space="preserve"> PAGEREF _Toc493244765 \h </w:instrText>
        </w:r>
        <w:r w:rsidR="00FE1F84">
          <w:rPr>
            <w:noProof/>
            <w:webHidden/>
          </w:rPr>
        </w:r>
        <w:r w:rsidR="00FE1F84">
          <w:rPr>
            <w:noProof/>
            <w:webHidden/>
          </w:rPr>
          <w:fldChar w:fldCharType="separate"/>
        </w:r>
        <w:r w:rsidR="00FE1F84">
          <w:rPr>
            <w:noProof/>
            <w:webHidden/>
          </w:rPr>
          <w:t>40</w:t>
        </w:r>
        <w:r w:rsidR="00FE1F84">
          <w:rPr>
            <w:noProof/>
            <w:webHidden/>
          </w:rPr>
          <w:fldChar w:fldCharType="end"/>
        </w:r>
      </w:hyperlink>
    </w:p>
    <w:p w14:paraId="529FEC53" w14:textId="47ADBC9D"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6" w:history="1">
        <w:r w:rsidR="00FE1F84" w:rsidRPr="00C74B98">
          <w:rPr>
            <w:rStyle w:val="Hyperlink"/>
            <w:noProof/>
          </w:rPr>
          <w:t>Table 29: DELWP’s performance in 2016–17</w:t>
        </w:r>
        <w:r w:rsidR="00FE1F84">
          <w:rPr>
            <w:noProof/>
            <w:webHidden/>
          </w:rPr>
          <w:tab/>
        </w:r>
        <w:r w:rsidR="00FE1F84">
          <w:rPr>
            <w:noProof/>
            <w:webHidden/>
          </w:rPr>
          <w:fldChar w:fldCharType="begin"/>
        </w:r>
        <w:r w:rsidR="00FE1F84">
          <w:rPr>
            <w:noProof/>
            <w:webHidden/>
          </w:rPr>
          <w:instrText xml:space="preserve"> PAGEREF _Toc493244766 \h </w:instrText>
        </w:r>
        <w:r w:rsidR="00FE1F84">
          <w:rPr>
            <w:noProof/>
            <w:webHidden/>
          </w:rPr>
        </w:r>
        <w:r w:rsidR="00FE1F84">
          <w:rPr>
            <w:noProof/>
            <w:webHidden/>
          </w:rPr>
          <w:fldChar w:fldCharType="separate"/>
        </w:r>
        <w:r w:rsidR="00FE1F84">
          <w:rPr>
            <w:noProof/>
            <w:webHidden/>
          </w:rPr>
          <w:t>41</w:t>
        </w:r>
        <w:r w:rsidR="00FE1F84">
          <w:rPr>
            <w:noProof/>
            <w:webHidden/>
          </w:rPr>
          <w:fldChar w:fldCharType="end"/>
        </w:r>
      </w:hyperlink>
    </w:p>
    <w:p w14:paraId="5C3A011F" w14:textId="6312B564"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7" w:history="1">
        <w:r w:rsidR="00FE1F84" w:rsidRPr="00C74B98">
          <w:rPr>
            <w:rStyle w:val="Hyperlink"/>
            <w:noProof/>
          </w:rPr>
          <w:t>Table 30: DHHS compliance activities in 2016-17</w:t>
        </w:r>
        <w:r w:rsidR="00FE1F84">
          <w:rPr>
            <w:noProof/>
            <w:webHidden/>
          </w:rPr>
          <w:tab/>
        </w:r>
        <w:r w:rsidR="00FE1F84">
          <w:rPr>
            <w:noProof/>
            <w:webHidden/>
          </w:rPr>
          <w:fldChar w:fldCharType="begin"/>
        </w:r>
        <w:r w:rsidR="00FE1F84">
          <w:rPr>
            <w:noProof/>
            <w:webHidden/>
          </w:rPr>
          <w:instrText xml:space="preserve"> PAGEREF _Toc493244767 \h </w:instrText>
        </w:r>
        <w:r w:rsidR="00FE1F84">
          <w:rPr>
            <w:noProof/>
            <w:webHidden/>
          </w:rPr>
        </w:r>
        <w:r w:rsidR="00FE1F84">
          <w:rPr>
            <w:noProof/>
            <w:webHidden/>
          </w:rPr>
          <w:fldChar w:fldCharType="separate"/>
        </w:r>
        <w:r w:rsidR="00FE1F84">
          <w:rPr>
            <w:noProof/>
            <w:webHidden/>
          </w:rPr>
          <w:t>43</w:t>
        </w:r>
        <w:r w:rsidR="00FE1F84">
          <w:rPr>
            <w:noProof/>
            <w:webHidden/>
          </w:rPr>
          <w:fldChar w:fldCharType="end"/>
        </w:r>
      </w:hyperlink>
    </w:p>
    <w:p w14:paraId="3849DB5A" w14:textId="4ACA1F77"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8" w:history="1">
        <w:r w:rsidR="00FE1F84" w:rsidRPr="00C74B98">
          <w:rPr>
            <w:rStyle w:val="Hyperlink"/>
            <w:noProof/>
          </w:rPr>
          <w:t>Table 31: DHHS performance in 2016–17</w:t>
        </w:r>
        <w:r w:rsidR="00FE1F84">
          <w:rPr>
            <w:noProof/>
            <w:webHidden/>
          </w:rPr>
          <w:tab/>
        </w:r>
        <w:r w:rsidR="00FE1F84">
          <w:rPr>
            <w:noProof/>
            <w:webHidden/>
          </w:rPr>
          <w:fldChar w:fldCharType="begin"/>
        </w:r>
        <w:r w:rsidR="00FE1F84">
          <w:rPr>
            <w:noProof/>
            <w:webHidden/>
          </w:rPr>
          <w:instrText xml:space="preserve"> PAGEREF _Toc493244768 \h </w:instrText>
        </w:r>
        <w:r w:rsidR="00FE1F84">
          <w:rPr>
            <w:noProof/>
            <w:webHidden/>
          </w:rPr>
        </w:r>
        <w:r w:rsidR="00FE1F84">
          <w:rPr>
            <w:noProof/>
            <w:webHidden/>
          </w:rPr>
          <w:fldChar w:fldCharType="separate"/>
        </w:r>
        <w:r w:rsidR="00FE1F84">
          <w:rPr>
            <w:noProof/>
            <w:webHidden/>
          </w:rPr>
          <w:t>44</w:t>
        </w:r>
        <w:r w:rsidR="00FE1F84">
          <w:rPr>
            <w:noProof/>
            <w:webHidden/>
          </w:rPr>
          <w:fldChar w:fldCharType="end"/>
        </w:r>
      </w:hyperlink>
    </w:p>
    <w:p w14:paraId="0470E46A" w14:textId="0335DC23"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69" w:history="1">
        <w:r w:rsidR="00FE1F84" w:rsidRPr="00C74B98">
          <w:rPr>
            <w:rStyle w:val="Hyperlink"/>
            <w:noProof/>
          </w:rPr>
          <w:t>Table 32: DJR’s compliance activities in 2016-17</w:t>
        </w:r>
        <w:r w:rsidR="00FE1F84">
          <w:rPr>
            <w:noProof/>
            <w:webHidden/>
          </w:rPr>
          <w:tab/>
        </w:r>
        <w:r w:rsidR="00FE1F84">
          <w:rPr>
            <w:noProof/>
            <w:webHidden/>
          </w:rPr>
          <w:fldChar w:fldCharType="begin"/>
        </w:r>
        <w:r w:rsidR="00FE1F84">
          <w:rPr>
            <w:noProof/>
            <w:webHidden/>
          </w:rPr>
          <w:instrText xml:space="preserve"> PAGEREF _Toc493244769 \h </w:instrText>
        </w:r>
        <w:r w:rsidR="00FE1F84">
          <w:rPr>
            <w:noProof/>
            <w:webHidden/>
          </w:rPr>
        </w:r>
        <w:r w:rsidR="00FE1F84">
          <w:rPr>
            <w:noProof/>
            <w:webHidden/>
          </w:rPr>
          <w:fldChar w:fldCharType="separate"/>
        </w:r>
        <w:r w:rsidR="00FE1F84">
          <w:rPr>
            <w:noProof/>
            <w:webHidden/>
          </w:rPr>
          <w:t>46</w:t>
        </w:r>
        <w:r w:rsidR="00FE1F84">
          <w:rPr>
            <w:noProof/>
            <w:webHidden/>
          </w:rPr>
          <w:fldChar w:fldCharType="end"/>
        </w:r>
      </w:hyperlink>
    </w:p>
    <w:p w14:paraId="79F76C61" w14:textId="6FCECCD9"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0" w:history="1">
        <w:r w:rsidR="00FE1F84" w:rsidRPr="00C74B98">
          <w:rPr>
            <w:rStyle w:val="Hyperlink"/>
            <w:noProof/>
          </w:rPr>
          <w:t>Table 33: DJR’s performance in 2016–17</w:t>
        </w:r>
        <w:r w:rsidR="00FE1F84">
          <w:rPr>
            <w:noProof/>
            <w:webHidden/>
          </w:rPr>
          <w:tab/>
        </w:r>
        <w:r w:rsidR="00FE1F84">
          <w:rPr>
            <w:noProof/>
            <w:webHidden/>
          </w:rPr>
          <w:fldChar w:fldCharType="begin"/>
        </w:r>
        <w:r w:rsidR="00FE1F84">
          <w:rPr>
            <w:noProof/>
            <w:webHidden/>
          </w:rPr>
          <w:instrText xml:space="preserve"> PAGEREF _Toc493244770 \h </w:instrText>
        </w:r>
        <w:r w:rsidR="00FE1F84">
          <w:rPr>
            <w:noProof/>
            <w:webHidden/>
          </w:rPr>
        </w:r>
        <w:r w:rsidR="00FE1F84">
          <w:rPr>
            <w:noProof/>
            <w:webHidden/>
          </w:rPr>
          <w:fldChar w:fldCharType="separate"/>
        </w:r>
        <w:r w:rsidR="00FE1F84">
          <w:rPr>
            <w:noProof/>
            <w:webHidden/>
          </w:rPr>
          <w:t>47</w:t>
        </w:r>
        <w:r w:rsidR="00FE1F84">
          <w:rPr>
            <w:noProof/>
            <w:webHidden/>
          </w:rPr>
          <w:fldChar w:fldCharType="end"/>
        </w:r>
      </w:hyperlink>
    </w:p>
    <w:p w14:paraId="2405B615" w14:textId="50A9366C"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1" w:history="1">
        <w:r w:rsidR="00FE1F84" w:rsidRPr="00C74B98">
          <w:rPr>
            <w:rStyle w:val="Hyperlink"/>
            <w:noProof/>
          </w:rPr>
          <w:t>Table 34: DPC’s compliance activities in 2016-17</w:t>
        </w:r>
        <w:r w:rsidR="00FE1F84">
          <w:rPr>
            <w:noProof/>
            <w:webHidden/>
          </w:rPr>
          <w:tab/>
        </w:r>
        <w:r w:rsidR="00FE1F84">
          <w:rPr>
            <w:noProof/>
            <w:webHidden/>
          </w:rPr>
          <w:fldChar w:fldCharType="begin"/>
        </w:r>
        <w:r w:rsidR="00FE1F84">
          <w:rPr>
            <w:noProof/>
            <w:webHidden/>
          </w:rPr>
          <w:instrText xml:space="preserve"> PAGEREF _Toc493244771 \h </w:instrText>
        </w:r>
        <w:r w:rsidR="00FE1F84">
          <w:rPr>
            <w:noProof/>
            <w:webHidden/>
          </w:rPr>
        </w:r>
        <w:r w:rsidR="00FE1F84">
          <w:rPr>
            <w:noProof/>
            <w:webHidden/>
          </w:rPr>
          <w:fldChar w:fldCharType="separate"/>
        </w:r>
        <w:r w:rsidR="00FE1F84">
          <w:rPr>
            <w:noProof/>
            <w:webHidden/>
          </w:rPr>
          <w:t>49</w:t>
        </w:r>
        <w:r w:rsidR="00FE1F84">
          <w:rPr>
            <w:noProof/>
            <w:webHidden/>
          </w:rPr>
          <w:fldChar w:fldCharType="end"/>
        </w:r>
      </w:hyperlink>
    </w:p>
    <w:p w14:paraId="0A270C63" w14:textId="2AB5B8AD"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2" w:history="1">
        <w:r w:rsidR="00FE1F84" w:rsidRPr="00C74B98">
          <w:rPr>
            <w:rStyle w:val="Hyperlink"/>
            <w:noProof/>
          </w:rPr>
          <w:t>Table 35: DPC’s performance in 2016–17</w:t>
        </w:r>
        <w:r w:rsidR="00FE1F84">
          <w:rPr>
            <w:noProof/>
            <w:webHidden/>
          </w:rPr>
          <w:tab/>
        </w:r>
        <w:r w:rsidR="00FE1F84">
          <w:rPr>
            <w:noProof/>
            <w:webHidden/>
          </w:rPr>
          <w:fldChar w:fldCharType="begin"/>
        </w:r>
        <w:r w:rsidR="00FE1F84">
          <w:rPr>
            <w:noProof/>
            <w:webHidden/>
          </w:rPr>
          <w:instrText xml:space="preserve"> PAGEREF _Toc493244772 \h </w:instrText>
        </w:r>
        <w:r w:rsidR="00FE1F84">
          <w:rPr>
            <w:noProof/>
            <w:webHidden/>
          </w:rPr>
        </w:r>
        <w:r w:rsidR="00FE1F84">
          <w:rPr>
            <w:noProof/>
            <w:webHidden/>
          </w:rPr>
          <w:fldChar w:fldCharType="separate"/>
        </w:r>
        <w:r w:rsidR="00FE1F84">
          <w:rPr>
            <w:noProof/>
            <w:webHidden/>
          </w:rPr>
          <w:t>50</w:t>
        </w:r>
        <w:r w:rsidR="00FE1F84">
          <w:rPr>
            <w:noProof/>
            <w:webHidden/>
          </w:rPr>
          <w:fldChar w:fldCharType="end"/>
        </w:r>
      </w:hyperlink>
    </w:p>
    <w:p w14:paraId="1712F3C1" w14:textId="3535AABC"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3" w:history="1">
        <w:r w:rsidR="00FE1F84" w:rsidRPr="00C74B98">
          <w:rPr>
            <w:rStyle w:val="Hyperlink"/>
            <w:noProof/>
          </w:rPr>
          <w:t>Table 36: DTF’s compliance activities in 2016–17</w:t>
        </w:r>
        <w:r w:rsidR="00FE1F84">
          <w:rPr>
            <w:noProof/>
            <w:webHidden/>
          </w:rPr>
          <w:tab/>
        </w:r>
        <w:r w:rsidR="00FE1F84">
          <w:rPr>
            <w:noProof/>
            <w:webHidden/>
          </w:rPr>
          <w:fldChar w:fldCharType="begin"/>
        </w:r>
        <w:r w:rsidR="00FE1F84">
          <w:rPr>
            <w:noProof/>
            <w:webHidden/>
          </w:rPr>
          <w:instrText xml:space="preserve"> PAGEREF _Toc493244773 \h </w:instrText>
        </w:r>
        <w:r w:rsidR="00FE1F84">
          <w:rPr>
            <w:noProof/>
            <w:webHidden/>
          </w:rPr>
        </w:r>
        <w:r w:rsidR="00FE1F84">
          <w:rPr>
            <w:noProof/>
            <w:webHidden/>
          </w:rPr>
          <w:fldChar w:fldCharType="separate"/>
        </w:r>
        <w:r w:rsidR="00FE1F84">
          <w:rPr>
            <w:noProof/>
            <w:webHidden/>
          </w:rPr>
          <w:t>52</w:t>
        </w:r>
        <w:r w:rsidR="00FE1F84">
          <w:rPr>
            <w:noProof/>
            <w:webHidden/>
          </w:rPr>
          <w:fldChar w:fldCharType="end"/>
        </w:r>
      </w:hyperlink>
    </w:p>
    <w:p w14:paraId="4D1DF905" w14:textId="7F2A2D3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4" w:history="1">
        <w:r w:rsidR="00FE1F84" w:rsidRPr="00C74B98">
          <w:rPr>
            <w:rStyle w:val="Hyperlink"/>
            <w:noProof/>
          </w:rPr>
          <w:t>Table 37: DTF’s performance in 2016–17</w:t>
        </w:r>
        <w:r w:rsidR="00FE1F84">
          <w:rPr>
            <w:noProof/>
            <w:webHidden/>
          </w:rPr>
          <w:tab/>
        </w:r>
        <w:r w:rsidR="00FE1F84">
          <w:rPr>
            <w:noProof/>
            <w:webHidden/>
          </w:rPr>
          <w:fldChar w:fldCharType="begin"/>
        </w:r>
        <w:r w:rsidR="00FE1F84">
          <w:rPr>
            <w:noProof/>
            <w:webHidden/>
          </w:rPr>
          <w:instrText xml:space="preserve"> PAGEREF _Toc493244774 \h </w:instrText>
        </w:r>
        <w:r w:rsidR="00FE1F84">
          <w:rPr>
            <w:noProof/>
            <w:webHidden/>
          </w:rPr>
        </w:r>
        <w:r w:rsidR="00FE1F84">
          <w:rPr>
            <w:noProof/>
            <w:webHidden/>
          </w:rPr>
          <w:fldChar w:fldCharType="separate"/>
        </w:r>
        <w:r w:rsidR="00FE1F84">
          <w:rPr>
            <w:noProof/>
            <w:webHidden/>
          </w:rPr>
          <w:t>53</w:t>
        </w:r>
        <w:r w:rsidR="00FE1F84">
          <w:rPr>
            <w:noProof/>
            <w:webHidden/>
          </w:rPr>
          <w:fldChar w:fldCharType="end"/>
        </w:r>
      </w:hyperlink>
    </w:p>
    <w:p w14:paraId="11E720B7" w14:textId="4625AA1B"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5" w:history="1">
        <w:r w:rsidR="00FE1F84" w:rsidRPr="00C74B98">
          <w:rPr>
            <w:rStyle w:val="Hyperlink"/>
            <w:noProof/>
          </w:rPr>
          <w:t>Table 38: PTV’s compliance activities in 2016–17</w:t>
        </w:r>
        <w:r w:rsidR="00FE1F84">
          <w:rPr>
            <w:noProof/>
            <w:webHidden/>
          </w:rPr>
          <w:tab/>
        </w:r>
        <w:r w:rsidR="00FE1F84">
          <w:rPr>
            <w:noProof/>
            <w:webHidden/>
          </w:rPr>
          <w:fldChar w:fldCharType="begin"/>
        </w:r>
        <w:r w:rsidR="00FE1F84">
          <w:rPr>
            <w:noProof/>
            <w:webHidden/>
          </w:rPr>
          <w:instrText xml:space="preserve"> PAGEREF _Toc493244775 \h </w:instrText>
        </w:r>
        <w:r w:rsidR="00FE1F84">
          <w:rPr>
            <w:noProof/>
            <w:webHidden/>
          </w:rPr>
        </w:r>
        <w:r w:rsidR="00FE1F84">
          <w:rPr>
            <w:noProof/>
            <w:webHidden/>
          </w:rPr>
          <w:fldChar w:fldCharType="separate"/>
        </w:r>
        <w:r w:rsidR="00FE1F84">
          <w:rPr>
            <w:noProof/>
            <w:webHidden/>
          </w:rPr>
          <w:t>55</w:t>
        </w:r>
        <w:r w:rsidR="00FE1F84">
          <w:rPr>
            <w:noProof/>
            <w:webHidden/>
          </w:rPr>
          <w:fldChar w:fldCharType="end"/>
        </w:r>
      </w:hyperlink>
    </w:p>
    <w:p w14:paraId="6ADED589" w14:textId="5D7F54B2"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6" w:history="1">
        <w:r w:rsidR="00FE1F84" w:rsidRPr="00C74B98">
          <w:rPr>
            <w:rStyle w:val="Hyperlink"/>
            <w:noProof/>
          </w:rPr>
          <w:t>Table 39: VicRoads’ compliance activities in 2016–17</w:t>
        </w:r>
        <w:r w:rsidR="00FE1F84">
          <w:rPr>
            <w:noProof/>
            <w:webHidden/>
          </w:rPr>
          <w:tab/>
        </w:r>
        <w:r w:rsidR="00FE1F84">
          <w:rPr>
            <w:noProof/>
            <w:webHidden/>
          </w:rPr>
          <w:fldChar w:fldCharType="begin"/>
        </w:r>
        <w:r w:rsidR="00FE1F84">
          <w:rPr>
            <w:noProof/>
            <w:webHidden/>
          </w:rPr>
          <w:instrText xml:space="preserve"> PAGEREF _Toc493244776 \h </w:instrText>
        </w:r>
        <w:r w:rsidR="00FE1F84">
          <w:rPr>
            <w:noProof/>
            <w:webHidden/>
          </w:rPr>
        </w:r>
        <w:r w:rsidR="00FE1F84">
          <w:rPr>
            <w:noProof/>
            <w:webHidden/>
          </w:rPr>
          <w:fldChar w:fldCharType="separate"/>
        </w:r>
        <w:r w:rsidR="00FE1F84">
          <w:rPr>
            <w:noProof/>
            <w:webHidden/>
          </w:rPr>
          <w:t>57</w:t>
        </w:r>
        <w:r w:rsidR="00FE1F84">
          <w:rPr>
            <w:noProof/>
            <w:webHidden/>
          </w:rPr>
          <w:fldChar w:fldCharType="end"/>
        </w:r>
      </w:hyperlink>
    </w:p>
    <w:p w14:paraId="01B2C66F" w14:textId="71E43C64"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7" w:history="1">
        <w:r w:rsidR="00FE1F84" w:rsidRPr="00C74B98">
          <w:rPr>
            <w:rStyle w:val="Hyperlink"/>
            <w:noProof/>
          </w:rPr>
          <w:t>Table 40: VicRoads’ performance in 2016–17</w:t>
        </w:r>
        <w:r w:rsidR="00FE1F84">
          <w:rPr>
            <w:noProof/>
            <w:webHidden/>
          </w:rPr>
          <w:tab/>
        </w:r>
        <w:r w:rsidR="00FE1F84">
          <w:rPr>
            <w:noProof/>
            <w:webHidden/>
          </w:rPr>
          <w:fldChar w:fldCharType="begin"/>
        </w:r>
        <w:r w:rsidR="00FE1F84">
          <w:rPr>
            <w:noProof/>
            <w:webHidden/>
          </w:rPr>
          <w:instrText xml:space="preserve"> PAGEREF _Toc493244777 \h </w:instrText>
        </w:r>
        <w:r w:rsidR="00FE1F84">
          <w:rPr>
            <w:noProof/>
            <w:webHidden/>
          </w:rPr>
        </w:r>
        <w:r w:rsidR="00FE1F84">
          <w:rPr>
            <w:noProof/>
            <w:webHidden/>
          </w:rPr>
          <w:fldChar w:fldCharType="separate"/>
        </w:r>
        <w:r w:rsidR="00FE1F84">
          <w:rPr>
            <w:noProof/>
            <w:webHidden/>
          </w:rPr>
          <w:t>58</w:t>
        </w:r>
        <w:r w:rsidR="00FE1F84">
          <w:rPr>
            <w:noProof/>
            <w:webHidden/>
          </w:rPr>
          <w:fldChar w:fldCharType="end"/>
        </w:r>
      </w:hyperlink>
    </w:p>
    <w:p w14:paraId="427345E6" w14:textId="517A4646"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8" w:history="1">
        <w:r w:rsidR="00FE1F84" w:rsidRPr="00C74B98">
          <w:rPr>
            <w:rStyle w:val="Hyperlink"/>
            <w:noProof/>
          </w:rPr>
          <w:t>Table 41: Victoria Police’s compliance activities in 2016–17</w:t>
        </w:r>
        <w:r w:rsidR="00FE1F84">
          <w:rPr>
            <w:noProof/>
            <w:webHidden/>
          </w:rPr>
          <w:tab/>
        </w:r>
        <w:r w:rsidR="00FE1F84">
          <w:rPr>
            <w:noProof/>
            <w:webHidden/>
          </w:rPr>
          <w:fldChar w:fldCharType="begin"/>
        </w:r>
        <w:r w:rsidR="00FE1F84">
          <w:rPr>
            <w:noProof/>
            <w:webHidden/>
          </w:rPr>
          <w:instrText xml:space="preserve"> PAGEREF _Toc493244778 \h </w:instrText>
        </w:r>
        <w:r w:rsidR="00FE1F84">
          <w:rPr>
            <w:noProof/>
            <w:webHidden/>
          </w:rPr>
        </w:r>
        <w:r w:rsidR="00FE1F84">
          <w:rPr>
            <w:noProof/>
            <w:webHidden/>
          </w:rPr>
          <w:fldChar w:fldCharType="separate"/>
        </w:r>
        <w:r w:rsidR="00FE1F84">
          <w:rPr>
            <w:noProof/>
            <w:webHidden/>
          </w:rPr>
          <w:t>60</w:t>
        </w:r>
        <w:r w:rsidR="00FE1F84">
          <w:rPr>
            <w:noProof/>
            <w:webHidden/>
          </w:rPr>
          <w:fldChar w:fldCharType="end"/>
        </w:r>
      </w:hyperlink>
    </w:p>
    <w:p w14:paraId="5B4D5D86" w14:textId="084B1253"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79" w:history="1">
        <w:r w:rsidR="00FE1F84" w:rsidRPr="00C74B98">
          <w:rPr>
            <w:rStyle w:val="Hyperlink"/>
            <w:noProof/>
          </w:rPr>
          <w:t>Table 42: Victoria Police’s performance in 2016–17</w:t>
        </w:r>
        <w:r w:rsidR="00FE1F84">
          <w:rPr>
            <w:noProof/>
            <w:webHidden/>
          </w:rPr>
          <w:tab/>
        </w:r>
        <w:r w:rsidR="00FE1F84">
          <w:rPr>
            <w:noProof/>
            <w:webHidden/>
          </w:rPr>
          <w:fldChar w:fldCharType="begin"/>
        </w:r>
        <w:r w:rsidR="00FE1F84">
          <w:rPr>
            <w:noProof/>
            <w:webHidden/>
          </w:rPr>
          <w:instrText xml:space="preserve"> PAGEREF _Toc493244779 \h </w:instrText>
        </w:r>
        <w:r w:rsidR="00FE1F84">
          <w:rPr>
            <w:noProof/>
            <w:webHidden/>
          </w:rPr>
        </w:r>
        <w:r w:rsidR="00FE1F84">
          <w:rPr>
            <w:noProof/>
            <w:webHidden/>
          </w:rPr>
          <w:fldChar w:fldCharType="separate"/>
        </w:r>
        <w:r w:rsidR="00FE1F84">
          <w:rPr>
            <w:noProof/>
            <w:webHidden/>
          </w:rPr>
          <w:t>61</w:t>
        </w:r>
        <w:r w:rsidR="00FE1F84">
          <w:rPr>
            <w:noProof/>
            <w:webHidden/>
          </w:rPr>
          <w:fldChar w:fldCharType="end"/>
        </w:r>
      </w:hyperlink>
    </w:p>
    <w:p w14:paraId="4209CDC6" w14:textId="634F309D"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0" w:history="1">
        <w:r w:rsidR="00FE1F84" w:rsidRPr="00C74B98">
          <w:rPr>
            <w:rStyle w:val="Hyperlink"/>
            <w:noProof/>
          </w:rPr>
          <w:t>Table 43: Breakdown of SEPCs approved in 2016–17</w:t>
        </w:r>
        <w:r w:rsidR="00FE1F84">
          <w:rPr>
            <w:noProof/>
            <w:webHidden/>
          </w:rPr>
          <w:tab/>
        </w:r>
        <w:r w:rsidR="00FE1F84">
          <w:rPr>
            <w:noProof/>
            <w:webHidden/>
          </w:rPr>
          <w:fldChar w:fldCharType="begin"/>
        </w:r>
        <w:r w:rsidR="00FE1F84">
          <w:rPr>
            <w:noProof/>
            <w:webHidden/>
          </w:rPr>
          <w:instrText xml:space="preserve"> PAGEREF _Toc493244780 \h </w:instrText>
        </w:r>
        <w:r w:rsidR="00FE1F84">
          <w:rPr>
            <w:noProof/>
            <w:webHidden/>
          </w:rPr>
        </w:r>
        <w:r w:rsidR="00FE1F84">
          <w:rPr>
            <w:noProof/>
            <w:webHidden/>
          </w:rPr>
          <w:fldChar w:fldCharType="separate"/>
        </w:r>
        <w:r w:rsidR="00FE1F84">
          <w:rPr>
            <w:noProof/>
            <w:webHidden/>
          </w:rPr>
          <w:t>62</w:t>
        </w:r>
        <w:r w:rsidR="00FE1F84">
          <w:rPr>
            <w:noProof/>
            <w:webHidden/>
          </w:rPr>
          <w:fldChar w:fldCharType="end"/>
        </w:r>
      </w:hyperlink>
    </w:p>
    <w:p w14:paraId="312ACBCD" w14:textId="064B49B7" w:rsidR="00812C89" w:rsidRPr="00CD6245" w:rsidRDefault="002B07C2" w:rsidP="007C2A1B">
      <w:pPr>
        <w:ind w:left="851"/>
        <w:rPr>
          <w:rFonts w:cs="Arial"/>
        </w:rPr>
      </w:pPr>
      <w:r w:rsidRPr="00CD6245">
        <w:rPr>
          <w:rFonts w:cs="Arial"/>
        </w:rPr>
        <w:fldChar w:fldCharType="end"/>
      </w:r>
    </w:p>
    <w:p w14:paraId="2EEE1FED" w14:textId="77777777" w:rsidR="00B45C4C" w:rsidRDefault="00B45C4C">
      <w:pPr>
        <w:pStyle w:val="TableofFigures"/>
        <w:tabs>
          <w:tab w:val="right" w:leader="dot" w:pos="8290"/>
        </w:tabs>
        <w:rPr>
          <w:rFonts w:cs="Arial"/>
        </w:rPr>
      </w:pPr>
    </w:p>
    <w:p w14:paraId="0C30CDF0" w14:textId="77777777" w:rsidR="00B45C4C" w:rsidRDefault="00B45C4C">
      <w:pPr>
        <w:rPr>
          <w:rFonts w:asciiTheme="majorHAnsi" w:hAnsiTheme="majorHAnsi" w:cs="Arial"/>
          <w:sz w:val="20"/>
        </w:rPr>
      </w:pPr>
      <w:r>
        <w:rPr>
          <w:rFonts w:cs="Arial"/>
        </w:rPr>
        <w:br w:type="page"/>
      </w:r>
    </w:p>
    <w:p w14:paraId="745C2F14" w14:textId="55FAC311" w:rsidR="00B45C4C" w:rsidRPr="00B45C4C" w:rsidRDefault="00B45C4C" w:rsidP="00B45C4C">
      <w:pPr>
        <w:pStyle w:val="Normal1"/>
        <w:rPr>
          <w:b/>
          <w:sz w:val="28"/>
          <w:szCs w:val="28"/>
        </w:rPr>
      </w:pPr>
      <w:r w:rsidRPr="00B45C4C">
        <w:rPr>
          <w:b/>
          <w:sz w:val="28"/>
          <w:szCs w:val="28"/>
        </w:rPr>
        <w:lastRenderedPageBreak/>
        <w:t>Figures</w:t>
      </w:r>
    </w:p>
    <w:p w14:paraId="273BB6E7" w14:textId="7D374D91" w:rsidR="00FE1F84" w:rsidRDefault="00F50102">
      <w:pPr>
        <w:pStyle w:val="TableofFigures"/>
        <w:tabs>
          <w:tab w:val="right" w:leader="dot" w:pos="829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493244781" w:history="1">
        <w:r w:rsidR="00FE1F84" w:rsidRPr="00CB7E3F">
          <w:rPr>
            <w:rStyle w:val="Hyperlink"/>
            <w:noProof/>
          </w:rPr>
          <w:t>Figure 1: VGPB 2016–21 strategy overview</w:t>
        </w:r>
        <w:r w:rsidR="00FE1F84">
          <w:rPr>
            <w:noProof/>
            <w:webHidden/>
          </w:rPr>
          <w:tab/>
        </w:r>
        <w:r w:rsidR="00FE1F84">
          <w:rPr>
            <w:noProof/>
            <w:webHidden/>
          </w:rPr>
          <w:fldChar w:fldCharType="begin"/>
        </w:r>
        <w:r w:rsidR="00FE1F84">
          <w:rPr>
            <w:noProof/>
            <w:webHidden/>
          </w:rPr>
          <w:instrText xml:space="preserve"> PAGEREF _Toc493244781 \h </w:instrText>
        </w:r>
        <w:r w:rsidR="00FE1F84">
          <w:rPr>
            <w:noProof/>
            <w:webHidden/>
          </w:rPr>
        </w:r>
        <w:r w:rsidR="00FE1F84">
          <w:rPr>
            <w:noProof/>
            <w:webHidden/>
          </w:rPr>
          <w:fldChar w:fldCharType="separate"/>
        </w:r>
        <w:r w:rsidR="00FE1F84">
          <w:rPr>
            <w:noProof/>
            <w:webHidden/>
          </w:rPr>
          <w:t>3</w:t>
        </w:r>
        <w:r w:rsidR="00FE1F84">
          <w:rPr>
            <w:noProof/>
            <w:webHidden/>
          </w:rPr>
          <w:fldChar w:fldCharType="end"/>
        </w:r>
      </w:hyperlink>
    </w:p>
    <w:p w14:paraId="38E4965B" w14:textId="3FB916BA"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2" w:history="1">
        <w:r w:rsidR="00FE1F84" w:rsidRPr="00CB7E3F">
          <w:rPr>
            <w:rStyle w:val="Hyperlink"/>
            <w:noProof/>
          </w:rPr>
          <w:t>Figure 2: VGPB procurement directives</w:t>
        </w:r>
        <w:r w:rsidR="00FE1F84">
          <w:rPr>
            <w:noProof/>
            <w:webHidden/>
          </w:rPr>
          <w:tab/>
        </w:r>
        <w:r w:rsidR="00FE1F84">
          <w:rPr>
            <w:noProof/>
            <w:webHidden/>
          </w:rPr>
          <w:fldChar w:fldCharType="begin"/>
        </w:r>
        <w:r w:rsidR="00FE1F84">
          <w:rPr>
            <w:noProof/>
            <w:webHidden/>
          </w:rPr>
          <w:instrText xml:space="preserve"> PAGEREF _Toc493244782 \h </w:instrText>
        </w:r>
        <w:r w:rsidR="00FE1F84">
          <w:rPr>
            <w:noProof/>
            <w:webHidden/>
          </w:rPr>
        </w:r>
        <w:r w:rsidR="00FE1F84">
          <w:rPr>
            <w:noProof/>
            <w:webHidden/>
          </w:rPr>
          <w:fldChar w:fldCharType="separate"/>
        </w:r>
        <w:r w:rsidR="00FE1F84">
          <w:rPr>
            <w:noProof/>
            <w:webHidden/>
          </w:rPr>
          <w:t>10</w:t>
        </w:r>
        <w:r w:rsidR="00FE1F84">
          <w:rPr>
            <w:noProof/>
            <w:webHidden/>
          </w:rPr>
          <w:fldChar w:fldCharType="end"/>
        </w:r>
      </w:hyperlink>
    </w:p>
    <w:p w14:paraId="3469041D" w14:textId="6F842209"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3" w:history="1">
        <w:r w:rsidR="00FE1F84" w:rsidRPr="00CB7E3F">
          <w:rPr>
            <w:rStyle w:val="Hyperlink"/>
            <w:noProof/>
          </w:rPr>
          <w:t>Figure 3: End-to-end procurement process</w:t>
        </w:r>
        <w:r w:rsidR="00FE1F84">
          <w:rPr>
            <w:noProof/>
            <w:webHidden/>
          </w:rPr>
          <w:tab/>
        </w:r>
        <w:r w:rsidR="00FE1F84">
          <w:rPr>
            <w:noProof/>
            <w:webHidden/>
          </w:rPr>
          <w:fldChar w:fldCharType="begin"/>
        </w:r>
        <w:r w:rsidR="00FE1F84">
          <w:rPr>
            <w:noProof/>
            <w:webHidden/>
          </w:rPr>
          <w:instrText xml:space="preserve"> PAGEREF _Toc493244783 \h </w:instrText>
        </w:r>
        <w:r w:rsidR="00FE1F84">
          <w:rPr>
            <w:noProof/>
            <w:webHidden/>
          </w:rPr>
        </w:r>
        <w:r w:rsidR="00FE1F84">
          <w:rPr>
            <w:noProof/>
            <w:webHidden/>
          </w:rPr>
          <w:fldChar w:fldCharType="separate"/>
        </w:r>
        <w:r w:rsidR="00FE1F84">
          <w:rPr>
            <w:noProof/>
            <w:webHidden/>
          </w:rPr>
          <w:t>14</w:t>
        </w:r>
        <w:r w:rsidR="00FE1F84">
          <w:rPr>
            <w:noProof/>
            <w:webHidden/>
          </w:rPr>
          <w:fldChar w:fldCharType="end"/>
        </w:r>
      </w:hyperlink>
    </w:p>
    <w:p w14:paraId="3BCFAB52" w14:textId="6A0680F1"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4" w:history="1">
        <w:r w:rsidR="00FE1F84" w:rsidRPr="00CB7E3F">
          <w:rPr>
            <w:rStyle w:val="Hyperlink"/>
            <w:noProof/>
          </w:rPr>
          <w:t>Figure 4: Number of contract approvals by complexity quadrant in 2016–17</w:t>
        </w:r>
        <w:r w:rsidR="00FE1F84">
          <w:rPr>
            <w:noProof/>
            <w:webHidden/>
          </w:rPr>
          <w:tab/>
        </w:r>
        <w:r w:rsidR="00FE1F84">
          <w:rPr>
            <w:noProof/>
            <w:webHidden/>
          </w:rPr>
          <w:fldChar w:fldCharType="begin"/>
        </w:r>
        <w:r w:rsidR="00FE1F84">
          <w:rPr>
            <w:noProof/>
            <w:webHidden/>
          </w:rPr>
          <w:instrText xml:space="preserve"> PAGEREF _Toc493244784 \h </w:instrText>
        </w:r>
        <w:r w:rsidR="00FE1F84">
          <w:rPr>
            <w:noProof/>
            <w:webHidden/>
          </w:rPr>
        </w:r>
        <w:r w:rsidR="00FE1F84">
          <w:rPr>
            <w:noProof/>
            <w:webHidden/>
          </w:rPr>
          <w:fldChar w:fldCharType="separate"/>
        </w:r>
        <w:r w:rsidR="00FE1F84">
          <w:rPr>
            <w:noProof/>
            <w:webHidden/>
          </w:rPr>
          <w:t>18</w:t>
        </w:r>
        <w:r w:rsidR="00FE1F84">
          <w:rPr>
            <w:noProof/>
            <w:webHidden/>
          </w:rPr>
          <w:fldChar w:fldCharType="end"/>
        </w:r>
      </w:hyperlink>
    </w:p>
    <w:p w14:paraId="28EC3A03" w14:textId="143361CE"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5" w:history="1">
        <w:r w:rsidR="00FE1F84" w:rsidRPr="00CB7E3F">
          <w:rPr>
            <w:rStyle w:val="Hyperlink"/>
            <w:noProof/>
          </w:rPr>
          <w:t>Figure 5: Value of contract approvals by complexity quadrant in 2016–17</w:t>
        </w:r>
        <w:r w:rsidR="00FE1F84">
          <w:rPr>
            <w:noProof/>
            <w:webHidden/>
          </w:rPr>
          <w:tab/>
        </w:r>
        <w:r w:rsidR="00FE1F84">
          <w:rPr>
            <w:noProof/>
            <w:webHidden/>
          </w:rPr>
          <w:fldChar w:fldCharType="begin"/>
        </w:r>
        <w:r w:rsidR="00FE1F84">
          <w:rPr>
            <w:noProof/>
            <w:webHidden/>
          </w:rPr>
          <w:instrText xml:space="preserve"> PAGEREF _Toc493244785 \h </w:instrText>
        </w:r>
        <w:r w:rsidR="00FE1F84">
          <w:rPr>
            <w:noProof/>
            <w:webHidden/>
          </w:rPr>
        </w:r>
        <w:r w:rsidR="00FE1F84">
          <w:rPr>
            <w:noProof/>
            <w:webHidden/>
          </w:rPr>
          <w:fldChar w:fldCharType="separate"/>
        </w:r>
        <w:r w:rsidR="00FE1F84">
          <w:rPr>
            <w:noProof/>
            <w:webHidden/>
          </w:rPr>
          <w:t>19</w:t>
        </w:r>
        <w:r w:rsidR="00FE1F84">
          <w:rPr>
            <w:noProof/>
            <w:webHidden/>
          </w:rPr>
          <w:fldChar w:fldCharType="end"/>
        </w:r>
      </w:hyperlink>
    </w:p>
    <w:p w14:paraId="097A5B09" w14:textId="7C2D7A35" w:rsidR="00FE1F84" w:rsidRDefault="002A080A">
      <w:pPr>
        <w:pStyle w:val="TableofFigures"/>
        <w:tabs>
          <w:tab w:val="right" w:leader="dot" w:pos="8290"/>
        </w:tabs>
        <w:rPr>
          <w:rFonts w:asciiTheme="minorHAnsi" w:eastAsiaTheme="minorEastAsia" w:hAnsiTheme="minorHAnsi" w:cstheme="minorBidi"/>
          <w:noProof/>
          <w:sz w:val="22"/>
          <w:szCs w:val="22"/>
        </w:rPr>
      </w:pPr>
      <w:hyperlink w:anchor="_Toc493244786" w:history="1">
        <w:r w:rsidR="00FE1F84" w:rsidRPr="00CB7E3F">
          <w:rPr>
            <w:rStyle w:val="Hyperlink"/>
            <w:noProof/>
          </w:rPr>
          <w:t xml:space="preserve">Figure 6: Victorian Government </w:t>
        </w:r>
        <w:r w:rsidR="00FE1F84" w:rsidRPr="00CB7E3F">
          <w:rPr>
            <w:rStyle w:val="Hyperlink"/>
            <w:noProof/>
            <w:lang w:eastAsia="en-US"/>
          </w:rPr>
          <w:t>SPC categories</w:t>
        </w:r>
        <w:r w:rsidR="00FE1F84">
          <w:rPr>
            <w:noProof/>
            <w:webHidden/>
          </w:rPr>
          <w:tab/>
        </w:r>
        <w:r w:rsidR="00FE1F84">
          <w:rPr>
            <w:noProof/>
            <w:webHidden/>
          </w:rPr>
          <w:fldChar w:fldCharType="begin"/>
        </w:r>
        <w:r w:rsidR="00FE1F84">
          <w:rPr>
            <w:noProof/>
            <w:webHidden/>
          </w:rPr>
          <w:instrText xml:space="preserve"> PAGEREF _Toc493244786 \h </w:instrText>
        </w:r>
        <w:r w:rsidR="00FE1F84">
          <w:rPr>
            <w:noProof/>
            <w:webHidden/>
          </w:rPr>
        </w:r>
        <w:r w:rsidR="00FE1F84">
          <w:rPr>
            <w:noProof/>
            <w:webHidden/>
          </w:rPr>
          <w:fldChar w:fldCharType="separate"/>
        </w:r>
        <w:r w:rsidR="00FE1F84">
          <w:rPr>
            <w:noProof/>
            <w:webHidden/>
          </w:rPr>
          <w:t>23</w:t>
        </w:r>
        <w:r w:rsidR="00FE1F84">
          <w:rPr>
            <w:noProof/>
            <w:webHidden/>
          </w:rPr>
          <w:fldChar w:fldCharType="end"/>
        </w:r>
      </w:hyperlink>
    </w:p>
    <w:p w14:paraId="4D7731A1" w14:textId="2AEB7D89" w:rsidR="009F4D80" w:rsidRPr="00CD6245" w:rsidRDefault="00F50102" w:rsidP="007C2A1B">
      <w:pPr>
        <w:ind w:left="851"/>
        <w:rPr>
          <w:rFonts w:cs="Arial"/>
        </w:rPr>
        <w:sectPr w:rsidR="009F4D80" w:rsidRPr="00CD6245">
          <w:headerReference w:type="even" r:id="rId13"/>
          <w:headerReference w:type="default" r:id="rId14"/>
          <w:footerReference w:type="even" r:id="rId15"/>
          <w:footerReference w:type="default" r:id="rId16"/>
          <w:headerReference w:type="first" r:id="rId17"/>
          <w:footerReference w:type="first" r:id="rId18"/>
          <w:pgSz w:w="11900" w:h="16840"/>
          <w:pgMar w:top="1440" w:right="1800" w:bottom="1440" w:left="1800" w:header="708" w:footer="708" w:gutter="0"/>
          <w:pgNumType w:fmt="lowerRoman" w:start="1"/>
          <w:cols w:space="708"/>
          <w:docGrid w:linePitch="360"/>
        </w:sectPr>
      </w:pPr>
      <w:r>
        <w:rPr>
          <w:rFonts w:asciiTheme="majorHAnsi" w:hAnsiTheme="majorHAnsi" w:cs="Arial"/>
          <w:sz w:val="20"/>
        </w:rPr>
        <w:fldChar w:fldCharType="end"/>
      </w:r>
    </w:p>
    <w:p w14:paraId="0EE88F4C" w14:textId="74BDE003" w:rsidR="00853907" w:rsidRDefault="008E25F0" w:rsidP="00853907">
      <w:pPr>
        <w:pStyle w:val="Heading1NoNum"/>
      </w:pPr>
      <w:bookmarkStart w:id="6" w:name="_Toc493244653"/>
      <w:bookmarkStart w:id="7" w:name="_Hlk489516524"/>
      <w:bookmarkStart w:id="8" w:name="_Toc366693292"/>
      <w:r>
        <w:lastRenderedPageBreak/>
        <w:t>Better procurement practice</w:t>
      </w:r>
      <w:bookmarkEnd w:id="6"/>
    </w:p>
    <w:p w14:paraId="0ACE11BB" w14:textId="77777777" w:rsidR="00853907" w:rsidRDefault="00853907" w:rsidP="00853907"/>
    <w:p w14:paraId="7E421323" w14:textId="5C377551" w:rsidR="006073BC" w:rsidRDefault="00B45C4C" w:rsidP="00FE1F84">
      <w:pPr>
        <w:pStyle w:val="Normal1"/>
        <w:rPr>
          <w:rStyle w:val="tgc"/>
        </w:rPr>
      </w:pPr>
      <w:r w:rsidRPr="00BD2056">
        <w:t>The</w:t>
      </w:r>
      <w:r w:rsidRPr="00B45C4C">
        <w:t xml:space="preserve"> Victorian Government</w:t>
      </w:r>
      <w:r w:rsidR="006073BC" w:rsidRPr="00BF587D">
        <w:rPr>
          <w:rStyle w:val="tgc"/>
        </w:rPr>
        <w:t xml:space="preserve"> </w:t>
      </w:r>
      <w:r w:rsidR="003576AE">
        <w:rPr>
          <w:rStyle w:val="tgc"/>
        </w:rPr>
        <w:t>buys</w:t>
      </w:r>
      <w:r w:rsidR="006073BC" w:rsidRPr="00BF587D">
        <w:rPr>
          <w:rStyle w:val="tgc"/>
        </w:rPr>
        <w:t xml:space="preserve"> many goods and services throughout the year</w:t>
      </w:r>
      <w:r w:rsidR="003576AE">
        <w:rPr>
          <w:rStyle w:val="tgc"/>
        </w:rPr>
        <w:t xml:space="preserve">. Following </w:t>
      </w:r>
      <w:r w:rsidR="00BF0291">
        <w:rPr>
          <w:rStyle w:val="tgc"/>
        </w:rPr>
        <w:t>best practice</w:t>
      </w:r>
      <w:r w:rsidR="006073BC">
        <w:rPr>
          <w:rStyle w:val="tgc"/>
        </w:rPr>
        <w:t xml:space="preserve"> procurement process</w:t>
      </w:r>
      <w:r w:rsidR="00BF0291">
        <w:rPr>
          <w:rStyle w:val="tgc"/>
        </w:rPr>
        <w:t>es</w:t>
      </w:r>
      <w:r w:rsidR="006073BC">
        <w:rPr>
          <w:rStyle w:val="tgc"/>
        </w:rPr>
        <w:t xml:space="preserve"> ensures government buys the most suitable </w:t>
      </w:r>
      <w:r w:rsidR="009B7261">
        <w:rPr>
          <w:rStyle w:val="tgc"/>
        </w:rPr>
        <w:t xml:space="preserve">product or service for the </w:t>
      </w:r>
      <w:r w:rsidR="009B7261" w:rsidRPr="009B7261">
        <w:rPr>
          <w:rStyle w:val="tgc"/>
        </w:rPr>
        <w:t xml:space="preserve">best </w:t>
      </w:r>
      <w:r w:rsidR="009B7261" w:rsidRPr="0086391F">
        <w:rPr>
          <w:rStyle w:val="tgc"/>
        </w:rPr>
        <w:t>value for money</w:t>
      </w:r>
      <w:r w:rsidR="009B7261" w:rsidRPr="009B7261">
        <w:rPr>
          <w:rStyle w:val="tgc"/>
        </w:rPr>
        <w:t>.</w:t>
      </w:r>
      <w:r w:rsidR="009B7261">
        <w:rPr>
          <w:rStyle w:val="tgc"/>
        </w:rPr>
        <w:t xml:space="preserve"> </w:t>
      </w:r>
      <w:r>
        <w:rPr>
          <w:rStyle w:val="tgc"/>
        </w:rPr>
        <w:t xml:space="preserve">It also </w:t>
      </w:r>
      <w:r w:rsidR="006073BC">
        <w:rPr>
          <w:rStyle w:val="tgc"/>
        </w:rPr>
        <w:t xml:space="preserve">saves time and money, and supports a well-functioning government </w:t>
      </w:r>
      <w:r w:rsidR="006073BC" w:rsidRPr="00BF587D">
        <w:rPr>
          <w:rStyle w:val="tgc"/>
        </w:rPr>
        <w:t>and a thriving Victorian community.</w:t>
      </w:r>
    </w:p>
    <w:p w14:paraId="47E51B0D" w14:textId="14678792" w:rsidR="006073BC" w:rsidRDefault="006073BC" w:rsidP="006073BC">
      <w:pPr>
        <w:pStyle w:val="Normal1"/>
      </w:pPr>
      <w:r>
        <w:t xml:space="preserve">The Victorian Government Purchasing Board (VGPB) sets the policies that govern procurement of non-construction goods and services across all Victorian Government departments and some public bodies. VGPB policies cover end-to-end procurement activities and are underpinned by </w:t>
      </w:r>
      <w:r w:rsidR="00BF0291">
        <w:t xml:space="preserve">the </w:t>
      </w:r>
      <w:r w:rsidR="009C7A1B">
        <w:t xml:space="preserve">key </w:t>
      </w:r>
      <w:r w:rsidR="00BF0291">
        <w:t xml:space="preserve">principles of </w:t>
      </w:r>
      <w:r>
        <w:t>value for money, accountability, probity and scalability.</w:t>
      </w:r>
    </w:p>
    <w:p w14:paraId="3B4BACF2" w14:textId="45E53AA3" w:rsidR="006073BC" w:rsidRDefault="006073BC" w:rsidP="006073BC">
      <w:pPr>
        <w:pStyle w:val="Normal1"/>
      </w:pPr>
      <w:r>
        <w:t xml:space="preserve">The VGPB’s activities </w:t>
      </w:r>
      <w:r w:rsidR="009B31EC">
        <w:t xml:space="preserve">in </w:t>
      </w:r>
      <w:r>
        <w:t xml:space="preserve">2016–17 focused on progressing the five priorities in its strategic plan for </w:t>
      </w:r>
      <w:r w:rsidR="009C7A1B">
        <w:t xml:space="preserve">the period </w:t>
      </w:r>
      <w:r>
        <w:t>2016 to 2021:</w:t>
      </w:r>
    </w:p>
    <w:p w14:paraId="77361BD3" w14:textId="5D37141B" w:rsidR="00853907" w:rsidRDefault="00853907" w:rsidP="00853907">
      <w:pPr>
        <w:pStyle w:val="Bullet1"/>
      </w:pPr>
      <w:bookmarkStart w:id="9" w:name="_Hlk489720998"/>
      <w:r>
        <w:t>embed and enhance VGPB supply policies</w:t>
      </w:r>
      <w:r w:rsidR="009B31EC">
        <w:t>;</w:t>
      </w:r>
    </w:p>
    <w:p w14:paraId="71D67425" w14:textId="7E040FA0" w:rsidR="00853907" w:rsidRDefault="00853907" w:rsidP="00853907">
      <w:pPr>
        <w:pStyle w:val="Bullet1"/>
      </w:pPr>
      <w:r>
        <w:t>develop and implement a procurement capability strategy across people, processes and systems</w:t>
      </w:r>
      <w:r w:rsidR="009B31EC">
        <w:t>;</w:t>
      </w:r>
    </w:p>
    <w:p w14:paraId="4B32B171" w14:textId="11677564" w:rsidR="00853907" w:rsidRDefault="00853907" w:rsidP="00853907">
      <w:pPr>
        <w:pStyle w:val="Bullet1"/>
      </w:pPr>
      <w:r>
        <w:t>engage with suppliers and the market to improve doing business with the Victorian public sector</w:t>
      </w:r>
      <w:r w:rsidR="009B31EC">
        <w:t>;</w:t>
      </w:r>
    </w:p>
    <w:p w14:paraId="72CE1B95" w14:textId="4E3356A1" w:rsidR="00853907" w:rsidRDefault="00853907" w:rsidP="00853907">
      <w:pPr>
        <w:pStyle w:val="Bullet1"/>
      </w:pPr>
      <w:r>
        <w:t>broaden the VGPB’s impact on Victorian public sector procurement</w:t>
      </w:r>
      <w:r w:rsidR="009B31EC">
        <w:t>; and</w:t>
      </w:r>
    </w:p>
    <w:p w14:paraId="680513AB" w14:textId="7C2E48BD" w:rsidR="00853907" w:rsidRDefault="00853907" w:rsidP="00853907">
      <w:pPr>
        <w:pStyle w:val="Bullet1"/>
      </w:pPr>
      <w:r>
        <w:t>measure the benefits of the VGPB’s procurement framework.</w:t>
      </w:r>
    </w:p>
    <w:bookmarkEnd w:id="9"/>
    <w:p w14:paraId="25D080BB" w14:textId="42173FCF" w:rsidR="00853907" w:rsidRDefault="00AD561E" w:rsidP="00E41631">
      <w:pPr>
        <w:pStyle w:val="Normal1"/>
      </w:pPr>
      <w:r>
        <w:t xml:space="preserve">The VGPB </w:t>
      </w:r>
      <w:r w:rsidR="00853907">
        <w:t>recognise</w:t>
      </w:r>
      <w:r>
        <w:t>s</w:t>
      </w:r>
      <w:r w:rsidR="00853907">
        <w:t xml:space="preserve"> the many stakeholders affected by Vi</w:t>
      </w:r>
      <w:r w:rsidR="00DC3598">
        <w:t xml:space="preserve">ctorian Government procurement and </w:t>
      </w:r>
      <w:r w:rsidR="00853907">
        <w:t>strives to work collaboratively with stakeholders to improve procurement outcomes for government and businesses across Victoria.</w:t>
      </w:r>
    </w:p>
    <w:p w14:paraId="4AE75834" w14:textId="77777777" w:rsidR="00853907" w:rsidRDefault="00853907" w:rsidP="00853907"/>
    <w:p w14:paraId="282FADAA" w14:textId="77777777" w:rsidR="00853907" w:rsidRDefault="00853907" w:rsidP="00853907">
      <w:pPr>
        <w:ind w:left="851"/>
      </w:pPr>
      <w:r>
        <w:rPr>
          <w:noProof/>
        </w:rPr>
        <mc:AlternateContent>
          <mc:Choice Requires="wps">
            <w:drawing>
              <wp:inline distT="0" distB="0" distL="0" distR="0" wp14:anchorId="7A9B25FC" wp14:editId="2AD35FF2">
                <wp:extent cx="5562600" cy="2590800"/>
                <wp:effectExtent l="0" t="0" r="19050" b="22225"/>
                <wp:docPr id="1" name="Text Box 1"/>
                <wp:cNvGraphicFramePr/>
                <a:graphic xmlns:a="http://schemas.openxmlformats.org/drawingml/2006/main">
                  <a:graphicData uri="http://schemas.microsoft.com/office/word/2010/wordprocessingShape">
                    <wps:wsp>
                      <wps:cNvSpPr txBox="1"/>
                      <wps:spPr>
                        <a:xfrm>
                          <a:off x="0" y="0"/>
                          <a:ext cx="5562600" cy="2590800"/>
                        </a:xfrm>
                        <a:prstGeom prst="rect">
                          <a:avLst/>
                        </a:prstGeom>
                        <a:noFill/>
                        <a:ln w="6350">
                          <a:solidFill>
                            <a:prstClr val="black"/>
                          </a:solidFill>
                        </a:ln>
                      </wps:spPr>
                      <wps:txbx>
                        <w:txbxContent>
                          <w:p w14:paraId="0BB95240" w14:textId="77777777" w:rsidR="0091365E" w:rsidRPr="00235E8C" w:rsidRDefault="0091365E" w:rsidP="00235E8C">
                            <w:pPr>
                              <w:pStyle w:val="Normal1"/>
                              <w:ind w:left="0"/>
                              <w:rPr>
                                <w:b/>
                              </w:rPr>
                            </w:pPr>
                            <w:r w:rsidRPr="00235E8C">
                              <w:rPr>
                                <w:b/>
                              </w:rPr>
                              <w:t>About this report</w:t>
                            </w:r>
                          </w:p>
                          <w:p w14:paraId="5F951CD1" w14:textId="0A11B847" w:rsidR="0091365E" w:rsidRPr="00DC3598" w:rsidRDefault="0091365E" w:rsidP="00235E8C">
                            <w:pPr>
                              <w:pStyle w:val="Normal1"/>
                              <w:ind w:left="0"/>
                            </w:pPr>
                            <w:r w:rsidRPr="00DC3598">
                              <w:t xml:space="preserve">The </w:t>
                            </w:r>
                            <w:r w:rsidRPr="009C7A1B">
                              <w:t>VGPB</w:t>
                            </w:r>
                            <w:r>
                              <w:t xml:space="preserve"> </w:t>
                            </w:r>
                            <w:r w:rsidRPr="009C7A1B">
                              <w:t>Annual Report 2016–17</w:t>
                            </w:r>
                            <w:r w:rsidRPr="00DC3598">
                              <w:t xml:space="preserve"> describes </w:t>
                            </w:r>
                            <w:r>
                              <w:t>our</w:t>
                            </w:r>
                            <w:r w:rsidRPr="00DC3598">
                              <w:t xml:space="preserve"> </w:t>
                            </w:r>
                            <w:r>
                              <w:t xml:space="preserve">work and </w:t>
                            </w:r>
                            <w:r w:rsidRPr="00DC3598">
                              <w:t xml:space="preserve">activities between 1 July 2016 </w:t>
                            </w:r>
                            <w:r>
                              <w:t>and 30 June 2017, as required by s</w:t>
                            </w:r>
                            <w:r w:rsidRPr="00DC3598">
                              <w:t xml:space="preserve">ection 54M of the </w:t>
                            </w:r>
                            <w:r w:rsidRPr="00DC3598">
                              <w:rPr>
                                <w:i/>
                              </w:rPr>
                              <w:t>Financial Management Act 1994</w:t>
                            </w:r>
                            <w:r w:rsidRPr="00DC3598">
                              <w:t xml:space="preserve">. </w:t>
                            </w:r>
                          </w:p>
                          <w:p w14:paraId="767F6746" w14:textId="12A50F63" w:rsidR="0091365E" w:rsidRPr="00DC3598" w:rsidRDefault="0091365E" w:rsidP="00235E8C">
                            <w:pPr>
                              <w:pStyle w:val="Normal1"/>
                              <w:ind w:left="0"/>
                            </w:pPr>
                            <w:r>
                              <w:t>It</w:t>
                            </w:r>
                            <w:r w:rsidRPr="00DC3598">
                              <w:t xml:space="preserve"> </w:t>
                            </w:r>
                            <w:r>
                              <w:t>summarises</w:t>
                            </w:r>
                            <w:r w:rsidRPr="00DC3598">
                              <w:t xml:space="preserve"> work carried out to meet our regulatory obligations and achieve our vision to provide leadership in government procurement of goods and services to deliver value-for-money outcomes for Victoria. </w:t>
                            </w:r>
                          </w:p>
                          <w:p w14:paraId="10A9D11C" w14:textId="793525B4" w:rsidR="0091365E" w:rsidRPr="00DC3598" w:rsidRDefault="0091365E" w:rsidP="00235E8C">
                            <w:pPr>
                              <w:pStyle w:val="Normal1"/>
                              <w:ind w:left="0"/>
                            </w:pPr>
                            <w:r w:rsidRPr="00DC3598">
                              <w:t>We report on the purchasing activity and procurement performance o</w:t>
                            </w:r>
                            <w:r w:rsidRPr="00823F94">
                              <w:t>f the 10 mandated organisations:</w:t>
                            </w:r>
                            <w:r>
                              <w:rPr>
                                <w:color w:val="4F81BD" w:themeColor="accent1"/>
                              </w:rPr>
                              <w:t xml:space="preserve"> </w:t>
                            </w:r>
                            <w:r w:rsidRPr="00DC3598">
                              <w:t xml:space="preserve">seven Victorian Government departments, Public Transport Victoria, VicRoads </w:t>
                            </w:r>
                            <w:r>
                              <w:t xml:space="preserve">and </w:t>
                            </w:r>
                            <w:r w:rsidRPr="00DC3598">
                              <w:t>Victoria Police.</w:t>
                            </w:r>
                            <w:r>
                              <w:t xml:space="preserve"> </w:t>
                            </w:r>
                          </w:p>
                          <w:p w14:paraId="5DC7C935" w14:textId="38C2A787" w:rsidR="0091365E" w:rsidRPr="00DC3598" w:rsidRDefault="0091365E" w:rsidP="00235E8C">
                            <w:pPr>
                              <w:pStyle w:val="Normal1"/>
                              <w:ind w:left="0"/>
                            </w:pPr>
                            <w:r w:rsidRPr="00DC3598">
                              <w:t>The</w:t>
                            </w:r>
                            <w:r>
                              <w:t xml:space="preserve"> VGPB is a Victorian Government-</w:t>
                            </w:r>
                            <w:r w:rsidRPr="00DC3598">
                              <w:t>owned body corporate</w:t>
                            </w:r>
                            <w:r>
                              <w:t xml:space="preserve">. </w:t>
                            </w:r>
                            <w:r w:rsidRPr="00DC3598">
                              <w:t xml:space="preserve"> </w:t>
                            </w:r>
                          </w:p>
                          <w:p w14:paraId="547ECC45" w14:textId="3E3075F9" w:rsidR="0091365E" w:rsidRPr="00DC3598" w:rsidRDefault="0091365E" w:rsidP="00235E8C">
                            <w:pPr>
                              <w:pStyle w:val="Normal1"/>
                              <w:ind w:left="0"/>
                            </w:pPr>
                            <w:r w:rsidRPr="00DC3598">
                              <w:t xml:space="preserve">As part of our commitment to sustainability, we print a limited number of copies of this report. An online version and accessible text format of this report is available from </w:t>
                            </w:r>
                            <w:hyperlink r:id="rId19" w:history="1">
                              <w:r w:rsidRPr="009B31EC">
                                <w:t>procurement.vic.gov.au</w:t>
                              </w:r>
                            </w:hyperlink>
                            <w:r w:rsidRPr="009B31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A9B25FC" id="_x0000_t202" coordsize="21600,21600" o:spt="202" path="m,l,21600r21600,l21600,xe">
                <v:stroke joinstyle="miter"/>
                <v:path gradientshapeok="t" o:connecttype="rect"/>
              </v:shapetype>
              <v:shape id="Text Box 1" o:spid="_x0000_s1026" type="#_x0000_t202" style="width:438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" filled="f" strokeweight=".5pt">
                <v:textbox style="mso-fit-shape-to-text:t">
                  <w:txbxContent>
                    <w:p w14:paraId="0BB95240" w14:textId="77777777" w:rsidR="0091365E" w:rsidRPr="00235E8C" w:rsidRDefault="0091365E" w:rsidP="00235E8C">
                      <w:pPr>
                        <w:pStyle w:val="Normal1"/>
                        <w:ind w:left="0"/>
                        <w:rPr>
                          <w:b/>
                        </w:rPr>
                      </w:pPr>
                      <w:r w:rsidRPr="00235E8C">
                        <w:rPr>
                          <w:b/>
                        </w:rPr>
                        <w:t>About this report</w:t>
                      </w:r>
                    </w:p>
                    <w:p w14:paraId="5F951CD1" w14:textId="0A11B847" w:rsidR="0091365E" w:rsidRPr="00DC3598" w:rsidRDefault="0091365E" w:rsidP="00235E8C">
                      <w:pPr>
                        <w:pStyle w:val="Normal1"/>
                        <w:ind w:left="0"/>
                      </w:pPr>
                      <w:r w:rsidRPr="00DC3598">
                        <w:t xml:space="preserve">The </w:t>
                      </w:r>
                      <w:r w:rsidRPr="009C7A1B">
                        <w:t>VGPB</w:t>
                      </w:r>
                      <w:r>
                        <w:t xml:space="preserve"> </w:t>
                      </w:r>
                      <w:r w:rsidRPr="009C7A1B">
                        <w:t>Annual Report 2016–17</w:t>
                      </w:r>
                      <w:r w:rsidRPr="00DC3598">
                        <w:t xml:space="preserve"> describes </w:t>
                      </w:r>
                      <w:r>
                        <w:t>our</w:t>
                      </w:r>
                      <w:r w:rsidRPr="00DC3598">
                        <w:t xml:space="preserve"> </w:t>
                      </w:r>
                      <w:r>
                        <w:t xml:space="preserve">work and </w:t>
                      </w:r>
                      <w:r w:rsidRPr="00DC3598">
                        <w:t xml:space="preserve">activities between 1 July 2016 </w:t>
                      </w:r>
                      <w:r>
                        <w:t>and 30 June 2017, as required by s</w:t>
                      </w:r>
                      <w:r w:rsidRPr="00DC3598">
                        <w:t xml:space="preserve">ection 54M of the </w:t>
                      </w:r>
                      <w:r w:rsidRPr="00DC3598">
                        <w:rPr>
                          <w:i/>
                        </w:rPr>
                        <w:t>Financial Management Act 1994</w:t>
                      </w:r>
                      <w:r w:rsidRPr="00DC3598">
                        <w:t xml:space="preserve">. </w:t>
                      </w:r>
                    </w:p>
                    <w:p w14:paraId="767F6746" w14:textId="12A50F63" w:rsidR="0091365E" w:rsidRPr="00DC3598" w:rsidRDefault="0091365E" w:rsidP="00235E8C">
                      <w:pPr>
                        <w:pStyle w:val="Normal1"/>
                        <w:ind w:left="0"/>
                      </w:pPr>
                      <w:r>
                        <w:t>It</w:t>
                      </w:r>
                      <w:r w:rsidRPr="00DC3598">
                        <w:t xml:space="preserve"> </w:t>
                      </w:r>
                      <w:r>
                        <w:t>summarises</w:t>
                      </w:r>
                      <w:r w:rsidRPr="00DC3598">
                        <w:t xml:space="preserve"> work carried out to meet our regulatory obligations and achieve our vision to provide leadership in government procurement of goods and services to deliver value-for-money outcomes for Victoria. </w:t>
                      </w:r>
                    </w:p>
                    <w:p w14:paraId="10A9D11C" w14:textId="793525B4" w:rsidR="0091365E" w:rsidRPr="00DC3598" w:rsidRDefault="0091365E" w:rsidP="00235E8C">
                      <w:pPr>
                        <w:pStyle w:val="Normal1"/>
                        <w:ind w:left="0"/>
                      </w:pPr>
                      <w:r w:rsidRPr="00DC3598">
                        <w:t>We report on the purchasing activity and procurement performance o</w:t>
                      </w:r>
                      <w:r w:rsidRPr="00823F94">
                        <w:t>f the 10 mandated organisations:</w:t>
                      </w:r>
                      <w:r>
                        <w:rPr>
                          <w:color w:val="4F81BD" w:themeColor="accent1"/>
                        </w:rPr>
                        <w:t xml:space="preserve"> </w:t>
                      </w:r>
                      <w:r w:rsidRPr="00DC3598">
                        <w:t xml:space="preserve">seven Victorian Government departments, Public Transport Victoria, VicRoads </w:t>
                      </w:r>
                      <w:r>
                        <w:t xml:space="preserve">and </w:t>
                      </w:r>
                      <w:r w:rsidRPr="00DC3598">
                        <w:t>Victoria Police.</w:t>
                      </w:r>
                      <w:r>
                        <w:t xml:space="preserve"> </w:t>
                      </w:r>
                    </w:p>
                    <w:p w14:paraId="5DC7C935" w14:textId="38C2A787" w:rsidR="0091365E" w:rsidRPr="00DC3598" w:rsidRDefault="0091365E" w:rsidP="00235E8C">
                      <w:pPr>
                        <w:pStyle w:val="Normal1"/>
                        <w:ind w:left="0"/>
                      </w:pPr>
                      <w:r w:rsidRPr="00DC3598">
                        <w:t>The</w:t>
                      </w:r>
                      <w:r>
                        <w:t xml:space="preserve"> VGPB is a Victorian Government-</w:t>
                      </w:r>
                      <w:r w:rsidRPr="00DC3598">
                        <w:t>owned body corporate</w:t>
                      </w:r>
                      <w:r>
                        <w:t xml:space="preserve">. </w:t>
                      </w:r>
                      <w:r w:rsidRPr="00DC3598">
                        <w:t xml:space="preserve"> </w:t>
                      </w:r>
                    </w:p>
                    <w:p w14:paraId="547ECC45" w14:textId="3E3075F9" w:rsidR="0091365E" w:rsidRPr="00DC3598" w:rsidRDefault="0091365E" w:rsidP="00235E8C">
                      <w:pPr>
                        <w:pStyle w:val="Normal1"/>
                        <w:ind w:left="0"/>
                      </w:pPr>
                      <w:r w:rsidRPr="00DC3598">
                        <w:t xml:space="preserve">As part of our commitment to sustainability, we print a limited number of copies of this report. An online version and accessible text format of this report is available from </w:t>
                      </w:r>
                      <w:hyperlink r:id="rId20" w:history="1">
                        <w:r w:rsidRPr="009B31EC">
                          <w:t>procurement.vic.gov.au</w:t>
                        </w:r>
                      </w:hyperlink>
                      <w:r w:rsidRPr="009B31EC">
                        <w:t>.</w:t>
                      </w:r>
                    </w:p>
                  </w:txbxContent>
                </v:textbox>
                <w10:anchorlock/>
              </v:shape>
            </w:pict>
          </mc:Fallback>
        </mc:AlternateContent>
      </w:r>
    </w:p>
    <w:bookmarkEnd w:id="7"/>
    <w:p w14:paraId="48262661" w14:textId="77777777" w:rsidR="00853907" w:rsidRDefault="00853907" w:rsidP="00853907"/>
    <w:p w14:paraId="70B7C287" w14:textId="425EE866" w:rsidR="002F7CF6" w:rsidRPr="00CD6245" w:rsidRDefault="00E07B86" w:rsidP="006F7C68">
      <w:pPr>
        <w:pStyle w:val="Heading1NoNum"/>
        <w:spacing w:after="400"/>
      </w:pPr>
      <w:bookmarkStart w:id="10" w:name="_Toc493244654"/>
      <w:bookmarkStart w:id="11" w:name="_Hlk489349639"/>
      <w:bookmarkStart w:id="12" w:name="_Hlk489358350"/>
      <w:r w:rsidRPr="00CD6245">
        <w:lastRenderedPageBreak/>
        <w:t>Message from the Chair</w:t>
      </w:r>
      <w:bookmarkEnd w:id="10"/>
    </w:p>
    <w:bookmarkEnd w:id="8"/>
    <w:p w14:paraId="070B68E9" w14:textId="266031B6" w:rsidR="00BF1DF3" w:rsidRDefault="00BF1DF3" w:rsidP="00BF1DF3">
      <w:pPr>
        <w:spacing w:before="100" w:after="100"/>
        <w:ind w:left="794"/>
        <w:rPr>
          <w:rFonts w:ascii="Calibri" w:hAnsi="Calibri" w:cs="Calibri"/>
          <w:sz w:val="22"/>
          <w:szCs w:val="22"/>
          <w:lang w:eastAsia="en-US"/>
        </w:rPr>
      </w:pPr>
      <w:r>
        <w:rPr>
          <w:rFonts w:ascii="Calibri" w:hAnsi="Calibri" w:cs="Calibri"/>
          <w:sz w:val="22"/>
          <w:szCs w:val="22"/>
          <w:lang w:eastAsia="en-US"/>
        </w:rPr>
        <w:t xml:space="preserve">Procurement is a key function of the Victorian Government. Smart and efficient procurement saves money, leaving more to spend on core services such as roads, hospitals and schools for </w:t>
      </w:r>
      <w:r w:rsidR="00571304">
        <w:rPr>
          <w:rFonts w:ascii="Calibri" w:hAnsi="Calibri" w:cs="Calibri"/>
          <w:sz w:val="22"/>
          <w:szCs w:val="22"/>
          <w:lang w:eastAsia="en-US"/>
        </w:rPr>
        <w:t xml:space="preserve">all Victorians. In 2016–17, the </w:t>
      </w:r>
      <w:r w:rsidR="0044088C">
        <w:rPr>
          <w:rFonts w:ascii="Calibri" w:hAnsi="Calibri" w:cs="Calibri"/>
          <w:sz w:val="22"/>
          <w:szCs w:val="22"/>
          <w:lang w:eastAsia="en-US"/>
        </w:rPr>
        <w:t>VGPB</w:t>
      </w:r>
      <w:r>
        <w:rPr>
          <w:rFonts w:ascii="Calibri" w:hAnsi="Calibri" w:cs="Calibri"/>
          <w:sz w:val="22"/>
          <w:szCs w:val="22"/>
          <w:lang w:eastAsia="en-US"/>
        </w:rPr>
        <w:t xml:space="preserve"> remained focused on our key objective to ensure value for money using best practice procurement methods.</w:t>
      </w:r>
    </w:p>
    <w:p w14:paraId="5BC46CA3" w14:textId="77777777" w:rsidR="00BF1DF3" w:rsidRDefault="00BF1DF3" w:rsidP="00BF1DF3">
      <w:pPr>
        <w:spacing w:before="100" w:after="100"/>
        <w:ind w:left="794"/>
        <w:rPr>
          <w:rFonts w:ascii="Calibri" w:hAnsi="Calibri" w:cs="Calibri"/>
          <w:sz w:val="22"/>
          <w:szCs w:val="22"/>
          <w:lang w:eastAsia="en-US"/>
        </w:rPr>
      </w:pPr>
      <w:r>
        <w:rPr>
          <w:rFonts w:ascii="Calibri" w:hAnsi="Calibri" w:cs="Calibri"/>
          <w:sz w:val="22"/>
          <w:szCs w:val="22"/>
          <w:lang w:eastAsia="en-US"/>
        </w:rPr>
        <w:t>Our framework focuses on procurement as a core business function. Organisations need appropriate governance and planning to minimise risk and engage with the market to understand the best possible approach to drive greater value for money. Every business, irrespective of size or location, is given an equal opportunity to bid for government work.</w:t>
      </w:r>
    </w:p>
    <w:p w14:paraId="198899AF" w14:textId="6557FDA4" w:rsidR="00BF1DF3" w:rsidRDefault="00BF1DF3" w:rsidP="00BF1DF3">
      <w:pPr>
        <w:spacing w:before="100" w:after="100"/>
        <w:ind w:left="794"/>
        <w:rPr>
          <w:rFonts w:ascii="Calibri" w:hAnsi="Calibri" w:cs="Calibri"/>
          <w:sz w:val="22"/>
          <w:szCs w:val="22"/>
          <w:lang w:eastAsia="en-US"/>
        </w:rPr>
      </w:pPr>
      <w:r>
        <w:rPr>
          <w:rFonts w:ascii="Calibri" w:hAnsi="Calibri" w:cs="Calibri"/>
          <w:sz w:val="22"/>
          <w:szCs w:val="22"/>
          <w:lang w:eastAsia="en-US"/>
        </w:rPr>
        <w:t>Our aim is to make it easier for both procurers and suppliers to conduct business by having a consistent and transparent approach. To support this, we have enhanced our good practice guides and templates and developed new guides to broaden the VGPB’s influence across wider government.</w:t>
      </w:r>
    </w:p>
    <w:p w14:paraId="287C9AB4" w14:textId="131FC8EC" w:rsidR="00BF1DF3" w:rsidRDefault="00BF1DF3" w:rsidP="00BF1DF3">
      <w:pPr>
        <w:spacing w:before="100" w:after="100"/>
        <w:ind w:left="794"/>
        <w:rPr>
          <w:rFonts w:ascii="Calibri" w:hAnsi="Calibri" w:cs="Calibri"/>
          <w:sz w:val="22"/>
          <w:szCs w:val="22"/>
          <w:lang w:eastAsia="en-US"/>
        </w:rPr>
      </w:pPr>
      <w:r>
        <w:rPr>
          <w:rFonts w:ascii="Calibri" w:hAnsi="Calibri" w:cs="Calibri"/>
          <w:sz w:val="22"/>
          <w:szCs w:val="22"/>
          <w:lang w:eastAsia="en-US"/>
        </w:rPr>
        <w:t xml:space="preserve">In 2016–17, the VGPB implemented a Supplier Code of Conduct across </w:t>
      </w:r>
      <w:r w:rsidR="0044088C">
        <w:rPr>
          <w:rFonts w:ascii="Calibri" w:hAnsi="Calibri" w:cs="Calibri"/>
          <w:sz w:val="22"/>
          <w:szCs w:val="22"/>
          <w:lang w:eastAsia="en-US"/>
        </w:rPr>
        <w:t>g</w:t>
      </w:r>
      <w:r>
        <w:rPr>
          <w:rFonts w:ascii="Calibri" w:hAnsi="Calibri" w:cs="Calibri"/>
          <w:sz w:val="22"/>
          <w:szCs w:val="22"/>
          <w:lang w:eastAsia="en-US"/>
        </w:rPr>
        <w:t>overnment, supporting the Victorian Government’s 2014 election commitment to ensure ethical, sustainable and socially responsible procurement. The Supplier Code was a key initiative identified in the VGPB 2016 policy review.</w:t>
      </w:r>
    </w:p>
    <w:p w14:paraId="4F47B3D8" w14:textId="7ADE5DB7" w:rsidR="00BF1DF3" w:rsidRDefault="00BF1DF3" w:rsidP="00BF1DF3">
      <w:pPr>
        <w:spacing w:before="100" w:after="100"/>
        <w:ind w:left="794"/>
        <w:rPr>
          <w:rFonts w:ascii="Calibri" w:hAnsi="Calibri" w:cs="Calibri"/>
          <w:sz w:val="22"/>
          <w:szCs w:val="22"/>
          <w:lang w:eastAsia="en-US"/>
        </w:rPr>
      </w:pPr>
      <w:r>
        <w:rPr>
          <w:rFonts w:ascii="Calibri" w:hAnsi="Calibri" w:cs="Calibri"/>
          <w:sz w:val="22"/>
          <w:szCs w:val="22"/>
          <w:lang w:eastAsia="en-US"/>
        </w:rPr>
        <w:t>The VGPB continues to broaden its scope across government, with Public Trans</w:t>
      </w:r>
      <w:r w:rsidR="00E07086">
        <w:rPr>
          <w:rFonts w:ascii="Calibri" w:hAnsi="Calibri" w:cs="Calibri"/>
          <w:sz w:val="22"/>
          <w:szCs w:val="22"/>
          <w:lang w:eastAsia="en-US"/>
        </w:rPr>
        <w:t xml:space="preserve">port Victoria </w:t>
      </w:r>
      <w:r w:rsidR="0044088C">
        <w:rPr>
          <w:rFonts w:ascii="Calibri" w:hAnsi="Calibri" w:cs="Calibri"/>
          <w:sz w:val="22"/>
          <w:szCs w:val="22"/>
          <w:lang w:eastAsia="en-US"/>
        </w:rPr>
        <w:t>gain</w:t>
      </w:r>
      <w:r>
        <w:rPr>
          <w:rFonts w:ascii="Calibri" w:hAnsi="Calibri" w:cs="Calibri"/>
          <w:sz w:val="22"/>
          <w:szCs w:val="22"/>
          <w:lang w:eastAsia="en-US"/>
        </w:rPr>
        <w:t>ing accreditation on 1 January 2017.</w:t>
      </w:r>
    </w:p>
    <w:p w14:paraId="0CCB581D" w14:textId="51039A5E" w:rsidR="00BF1DF3" w:rsidRDefault="00BF1DF3" w:rsidP="00BF1DF3">
      <w:pPr>
        <w:pStyle w:val="Normal1"/>
      </w:pPr>
      <w:r>
        <w:rPr>
          <w:lang w:eastAsia="en-US"/>
        </w:rPr>
        <w:t>On behalf of the VGPB, I would like to express my appreciation to the Minister for Finance,</w:t>
      </w:r>
      <w:r w:rsidR="0087463A">
        <w:rPr>
          <w:lang w:eastAsia="en-US"/>
        </w:rPr>
        <w:t xml:space="preserve"> </w:t>
      </w:r>
      <w:r w:rsidR="00823F94">
        <w:rPr>
          <w:lang w:eastAsia="en-US"/>
        </w:rPr>
        <w:t>Robin Scott</w:t>
      </w:r>
      <w:r>
        <w:rPr>
          <w:lang w:eastAsia="en-US"/>
        </w:rPr>
        <w:t xml:space="preserve"> MP</w:t>
      </w:r>
      <w:r w:rsidR="00823F94">
        <w:rPr>
          <w:lang w:eastAsia="en-US"/>
        </w:rPr>
        <w:t>,</w:t>
      </w:r>
      <w:r>
        <w:rPr>
          <w:lang w:eastAsia="en-US"/>
        </w:rPr>
        <w:t xml:space="preserve"> for his continued support of the VGPB’s supply policies. The VGPB has enjoyed wo</w:t>
      </w:r>
      <w:r w:rsidR="00522D34">
        <w:rPr>
          <w:lang w:eastAsia="en-US"/>
        </w:rPr>
        <w:t xml:space="preserve">rking collaboratively </w:t>
      </w:r>
      <w:r w:rsidR="00823F94">
        <w:rPr>
          <w:lang w:eastAsia="en-US"/>
        </w:rPr>
        <w:t>with</w:t>
      </w:r>
      <w:r w:rsidR="00522D34">
        <w:rPr>
          <w:lang w:eastAsia="en-US"/>
        </w:rPr>
        <w:t xml:space="preserve"> in-scope </w:t>
      </w:r>
      <w:r w:rsidR="00823F94">
        <w:rPr>
          <w:lang w:eastAsia="en-US"/>
        </w:rPr>
        <w:t>organisations</w:t>
      </w:r>
      <w:r w:rsidR="00522D34">
        <w:rPr>
          <w:lang w:eastAsia="en-US"/>
        </w:rPr>
        <w:t xml:space="preserve"> to deliver the </w:t>
      </w:r>
      <w:r w:rsidR="00644D61">
        <w:rPr>
          <w:lang w:eastAsia="en-US"/>
        </w:rPr>
        <w:t>G</w:t>
      </w:r>
      <w:r>
        <w:rPr>
          <w:lang w:eastAsia="en-US"/>
        </w:rPr>
        <w:t xml:space="preserve">overnment’s </w:t>
      </w:r>
      <w:r w:rsidRPr="006C1F0B">
        <w:rPr>
          <w:lang w:eastAsia="en-US"/>
        </w:rPr>
        <w:t xml:space="preserve">priorities for procurement </w:t>
      </w:r>
      <w:r w:rsidR="00823F94">
        <w:rPr>
          <w:lang w:eastAsia="en-US"/>
        </w:rPr>
        <w:t xml:space="preserve">and embed </w:t>
      </w:r>
      <w:r>
        <w:rPr>
          <w:lang w:eastAsia="en-US"/>
        </w:rPr>
        <w:t xml:space="preserve">procurement reform, thus providing </w:t>
      </w:r>
      <w:r w:rsidRPr="006C1F0B">
        <w:rPr>
          <w:lang w:eastAsia="en-US"/>
        </w:rPr>
        <w:t xml:space="preserve">better procurement </w:t>
      </w:r>
      <w:r w:rsidRPr="006C1F0B">
        <w:t>outcomes across government</w:t>
      </w:r>
      <w:r>
        <w:t>.</w:t>
      </w:r>
    </w:p>
    <w:p w14:paraId="70000090" w14:textId="5A73B9E5" w:rsidR="00BF1DF3" w:rsidRDefault="00BF1DF3" w:rsidP="00BF1DF3">
      <w:pPr>
        <w:pStyle w:val="Normal1"/>
      </w:pPr>
      <w:r>
        <w:t xml:space="preserve">I would also like to thank all VGPB members for their ongoing support through what has been a challenging and </w:t>
      </w:r>
      <w:r w:rsidR="00823F94">
        <w:t>busy</w:t>
      </w:r>
      <w:r>
        <w:t xml:space="preserve"> year.</w:t>
      </w:r>
    </w:p>
    <w:p w14:paraId="4B227EB6" w14:textId="77777777" w:rsidR="00BF1DF3" w:rsidRDefault="00BF1DF3" w:rsidP="00BF1DF3">
      <w:pPr>
        <w:pStyle w:val="Normal1"/>
      </w:pPr>
      <w:r>
        <w:t>The VGPB’s work this year has again been assisted by the dedication and committed work of the VGPB Secretariat in the Department of Treasury and Finance. Thank you also to all organisations’ chief procurement officers (CPOs) for their commitment and support throughout the year in assisting the VGPB with embedding the supply policies and implementing the strategic priority initiatives.</w:t>
      </w:r>
    </w:p>
    <w:p w14:paraId="015C5AF4" w14:textId="60CD07AF" w:rsidR="00823F94" w:rsidRPr="00823F94" w:rsidRDefault="00823F94" w:rsidP="00823F94">
      <w:pPr>
        <w:pStyle w:val="Normal1"/>
        <w:rPr>
          <w:lang w:val="en-US" w:eastAsia="en-US"/>
        </w:rPr>
      </w:pPr>
      <w:r w:rsidRPr="00823F94">
        <w:rPr>
          <w:lang w:val="en-US" w:eastAsia="en-US"/>
        </w:rPr>
        <w:t xml:space="preserve">Our major achievements in 2016–17 were further consolidating the new supply policies across </w:t>
      </w:r>
      <w:r>
        <w:rPr>
          <w:lang w:val="en-US" w:eastAsia="en-US"/>
        </w:rPr>
        <w:br/>
      </w:r>
      <w:r w:rsidRPr="00823F94">
        <w:rPr>
          <w:lang w:val="en-US" w:eastAsia="en-US"/>
        </w:rPr>
        <w:t>in- scope organisations, continued simplification of the VGPB's procurement guides and implementing a Supplier Code of Conduct. A significant challenge for the future will be moving towards end-to-end procurement models.</w:t>
      </w:r>
    </w:p>
    <w:p w14:paraId="6337E5DD" w14:textId="77777777" w:rsidR="004B7B3B" w:rsidRDefault="004B7B3B" w:rsidP="00BF1DF3">
      <w:pPr>
        <w:pStyle w:val="Normal1"/>
        <w:rPr>
          <w:lang w:eastAsia="en-US"/>
        </w:rPr>
      </w:pPr>
    </w:p>
    <w:p w14:paraId="022D7BA9" w14:textId="574F224A" w:rsidR="00B4118C" w:rsidRDefault="00B4118C" w:rsidP="00BF1DF3">
      <w:pPr>
        <w:pStyle w:val="Normal1"/>
        <w:rPr>
          <w:lang w:eastAsia="en-US"/>
        </w:rPr>
      </w:pPr>
    </w:p>
    <w:p w14:paraId="11E36660" w14:textId="77777777" w:rsidR="00B4118C" w:rsidRDefault="00B4118C" w:rsidP="00BF1DF3">
      <w:pPr>
        <w:pStyle w:val="Normal1"/>
        <w:rPr>
          <w:lang w:eastAsia="en-US"/>
        </w:rPr>
      </w:pPr>
    </w:p>
    <w:p w14:paraId="2AEE172D" w14:textId="37A88ACB" w:rsidR="00BF1DF3" w:rsidRPr="00CD6245" w:rsidRDefault="00BF1DF3" w:rsidP="00BF1DF3">
      <w:pPr>
        <w:pStyle w:val="Normal1"/>
        <w:rPr>
          <w:lang w:eastAsia="en-US"/>
        </w:rPr>
      </w:pPr>
      <w:r w:rsidRPr="00CD6245">
        <w:rPr>
          <w:lang w:eastAsia="en-US"/>
        </w:rPr>
        <w:t>(Dr) Lynne Williams</w:t>
      </w:r>
      <w:r w:rsidR="009D1EAB">
        <w:rPr>
          <w:lang w:eastAsia="en-US"/>
        </w:rPr>
        <w:t xml:space="preserve"> AM</w:t>
      </w:r>
      <w:r w:rsidRPr="00CD6245">
        <w:rPr>
          <w:lang w:eastAsia="en-US"/>
        </w:rPr>
        <w:br/>
        <w:t>Chair, Victorian Government Purchasing Board</w:t>
      </w:r>
    </w:p>
    <w:p w14:paraId="04AB7302" w14:textId="459E48F4" w:rsidR="00E07B86" w:rsidRDefault="00E07B86" w:rsidP="00E07B86">
      <w:pPr>
        <w:pStyle w:val="Heading1NoNum"/>
      </w:pPr>
      <w:bookmarkStart w:id="13" w:name="_Toc493244655"/>
      <w:r w:rsidRPr="00CD6245">
        <w:lastRenderedPageBreak/>
        <w:t>Year in review</w:t>
      </w:r>
      <w:bookmarkEnd w:id="13"/>
    </w:p>
    <w:p w14:paraId="5410DB5E" w14:textId="5D12BE44" w:rsidR="003A4EBE" w:rsidRPr="00CD6245" w:rsidRDefault="00B65DFB" w:rsidP="003A4EBE">
      <w:pPr>
        <w:pStyle w:val="Heading2NoNum"/>
      </w:pPr>
      <w:bookmarkStart w:id="14" w:name="_Toc478646702"/>
      <w:bookmarkStart w:id="15" w:name="_Toc493244656"/>
      <w:r>
        <w:t>S</w:t>
      </w:r>
      <w:r w:rsidR="003A4EBE" w:rsidRPr="00CD6245">
        <w:t xml:space="preserve">trategic priorities in </w:t>
      </w:r>
      <w:r w:rsidR="003A4EBE">
        <w:t>2016–17</w:t>
      </w:r>
      <w:bookmarkEnd w:id="14"/>
      <w:bookmarkEnd w:id="15"/>
    </w:p>
    <w:p w14:paraId="25BC7938" w14:textId="5A75D058" w:rsidR="003A4EBE" w:rsidRDefault="003A4EBE" w:rsidP="00E41631">
      <w:pPr>
        <w:pStyle w:val="Normal1"/>
      </w:pPr>
      <w:r>
        <w:rPr>
          <w:lang w:eastAsia="en-US"/>
        </w:rPr>
        <w:t>In 2016–17, the VGPB bega</w:t>
      </w:r>
      <w:r w:rsidRPr="00CD6245">
        <w:rPr>
          <w:lang w:eastAsia="en-US"/>
        </w:rPr>
        <w:t>n working on</w:t>
      </w:r>
      <w:r>
        <w:rPr>
          <w:lang w:eastAsia="en-US"/>
        </w:rPr>
        <w:t xml:space="preserve"> five</w:t>
      </w:r>
      <w:r w:rsidRPr="00CD6245">
        <w:rPr>
          <w:lang w:eastAsia="en-US"/>
        </w:rPr>
        <w:t xml:space="preserve"> strategic priorities</w:t>
      </w:r>
      <w:r>
        <w:rPr>
          <w:lang w:eastAsia="en-US"/>
        </w:rPr>
        <w:t xml:space="preserve"> as set out in its </w:t>
      </w:r>
      <w:r w:rsidR="0011550A">
        <w:rPr>
          <w:lang w:eastAsia="en-US"/>
        </w:rPr>
        <w:t>s</w:t>
      </w:r>
      <w:r w:rsidRPr="00CD6245">
        <w:rPr>
          <w:lang w:eastAsia="en-US"/>
        </w:rPr>
        <w:t xml:space="preserve">trategic </w:t>
      </w:r>
      <w:r w:rsidR="0011550A">
        <w:rPr>
          <w:lang w:eastAsia="en-US"/>
        </w:rPr>
        <w:t>p</w:t>
      </w:r>
      <w:r w:rsidRPr="00CD6245">
        <w:rPr>
          <w:lang w:eastAsia="en-US"/>
        </w:rPr>
        <w:t>lan</w:t>
      </w:r>
      <w:r w:rsidR="00B65DFB">
        <w:rPr>
          <w:lang w:eastAsia="en-US"/>
        </w:rPr>
        <w:t xml:space="preserve"> for 2016 to 2021</w:t>
      </w:r>
      <w:r>
        <w:rPr>
          <w:lang w:eastAsia="en-US"/>
        </w:rPr>
        <w:t xml:space="preserve">. Each priority includes </w:t>
      </w:r>
      <w:r w:rsidRPr="00CD6245">
        <w:rPr>
          <w:lang w:eastAsia="en-US"/>
        </w:rPr>
        <w:t>initiatives t</w:t>
      </w:r>
      <w:r>
        <w:rPr>
          <w:lang w:eastAsia="en-US"/>
        </w:rPr>
        <w:t xml:space="preserve">o </w:t>
      </w:r>
      <w:r w:rsidRPr="00CD6245">
        <w:rPr>
          <w:lang w:eastAsia="en-US"/>
        </w:rPr>
        <w:t>be implemented progressively over a five-year period. These priorities are underpinned by a CPO partnership model which recognises the importance of leveraging expertise</w:t>
      </w:r>
      <w:r w:rsidR="006073BC">
        <w:rPr>
          <w:lang w:eastAsia="en-US"/>
        </w:rPr>
        <w:t xml:space="preserve"> and collaboration</w:t>
      </w:r>
      <w:r w:rsidRPr="00CD6245">
        <w:rPr>
          <w:lang w:eastAsia="en-US"/>
        </w:rPr>
        <w:t xml:space="preserve"> to </w:t>
      </w:r>
      <w:r w:rsidR="006073BC">
        <w:rPr>
          <w:lang w:eastAsia="en-US"/>
        </w:rPr>
        <w:t>deliver</w:t>
      </w:r>
      <w:r w:rsidRPr="00CD6245">
        <w:rPr>
          <w:lang w:eastAsia="en-US"/>
        </w:rPr>
        <w:t xml:space="preserve"> </w:t>
      </w:r>
      <w:r w:rsidRPr="00A64F1B">
        <w:t>improved procurement outcomes for government.</w:t>
      </w:r>
    </w:p>
    <w:p w14:paraId="4A832B8A" w14:textId="77777777" w:rsidR="003A4EBE" w:rsidRDefault="003A4EBE" w:rsidP="00E41631">
      <w:pPr>
        <w:pStyle w:val="Normal1"/>
      </w:pPr>
      <w:r w:rsidRPr="00CD6245">
        <w:rPr>
          <w:lang w:eastAsia="en-US"/>
        </w:rPr>
        <w:t xml:space="preserve">Figure </w:t>
      </w:r>
      <w:r>
        <w:rPr>
          <w:lang w:eastAsia="en-US"/>
        </w:rPr>
        <w:t>1</w:t>
      </w:r>
      <w:r w:rsidRPr="00CD6245">
        <w:rPr>
          <w:lang w:eastAsia="en-US"/>
        </w:rPr>
        <w:t xml:space="preserve"> provides </w:t>
      </w:r>
      <w:r>
        <w:rPr>
          <w:lang w:eastAsia="en-US"/>
        </w:rPr>
        <w:t>an</w:t>
      </w:r>
      <w:r w:rsidRPr="00CD6245">
        <w:rPr>
          <w:lang w:eastAsia="en-US"/>
        </w:rPr>
        <w:t xml:space="preserve"> overview of the VGPB’s strategy for the 2016 to 2021 period.</w:t>
      </w:r>
    </w:p>
    <w:p w14:paraId="252A30F0" w14:textId="12C11A9A" w:rsidR="003A4EBE" w:rsidRDefault="003A4EBE" w:rsidP="003A4EBE">
      <w:pPr>
        <w:pStyle w:val="Caption"/>
      </w:pPr>
      <w:bookmarkStart w:id="16" w:name="_Toc478646305"/>
      <w:bookmarkStart w:id="17" w:name="_Toc493244781"/>
      <w:r w:rsidRPr="00CD6245">
        <w:t xml:space="preserve">Figure </w:t>
      </w:r>
      <w:fldSimple w:instr=" SEQ Figure \* ARABIC ">
        <w:r w:rsidR="0091365E">
          <w:rPr>
            <w:noProof/>
          </w:rPr>
          <w:t>1</w:t>
        </w:r>
      </w:fldSimple>
      <w:r w:rsidRPr="00CD6245">
        <w:t>: VGPB 2016–21 strategy overview</w:t>
      </w:r>
      <w:bookmarkEnd w:id="16"/>
      <w:bookmarkEnd w:id="17"/>
    </w:p>
    <w:p w14:paraId="1F2DA532" w14:textId="77777777" w:rsidR="00063341" w:rsidRPr="00063341" w:rsidRDefault="00063341" w:rsidP="00063341"/>
    <w:p w14:paraId="5EA43EED" w14:textId="7889B21E" w:rsidR="003A4EBE" w:rsidRPr="00B42930" w:rsidRDefault="00063341" w:rsidP="003A4EBE">
      <w:pPr>
        <w:ind w:left="810"/>
      </w:pPr>
      <w:r>
        <w:rPr>
          <w:noProof/>
        </w:rPr>
        <w:drawing>
          <wp:inline distT="0" distB="0" distL="0" distR="0" wp14:anchorId="00C17383" wp14:editId="0AAA5CB5">
            <wp:extent cx="4714875" cy="5204137"/>
            <wp:effectExtent l="0" t="0" r="0" b="0"/>
            <wp:docPr id="2" name="Picture 2" descr="Orange Crush:Work:~Cordial:Current Work:2. Live:DTF050 VGPB Annual Report 2016-17:Final Files:170912 (word version):Figur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DTF050 VGPB Annual Report 2016-17:Final Files:170912 (word version):Figures:Figur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9496" cy="5220275"/>
                    </a:xfrm>
                    <a:prstGeom prst="rect">
                      <a:avLst/>
                    </a:prstGeom>
                    <a:noFill/>
                    <a:ln>
                      <a:noFill/>
                    </a:ln>
                  </pic:spPr>
                </pic:pic>
              </a:graphicData>
            </a:graphic>
          </wp:inline>
        </w:drawing>
      </w:r>
    </w:p>
    <w:p w14:paraId="5E0EFED6" w14:textId="4DC687D8" w:rsidR="003A4EBE" w:rsidRDefault="003A4EBE" w:rsidP="00E41631">
      <w:pPr>
        <w:pStyle w:val="Normal1"/>
        <w:rPr>
          <w:lang w:eastAsia="en-US"/>
        </w:rPr>
      </w:pPr>
      <w:r>
        <w:rPr>
          <w:lang w:eastAsia="en-US"/>
        </w:rPr>
        <w:t xml:space="preserve">In 2016–17, the VGPB </w:t>
      </w:r>
      <w:r w:rsidRPr="00CD6245">
        <w:rPr>
          <w:lang w:eastAsia="en-US"/>
        </w:rPr>
        <w:t>focus</w:t>
      </w:r>
      <w:r>
        <w:rPr>
          <w:lang w:eastAsia="en-US"/>
        </w:rPr>
        <w:t>ed</w:t>
      </w:r>
      <w:r w:rsidRPr="00CD6245">
        <w:rPr>
          <w:lang w:eastAsia="en-US"/>
        </w:rPr>
        <w:t xml:space="preserve"> on developing strategies to meet the longer-term objectives of the VGPB and implementing government priorities. </w:t>
      </w:r>
      <w:r>
        <w:rPr>
          <w:lang w:eastAsia="en-US"/>
        </w:rPr>
        <w:t xml:space="preserve">Working with </w:t>
      </w:r>
      <w:r w:rsidRPr="00CD6245">
        <w:rPr>
          <w:lang w:eastAsia="en-US"/>
        </w:rPr>
        <w:t>stakeholders, the VGPB continue</w:t>
      </w:r>
      <w:r>
        <w:rPr>
          <w:lang w:eastAsia="en-US"/>
        </w:rPr>
        <w:t>d</w:t>
      </w:r>
      <w:r w:rsidRPr="00CD6245">
        <w:rPr>
          <w:lang w:eastAsia="en-US"/>
        </w:rPr>
        <w:t xml:space="preserve"> to embed the procurement reform supply policies, broaden its impact on Victorian public sector procurement and </w:t>
      </w:r>
      <w:r>
        <w:rPr>
          <w:lang w:eastAsia="en-US"/>
        </w:rPr>
        <w:t>initia</w:t>
      </w:r>
      <w:r w:rsidRPr="008D0B37">
        <w:rPr>
          <w:lang w:eastAsia="en-US"/>
        </w:rPr>
        <w:t xml:space="preserve">te actions to build capability in procurement. The activities carried out under each </w:t>
      </w:r>
      <w:r w:rsidR="00B65DFB" w:rsidRPr="008D0B37">
        <w:rPr>
          <w:lang w:eastAsia="en-US"/>
        </w:rPr>
        <w:t xml:space="preserve">strategic </w:t>
      </w:r>
      <w:r w:rsidRPr="008D0B37">
        <w:rPr>
          <w:lang w:eastAsia="en-US"/>
        </w:rPr>
        <w:t xml:space="preserve">priority are summarised </w:t>
      </w:r>
      <w:r w:rsidR="008D0B37" w:rsidRPr="008D0B37">
        <w:rPr>
          <w:lang w:eastAsia="en-US"/>
        </w:rPr>
        <w:t>in the following pages</w:t>
      </w:r>
      <w:r w:rsidRPr="008D0B37">
        <w:rPr>
          <w:lang w:eastAsia="en-US"/>
        </w:rPr>
        <w:t>.</w:t>
      </w:r>
    </w:p>
    <w:p w14:paraId="00533170" w14:textId="77777777" w:rsidR="003A4EBE" w:rsidRDefault="003A4EBE" w:rsidP="00E41631">
      <w:pPr>
        <w:pStyle w:val="Normal1"/>
        <w:rPr>
          <w:lang w:eastAsia="en-US"/>
        </w:rPr>
      </w:pPr>
    </w:p>
    <w:p w14:paraId="129C3310" w14:textId="77777777" w:rsidR="003A4EBE" w:rsidRPr="00CD6245" w:rsidRDefault="003A4EBE" w:rsidP="00E41631">
      <w:pPr>
        <w:pStyle w:val="Normal1"/>
        <w:rPr>
          <w:lang w:eastAsia="en-US"/>
        </w:rPr>
      </w:pPr>
    </w:p>
    <w:p w14:paraId="29C00979" w14:textId="71CFA415" w:rsidR="003A4EBE" w:rsidRDefault="003A4EBE" w:rsidP="003A4EBE">
      <w:pPr>
        <w:pStyle w:val="Heading3NoNum"/>
      </w:pPr>
      <w:r w:rsidRPr="00CD6245">
        <w:t>S</w:t>
      </w:r>
      <w:r>
        <w:t xml:space="preserve">trategic </w:t>
      </w:r>
      <w:r w:rsidR="00DB06C4">
        <w:t>p</w:t>
      </w:r>
      <w:r w:rsidRPr="00CD6245">
        <w:t>riority 1: Embed and enhance VGPB supply policies</w:t>
      </w:r>
    </w:p>
    <w:p w14:paraId="47383CCE" w14:textId="6FF43B79" w:rsidR="003A4EBE" w:rsidRDefault="003A4EBE" w:rsidP="00E41631">
      <w:pPr>
        <w:pStyle w:val="Normal1"/>
      </w:pPr>
      <w:r>
        <w:t xml:space="preserve">The </w:t>
      </w:r>
      <w:r w:rsidRPr="00CD6245">
        <w:t xml:space="preserve">VGPB </w:t>
      </w:r>
      <w:r>
        <w:t xml:space="preserve">remains focused on embedding </w:t>
      </w:r>
      <w:r w:rsidRPr="00A36B1D">
        <w:t xml:space="preserve">its supply policy framework. </w:t>
      </w:r>
      <w:r>
        <w:t>Over the past year, t</w:t>
      </w:r>
      <w:r w:rsidRPr="0078105F">
        <w:t xml:space="preserve">he VGPB </w:t>
      </w:r>
      <w:r>
        <w:t xml:space="preserve">has redeveloped much of its web content and enhanced guidance material based on stakeholder feedback. These updates </w:t>
      </w:r>
      <w:r w:rsidRPr="0078105F">
        <w:t>clarify and communicate core goals, policies and the philosophy behind the VGPB’s supply policies</w:t>
      </w:r>
      <w:r>
        <w:t>.</w:t>
      </w:r>
    </w:p>
    <w:p w14:paraId="538192B0" w14:textId="737DD9EF" w:rsidR="003A4EBE" w:rsidRPr="00AE083C" w:rsidRDefault="003A4EBE" w:rsidP="003A4EBE">
      <w:pPr>
        <w:pStyle w:val="Heading4NoNum"/>
      </w:pPr>
      <w:r w:rsidRPr="00F37CC9">
        <w:rPr>
          <w:b w:val="0"/>
          <w:color w:val="auto"/>
          <w:kern w:val="0"/>
          <w:lang w:eastAsia="en-AU"/>
        </w:rPr>
        <w:t>Over the coming year</w:t>
      </w:r>
      <w:r>
        <w:rPr>
          <w:b w:val="0"/>
          <w:color w:val="auto"/>
          <w:kern w:val="0"/>
          <w:lang w:eastAsia="en-AU"/>
        </w:rPr>
        <w:t>,</w:t>
      </w:r>
      <w:r w:rsidRPr="00F37CC9">
        <w:rPr>
          <w:b w:val="0"/>
          <w:color w:val="auto"/>
          <w:kern w:val="0"/>
          <w:lang w:eastAsia="en-AU"/>
        </w:rPr>
        <w:t xml:space="preserve"> the VGPB will </w:t>
      </w:r>
      <w:r w:rsidR="009C7A1B">
        <w:rPr>
          <w:b w:val="0"/>
          <w:color w:val="auto"/>
          <w:kern w:val="0"/>
          <w:lang w:eastAsia="en-AU"/>
        </w:rPr>
        <w:t xml:space="preserve">continue to </w:t>
      </w:r>
      <w:r w:rsidRPr="00AE083C">
        <w:rPr>
          <w:b w:val="0"/>
          <w:color w:val="auto"/>
          <w:kern w:val="0"/>
          <w:lang w:eastAsia="en-AU"/>
        </w:rPr>
        <w:t xml:space="preserve">implement </w:t>
      </w:r>
      <w:r w:rsidR="009C7A1B">
        <w:rPr>
          <w:b w:val="0"/>
          <w:color w:val="auto"/>
          <w:kern w:val="0"/>
          <w:lang w:eastAsia="en-AU"/>
        </w:rPr>
        <w:t>its</w:t>
      </w:r>
      <w:r w:rsidRPr="00AE083C">
        <w:rPr>
          <w:b w:val="0"/>
          <w:color w:val="auto"/>
          <w:kern w:val="0"/>
          <w:lang w:eastAsia="en-AU"/>
        </w:rPr>
        <w:t xml:space="preserve"> strategic stakeholder engagement program with a</w:t>
      </w:r>
      <w:r w:rsidR="00BC4823">
        <w:rPr>
          <w:b w:val="0"/>
          <w:color w:val="auto"/>
          <w:kern w:val="0"/>
          <w:lang w:eastAsia="en-AU"/>
        </w:rPr>
        <w:t>n</w:t>
      </w:r>
      <w:r w:rsidRPr="00AE083C">
        <w:rPr>
          <w:b w:val="0"/>
          <w:color w:val="auto"/>
          <w:kern w:val="0"/>
          <w:lang w:eastAsia="en-AU"/>
        </w:rPr>
        <w:t xml:space="preserve"> </w:t>
      </w:r>
      <w:r w:rsidR="00BC4823" w:rsidRPr="00AE083C">
        <w:rPr>
          <w:b w:val="0"/>
          <w:color w:val="auto"/>
          <w:kern w:val="0"/>
          <w:lang w:eastAsia="en-AU"/>
        </w:rPr>
        <w:t>emphasis</w:t>
      </w:r>
      <w:r w:rsidRPr="00AE083C">
        <w:rPr>
          <w:b w:val="0"/>
          <w:color w:val="auto"/>
          <w:kern w:val="0"/>
          <w:lang w:eastAsia="en-AU"/>
        </w:rPr>
        <w:t xml:space="preserve"> on building relationships with </w:t>
      </w:r>
      <w:r w:rsidR="009C7A1B">
        <w:rPr>
          <w:b w:val="0"/>
          <w:color w:val="auto"/>
          <w:kern w:val="0"/>
          <w:lang w:eastAsia="en-AU"/>
        </w:rPr>
        <w:t xml:space="preserve">suppliers and </w:t>
      </w:r>
      <w:r>
        <w:rPr>
          <w:b w:val="0"/>
          <w:color w:val="auto"/>
          <w:kern w:val="0"/>
          <w:lang w:eastAsia="en-AU"/>
        </w:rPr>
        <w:t xml:space="preserve">CPOs. The program will allow the VGPB to </w:t>
      </w:r>
      <w:r w:rsidRPr="00F37CC9">
        <w:rPr>
          <w:b w:val="0"/>
          <w:color w:val="auto"/>
          <w:kern w:val="0"/>
          <w:lang w:eastAsia="en-AU"/>
        </w:rPr>
        <w:t xml:space="preserve">continue to scan </w:t>
      </w:r>
      <w:r w:rsidR="006073BC">
        <w:rPr>
          <w:b w:val="0"/>
          <w:color w:val="auto"/>
          <w:kern w:val="0"/>
          <w:lang w:eastAsia="en-AU"/>
        </w:rPr>
        <w:t>the broader</w:t>
      </w:r>
      <w:r w:rsidRPr="00F37CC9">
        <w:rPr>
          <w:b w:val="0"/>
          <w:color w:val="auto"/>
          <w:kern w:val="0"/>
          <w:lang w:eastAsia="en-AU"/>
        </w:rPr>
        <w:t xml:space="preserve"> operational environment to inform future policy refinement</w:t>
      </w:r>
      <w:r>
        <w:rPr>
          <w:b w:val="0"/>
          <w:color w:val="auto"/>
          <w:kern w:val="0"/>
          <w:lang w:eastAsia="en-AU"/>
        </w:rPr>
        <w:t>s</w:t>
      </w:r>
      <w:r w:rsidRPr="00F37CC9">
        <w:rPr>
          <w:b w:val="0"/>
          <w:color w:val="auto"/>
          <w:kern w:val="0"/>
          <w:lang w:eastAsia="en-AU"/>
        </w:rPr>
        <w:t xml:space="preserve"> and build on relationships</w:t>
      </w:r>
      <w:r>
        <w:rPr>
          <w:b w:val="0"/>
          <w:color w:val="auto"/>
          <w:kern w:val="0"/>
          <w:lang w:eastAsia="en-AU"/>
        </w:rPr>
        <w:t>.</w:t>
      </w:r>
    </w:p>
    <w:p w14:paraId="2CE53A56" w14:textId="77777777" w:rsidR="003A4EBE" w:rsidRDefault="003A4EBE" w:rsidP="003A4EBE">
      <w:pPr>
        <w:pStyle w:val="Heading4NoNum"/>
      </w:pPr>
      <w:r>
        <w:t>Implement the policy review communications and change management strategy</w:t>
      </w:r>
    </w:p>
    <w:p w14:paraId="70FBCB42" w14:textId="469221AC" w:rsidR="003A4EBE" w:rsidRDefault="003A4EBE" w:rsidP="00E41631">
      <w:pPr>
        <w:pStyle w:val="Normal1"/>
      </w:pPr>
      <w:r>
        <w:t>In 2014–15, t</w:t>
      </w:r>
      <w:r w:rsidRPr="00A36B1D">
        <w:t>he VGPB</w:t>
      </w:r>
      <w:r>
        <w:t xml:space="preserve"> reviewed and revised its supply policies in line with the </w:t>
      </w:r>
      <w:r w:rsidR="00644D61">
        <w:t>G</w:t>
      </w:r>
      <w:r>
        <w:t xml:space="preserve">overnment’s election commitments and operational feedback from departments and </w:t>
      </w:r>
      <w:r w:rsidR="00823F94">
        <w:t>some public bodies</w:t>
      </w:r>
      <w:r>
        <w:t xml:space="preserve"> to publicise policy changes and key initiatives broadly across the Victorian Government.</w:t>
      </w:r>
    </w:p>
    <w:p w14:paraId="06B190E6" w14:textId="6796327B" w:rsidR="003A4EBE" w:rsidRDefault="003A4EBE" w:rsidP="00E41631">
      <w:pPr>
        <w:pStyle w:val="Normal1"/>
      </w:pPr>
      <w:r>
        <w:t xml:space="preserve">The strategy was centred around good governance, accountability and strategic planning to </w:t>
      </w:r>
      <w:r w:rsidRPr="00A36B1D">
        <w:t xml:space="preserve">ensure </w:t>
      </w:r>
      <w:r>
        <w:t xml:space="preserve">implementation was seamless and that policies continued to drive </w:t>
      </w:r>
      <w:r w:rsidRPr="00A36B1D">
        <w:t>procurement efficiencies for government.</w:t>
      </w:r>
    </w:p>
    <w:p w14:paraId="65108D03" w14:textId="2B9C7214" w:rsidR="003A4EBE" w:rsidRPr="00DB4305" w:rsidRDefault="003A4EBE" w:rsidP="003A4EBE">
      <w:pPr>
        <w:pStyle w:val="Heading4NoNum"/>
      </w:pPr>
      <w:r>
        <w:t xml:space="preserve">Develop a </w:t>
      </w:r>
      <w:r w:rsidRPr="00565CF6">
        <w:t>Supplier Code of C</w:t>
      </w:r>
      <w:r w:rsidRPr="00DB4305">
        <w:t>onduct</w:t>
      </w:r>
    </w:p>
    <w:p w14:paraId="19AEC274" w14:textId="406D0244" w:rsidR="006073BC" w:rsidRDefault="003A4EBE" w:rsidP="00E41631">
      <w:pPr>
        <w:pStyle w:val="Normal1"/>
      </w:pPr>
      <w:r w:rsidRPr="00DB4305">
        <w:t>T</w:t>
      </w:r>
      <w:r>
        <w:t>he Supplier Code of Conduct</w:t>
      </w:r>
      <w:r w:rsidRPr="00DB4305">
        <w:t xml:space="preserve"> </w:t>
      </w:r>
      <w:r w:rsidR="00CC3EB6">
        <w:t xml:space="preserve">(the Code) </w:t>
      </w:r>
      <w:r w:rsidRPr="00DB4305">
        <w:t xml:space="preserve">was a key initiative identified in the VGPB policy review. The VGPB led a working group to develop the </w:t>
      </w:r>
      <w:r w:rsidR="00BB5FE5">
        <w:t>C</w:t>
      </w:r>
      <w:r w:rsidRPr="00DB4305">
        <w:t>ode with comprehensive representation from the Victorian public sector, including the Independent Broad-based Anti-corruption Commission (IBAC).</w:t>
      </w:r>
    </w:p>
    <w:p w14:paraId="531A56C2" w14:textId="5E0C5EBB" w:rsidR="002A43B8" w:rsidRDefault="001F0AD3" w:rsidP="00E41631">
      <w:pPr>
        <w:pStyle w:val="Normal1"/>
      </w:pPr>
      <w:r>
        <w:rPr>
          <w:noProof/>
        </w:rPr>
        <mc:AlternateContent>
          <mc:Choice Requires="wps">
            <w:drawing>
              <wp:anchor distT="0" distB="0" distL="114300" distR="114300" simplePos="0" relativeHeight="251658240" behindDoc="0" locked="0" layoutInCell="1" allowOverlap="1" wp14:anchorId="2892B500" wp14:editId="105BF802">
                <wp:simplePos x="0" y="0"/>
                <wp:positionH relativeFrom="margin">
                  <wp:posOffset>4156710</wp:posOffset>
                </wp:positionH>
                <wp:positionV relativeFrom="margin">
                  <wp:posOffset>4690110</wp:posOffset>
                </wp:positionV>
                <wp:extent cx="2143125" cy="4495800"/>
                <wp:effectExtent l="0" t="0" r="28575" b="19050"/>
                <wp:wrapSquare wrapText="bothSides"/>
                <wp:docPr id="31" name="Text Box 31"/>
                <wp:cNvGraphicFramePr/>
                <a:graphic xmlns:a="http://schemas.openxmlformats.org/drawingml/2006/main">
                  <a:graphicData uri="http://schemas.microsoft.com/office/word/2010/wordprocessingShape">
                    <wps:wsp>
                      <wps:cNvSpPr txBox="1"/>
                      <wps:spPr>
                        <a:xfrm>
                          <a:off x="0" y="0"/>
                          <a:ext cx="2143125" cy="4495800"/>
                        </a:xfrm>
                        <a:prstGeom prst="rect">
                          <a:avLst/>
                        </a:prstGeom>
                        <a:noFill/>
                        <a:ln w="6350">
                          <a:solidFill>
                            <a:prstClr val="black"/>
                          </a:solidFill>
                        </a:ln>
                      </wps:spPr>
                      <wps:txbx>
                        <w:txbxContent>
                          <w:p w14:paraId="3FEA8D98" w14:textId="77777777" w:rsidR="0091365E" w:rsidRDefault="0091365E" w:rsidP="00EA599A">
                            <w:pPr>
                              <w:pStyle w:val="Heading3NoNum"/>
                              <w:ind w:left="0"/>
                            </w:pPr>
                            <w:r>
                              <w:t>Procurement in action</w:t>
                            </w:r>
                          </w:p>
                          <w:p w14:paraId="3C59C827" w14:textId="6DE55D8D" w:rsidR="0091365E" w:rsidRPr="00EA599A" w:rsidRDefault="0091365E" w:rsidP="00EA599A">
                            <w:pPr>
                              <w:pStyle w:val="Normal1"/>
                              <w:ind w:left="0"/>
                              <w:rPr>
                                <w:b/>
                                <w:sz w:val="20"/>
                                <w:szCs w:val="20"/>
                              </w:rPr>
                            </w:pPr>
                            <w:r w:rsidRPr="00EA599A">
                              <w:rPr>
                                <w:b/>
                                <w:sz w:val="20"/>
                                <w:szCs w:val="20"/>
                              </w:rPr>
                              <w:t>Working together yields better results</w:t>
                            </w:r>
                          </w:p>
                          <w:p w14:paraId="5B60604D" w14:textId="40C7E61E" w:rsidR="0091365E" w:rsidRPr="00EA599A" w:rsidRDefault="0091365E" w:rsidP="00EA599A">
                            <w:pPr>
                              <w:pStyle w:val="Normal1"/>
                              <w:ind w:left="0"/>
                              <w:rPr>
                                <w:sz w:val="20"/>
                                <w:szCs w:val="20"/>
                              </w:rPr>
                            </w:pPr>
                            <w:r w:rsidRPr="00EA599A">
                              <w:rPr>
                                <w:sz w:val="20"/>
                                <w:szCs w:val="20"/>
                              </w:rPr>
                              <w:t xml:space="preserve">In 2016, </w:t>
                            </w:r>
                            <w:r>
                              <w:rPr>
                                <w:sz w:val="20"/>
                                <w:szCs w:val="20"/>
                              </w:rPr>
                              <w:t xml:space="preserve">the Department of </w:t>
                            </w:r>
                            <w:r w:rsidRPr="002A43B8">
                              <w:rPr>
                                <w:sz w:val="20"/>
                                <w:szCs w:val="20"/>
                              </w:rPr>
                              <w:t>Economic Development, Jobs, Transport and Resources</w:t>
                            </w:r>
                            <w:r>
                              <w:rPr>
                                <w:sz w:val="20"/>
                                <w:szCs w:val="20"/>
                              </w:rPr>
                              <w:t xml:space="preserve"> (</w:t>
                            </w:r>
                            <w:r w:rsidRPr="00EA599A">
                              <w:rPr>
                                <w:sz w:val="20"/>
                                <w:szCs w:val="20"/>
                              </w:rPr>
                              <w:t>DEDJTR</w:t>
                            </w:r>
                            <w:r>
                              <w:rPr>
                                <w:sz w:val="20"/>
                                <w:szCs w:val="20"/>
                              </w:rPr>
                              <w:t>)</w:t>
                            </w:r>
                            <w:r w:rsidRPr="00EA599A">
                              <w:rPr>
                                <w:sz w:val="20"/>
                                <w:szCs w:val="20"/>
                              </w:rPr>
                              <w:t xml:space="preserve">, Public Transport Victoria and VicRoads ran a joint tender through the Professional Advisory Services </w:t>
                            </w:r>
                            <w:r>
                              <w:rPr>
                                <w:sz w:val="20"/>
                                <w:szCs w:val="20"/>
                              </w:rPr>
                              <w:t xml:space="preserve">State Purchase Contract </w:t>
                            </w:r>
                            <w:r w:rsidRPr="00EA599A">
                              <w:rPr>
                                <w:sz w:val="20"/>
                                <w:szCs w:val="20"/>
                              </w:rPr>
                              <w:t>to set up a panel for ad</w:t>
                            </w:r>
                            <w:r>
                              <w:rPr>
                                <w:sz w:val="20"/>
                                <w:szCs w:val="20"/>
                              </w:rPr>
                              <w:t> </w:t>
                            </w:r>
                            <w:r w:rsidRPr="00EA599A">
                              <w:rPr>
                                <w:sz w:val="20"/>
                                <w:szCs w:val="20"/>
                              </w:rPr>
                              <w:t xml:space="preserve">hoc financial advisory and accounting services. </w:t>
                            </w:r>
                          </w:p>
                          <w:p w14:paraId="1B5B458A" w14:textId="798F3367" w:rsidR="0091365E" w:rsidRPr="00EA599A" w:rsidRDefault="0091365E" w:rsidP="00EA599A">
                            <w:pPr>
                              <w:pStyle w:val="Normal1"/>
                              <w:ind w:left="0"/>
                              <w:rPr>
                                <w:sz w:val="20"/>
                                <w:szCs w:val="20"/>
                              </w:rPr>
                            </w:pPr>
                            <w:r w:rsidRPr="00EA599A">
                              <w:rPr>
                                <w:sz w:val="20"/>
                                <w:szCs w:val="20"/>
                              </w:rPr>
                              <w:t xml:space="preserve">The three organisations aggregated their needs and </w:t>
                            </w:r>
                            <w:r>
                              <w:rPr>
                                <w:sz w:val="20"/>
                                <w:szCs w:val="20"/>
                              </w:rPr>
                              <w:t xml:space="preserve">leveraged their expenditure, </w:t>
                            </w:r>
                            <w:r w:rsidRPr="00EA599A">
                              <w:rPr>
                                <w:sz w:val="20"/>
                                <w:szCs w:val="20"/>
                              </w:rPr>
                              <w:t>increas</w:t>
                            </w:r>
                            <w:r>
                              <w:rPr>
                                <w:sz w:val="20"/>
                                <w:szCs w:val="20"/>
                              </w:rPr>
                              <w:t>ing</w:t>
                            </w:r>
                            <w:r w:rsidRPr="00EA599A">
                              <w:rPr>
                                <w:sz w:val="20"/>
                                <w:szCs w:val="20"/>
                              </w:rPr>
                              <w:t xml:space="preserve"> the volume of scope by seven times compared to DEDJTR’s single requirements. </w:t>
                            </w:r>
                          </w:p>
                          <w:p w14:paraId="17877143" w14:textId="4FD3EDA2" w:rsidR="0091365E" w:rsidRPr="00EA599A" w:rsidRDefault="0091365E" w:rsidP="00EA599A">
                            <w:pPr>
                              <w:pStyle w:val="Normal1"/>
                              <w:ind w:left="0"/>
                              <w:rPr>
                                <w:sz w:val="20"/>
                                <w:szCs w:val="20"/>
                              </w:rPr>
                            </w:pPr>
                            <w:r w:rsidRPr="00EA599A">
                              <w:rPr>
                                <w:sz w:val="20"/>
                                <w:szCs w:val="20"/>
                              </w:rPr>
                              <w:t xml:space="preserve">Working together led to significant financial savings for all three organisations, as well as saving time and resources by going to market once instead of three separate engagements. This also reduced the burden on suppliers in responding to the tender.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92B500" id="Text Box 31" o:spid="_x0000_s1027" type="#_x0000_t202" style="position:absolute;left:0;text-align:left;margin-left:327.3pt;margin-top:369.3pt;width:168.75pt;height:3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" filled="f" strokeweight=".5pt">
                <v:textbox>
                  <w:txbxContent>
                    <w:p w14:paraId="3FEA8D98" w14:textId="77777777" w:rsidR="0091365E" w:rsidRDefault="0091365E" w:rsidP="00EA599A">
                      <w:pPr>
                        <w:pStyle w:val="Heading3NoNum"/>
                        <w:ind w:left="0"/>
                      </w:pPr>
                      <w:r>
                        <w:t>Procurement in action</w:t>
                      </w:r>
                    </w:p>
                    <w:p w14:paraId="3C59C827" w14:textId="6DE55D8D" w:rsidR="0091365E" w:rsidRPr="00EA599A" w:rsidRDefault="0091365E" w:rsidP="00EA599A">
                      <w:pPr>
                        <w:pStyle w:val="Normal1"/>
                        <w:ind w:left="0"/>
                        <w:rPr>
                          <w:b/>
                          <w:sz w:val="20"/>
                          <w:szCs w:val="20"/>
                        </w:rPr>
                      </w:pPr>
                      <w:r w:rsidRPr="00EA599A">
                        <w:rPr>
                          <w:b/>
                          <w:sz w:val="20"/>
                          <w:szCs w:val="20"/>
                        </w:rPr>
                        <w:t>Working together yields better results</w:t>
                      </w:r>
                    </w:p>
                    <w:p w14:paraId="5B60604D" w14:textId="40C7E61E" w:rsidR="0091365E" w:rsidRPr="00EA599A" w:rsidRDefault="0091365E" w:rsidP="00EA599A">
                      <w:pPr>
                        <w:pStyle w:val="Normal1"/>
                        <w:ind w:left="0"/>
                        <w:rPr>
                          <w:sz w:val="20"/>
                          <w:szCs w:val="20"/>
                        </w:rPr>
                      </w:pPr>
                      <w:r w:rsidRPr="00EA599A">
                        <w:rPr>
                          <w:sz w:val="20"/>
                          <w:szCs w:val="20"/>
                        </w:rPr>
                        <w:t xml:space="preserve">In 2016, </w:t>
                      </w:r>
                      <w:r>
                        <w:rPr>
                          <w:sz w:val="20"/>
                          <w:szCs w:val="20"/>
                        </w:rPr>
                        <w:t xml:space="preserve">the Department of </w:t>
                      </w:r>
                      <w:r w:rsidRPr="002A43B8">
                        <w:rPr>
                          <w:sz w:val="20"/>
                          <w:szCs w:val="20"/>
                        </w:rPr>
                        <w:t>Economic Development, Jobs, Transport and Resources</w:t>
                      </w:r>
                      <w:r>
                        <w:rPr>
                          <w:sz w:val="20"/>
                          <w:szCs w:val="20"/>
                        </w:rPr>
                        <w:t xml:space="preserve"> (</w:t>
                      </w:r>
                      <w:r w:rsidRPr="00EA599A">
                        <w:rPr>
                          <w:sz w:val="20"/>
                          <w:szCs w:val="20"/>
                        </w:rPr>
                        <w:t>DEDJTR</w:t>
                      </w:r>
                      <w:r>
                        <w:rPr>
                          <w:sz w:val="20"/>
                          <w:szCs w:val="20"/>
                        </w:rPr>
                        <w:t>)</w:t>
                      </w:r>
                      <w:r w:rsidRPr="00EA599A">
                        <w:rPr>
                          <w:sz w:val="20"/>
                          <w:szCs w:val="20"/>
                        </w:rPr>
                        <w:t xml:space="preserve">, Public Transport Victoria and VicRoads ran a joint tender through the Professional Advisory Services </w:t>
                      </w:r>
                      <w:r>
                        <w:rPr>
                          <w:sz w:val="20"/>
                          <w:szCs w:val="20"/>
                        </w:rPr>
                        <w:t xml:space="preserve">State Purchase Contract </w:t>
                      </w:r>
                      <w:r w:rsidRPr="00EA599A">
                        <w:rPr>
                          <w:sz w:val="20"/>
                          <w:szCs w:val="20"/>
                        </w:rPr>
                        <w:t>to set up a panel for ad</w:t>
                      </w:r>
                      <w:r>
                        <w:rPr>
                          <w:sz w:val="20"/>
                          <w:szCs w:val="20"/>
                        </w:rPr>
                        <w:t> </w:t>
                      </w:r>
                      <w:r w:rsidRPr="00EA599A">
                        <w:rPr>
                          <w:sz w:val="20"/>
                          <w:szCs w:val="20"/>
                        </w:rPr>
                        <w:t xml:space="preserve">hoc financial advisory and accounting services. </w:t>
                      </w:r>
                    </w:p>
                    <w:p w14:paraId="1B5B458A" w14:textId="798F3367" w:rsidR="0091365E" w:rsidRPr="00EA599A" w:rsidRDefault="0091365E" w:rsidP="00EA599A">
                      <w:pPr>
                        <w:pStyle w:val="Normal1"/>
                        <w:ind w:left="0"/>
                        <w:rPr>
                          <w:sz w:val="20"/>
                          <w:szCs w:val="20"/>
                        </w:rPr>
                      </w:pPr>
                      <w:r w:rsidRPr="00EA599A">
                        <w:rPr>
                          <w:sz w:val="20"/>
                          <w:szCs w:val="20"/>
                        </w:rPr>
                        <w:t xml:space="preserve">The three organisations aggregated their needs and </w:t>
                      </w:r>
                      <w:r>
                        <w:rPr>
                          <w:sz w:val="20"/>
                          <w:szCs w:val="20"/>
                        </w:rPr>
                        <w:t xml:space="preserve">leveraged their expenditure, </w:t>
                      </w:r>
                      <w:r w:rsidRPr="00EA599A">
                        <w:rPr>
                          <w:sz w:val="20"/>
                          <w:szCs w:val="20"/>
                        </w:rPr>
                        <w:t>increas</w:t>
                      </w:r>
                      <w:r>
                        <w:rPr>
                          <w:sz w:val="20"/>
                          <w:szCs w:val="20"/>
                        </w:rPr>
                        <w:t>ing</w:t>
                      </w:r>
                      <w:r w:rsidRPr="00EA599A">
                        <w:rPr>
                          <w:sz w:val="20"/>
                          <w:szCs w:val="20"/>
                        </w:rPr>
                        <w:t xml:space="preserve"> the volume of scope by seven times compared to </w:t>
                      </w:r>
                      <w:proofErr w:type="spellStart"/>
                      <w:r w:rsidRPr="00EA599A">
                        <w:rPr>
                          <w:sz w:val="20"/>
                          <w:szCs w:val="20"/>
                        </w:rPr>
                        <w:t>DEDJTR’s</w:t>
                      </w:r>
                      <w:proofErr w:type="spellEnd"/>
                      <w:r w:rsidRPr="00EA599A">
                        <w:rPr>
                          <w:sz w:val="20"/>
                          <w:szCs w:val="20"/>
                        </w:rPr>
                        <w:t xml:space="preserve"> single requirements. </w:t>
                      </w:r>
                    </w:p>
                    <w:p w14:paraId="17877143" w14:textId="4FD3EDA2" w:rsidR="0091365E" w:rsidRPr="00EA599A" w:rsidRDefault="0091365E" w:rsidP="00EA599A">
                      <w:pPr>
                        <w:pStyle w:val="Normal1"/>
                        <w:ind w:left="0"/>
                        <w:rPr>
                          <w:sz w:val="20"/>
                          <w:szCs w:val="20"/>
                        </w:rPr>
                      </w:pPr>
                      <w:r w:rsidRPr="00EA599A">
                        <w:rPr>
                          <w:sz w:val="20"/>
                          <w:szCs w:val="20"/>
                        </w:rPr>
                        <w:t xml:space="preserve">Working together led to significant financial savings for all three organisations, as well as saving time and resources by going to market once instead of three separate engagements. This also reduced the burden on suppliers in responding to the tender.  </w:t>
                      </w:r>
                    </w:p>
                  </w:txbxContent>
                </v:textbox>
                <w10:wrap type="square" anchorx="margin" anchory="margin"/>
              </v:shape>
            </w:pict>
          </mc:Fallback>
        </mc:AlternateContent>
      </w:r>
      <w:r w:rsidR="002A43B8">
        <w:t>T</w:t>
      </w:r>
      <w:r w:rsidR="002A43B8" w:rsidRPr="00DB4305">
        <w:t xml:space="preserve">he </w:t>
      </w:r>
      <w:r w:rsidR="002A43B8">
        <w:t>C</w:t>
      </w:r>
      <w:r w:rsidR="002A43B8" w:rsidRPr="00DB4305">
        <w:t xml:space="preserve">ode </w:t>
      </w:r>
      <w:r w:rsidR="002A43B8">
        <w:t>describes</w:t>
      </w:r>
      <w:r w:rsidR="002A43B8" w:rsidRPr="00DB4305">
        <w:t xml:space="preserve"> the minimum standard</w:t>
      </w:r>
      <w:r w:rsidR="002A43B8">
        <w:t>s</w:t>
      </w:r>
      <w:r w:rsidR="002A43B8" w:rsidRPr="00DB4305">
        <w:t xml:space="preserve"> in ethical, sustainable and socially responsible procurement that suppliers must aspire to meet</w:t>
      </w:r>
      <w:r w:rsidR="002A43B8">
        <w:t>,</w:t>
      </w:r>
      <w:r w:rsidR="002A43B8" w:rsidRPr="00DB4305">
        <w:t xml:space="preserve"> when conducting business with</w:t>
      </w:r>
      <w:r w:rsidR="002A43B8">
        <w:t xml:space="preserve"> or</w:t>
      </w:r>
      <w:r w:rsidR="00823F94">
        <w:t xml:space="preserve"> on behalf of G</w:t>
      </w:r>
      <w:r w:rsidR="002A43B8" w:rsidRPr="00DB4305">
        <w:t xml:space="preserve">overnment. </w:t>
      </w:r>
    </w:p>
    <w:p w14:paraId="46FE948A" w14:textId="4840B6BC" w:rsidR="003A4EBE" w:rsidRDefault="00CC3EB6" w:rsidP="00E41631">
      <w:pPr>
        <w:pStyle w:val="Normal1"/>
      </w:pPr>
      <w:r>
        <w:t>The</w:t>
      </w:r>
      <w:r w:rsidR="006073BC">
        <w:t xml:space="preserve"> Code also addresses three key IBAC recommendations from the IBAC report</w:t>
      </w:r>
      <w:r w:rsidR="00954371">
        <w:t>,</w:t>
      </w:r>
      <w:r w:rsidR="006073BC">
        <w:t xml:space="preserve"> </w:t>
      </w:r>
      <w:r w:rsidR="006073BC" w:rsidRPr="00954371">
        <w:rPr>
          <w:i/>
        </w:rPr>
        <w:t xml:space="preserve">Perceptions of Corruption – Survey of Victorian Government </w:t>
      </w:r>
      <w:r w:rsidR="006073BC">
        <w:rPr>
          <w:i/>
        </w:rPr>
        <w:t>S</w:t>
      </w:r>
      <w:r w:rsidR="006073BC" w:rsidRPr="00954371">
        <w:rPr>
          <w:i/>
        </w:rPr>
        <w:t>uppliers</w:t>
      </w:r>
      <w:r w:rsidR="006073BC">
        <w:t xml:space="preserve"> (June 2016). The </w:t>
      </w:r>
      <w:r w:rsidR="00954371">
        <w:t>C</w:t>
      </w:r>
      <w:r w:rsidR="006073BC">
        <w:t>ode ensures suppliers are aware of how to report concerns with any part of the procurement process, understand the standards expected of public sector officials and explains why it is neither necessary nor appropriate to offer incentives to public sector officials.</w:t>
      </w:r>
    </w:p>
    <w:p w14:paraId="2F9553EA" w14:textId="0580BDC8" w:rsidR="003A4EBE" w:rsidRDefault="002A43B8" w:rsidP="00E41631">
      <w:pPr>
        <w:pStyle w:val="Normal1"/>
      </w:pPr>
      <w:r>
        <w:t>The Code</w:t>
      </w:r>
      <w:r w:rsidR="003A4EBE" w:rsidRPr="00DB4305">
        <w:t xml:space="preserve"> was launched in June 2017 and implementation is well under</w:t>
      </w:r>
      <w:r w:rsidR="003A4EBE">
        <w:t>way</w:t>
      </w:r>
      <w:r w:rsidR="003A4EBE" w:rsidRPr="00DB4305">
        <w:t xml:space="preserve">. See </w:t>
      </w:r>
      <w:hyperlink r:id="rId22" w:history="1">
        <w:r w:rsidR="003A4EBE" w:rsidRPr="00272C11">
          <w:rPr>
            <w:rStyle w:val="Hyperlink"/>
          </w:rPr>
          <w:t>procurement.vic.gov.au</w:t>
        </w:r>
      </w:hyperlink>
      <w:r w:rsidR="003A4EBE" w:rsidRPr="00CD0046">
        <w:rPr>
          <w:rStyle w:val="Hyperlink"/>
          <w:color w:val="auto"/>
        </w:rPr>
        <w:t xml:space="preserve"> </w:t>
      </w:r>
      <w:r w:rsidR="003A4EBE" w:rsidRPr="00DB4305">
        <w:t>for more information.</w:t>
      </w:r>
    </w:p>
    <w:p w14:paraId="0EC1136C" w14:textId="6E1AB697" w:rsidR="003A4EBE" w:rsidRDefault="003A4EBE" w:rsidP="003A4EBE">
      <w:pPr>
        <w:pStyle w:val="Heading7"/>
      </w:pPr>
      <w:r>
        <w:t>Improve access for minority groups</w:t>
      </w:r>
    </w:p>
    <w:p w14:paraId="2012E0CA" w14:textId="58F775A2" w:rsidR="003A4EBE" w:rsidRPr="0011550A" w:rsidRDefault="003A4EBE" w:rsidP="00E41631">
      <w:pPr>
        <w:pStyle w:val="Normal1"/>
      </w:pPr>
      <w:r>
        <w:t xml:space="preserve">The VGPB continued </w:t>
      </w:r>
      <w:r w:rsidRPr="009A4C1C">
        <w:t xml:space="preserve">engaging across government on initiatives to improve access for minority groups, including </w:t>
      </w:r>
      <w:r>
        <w:t xml:space="preserve">providing feedback on the Victorian Government Social </w:t>
      </w:r>
      <w:r w:rsidRPr="0011550A">
        <w:t>Procurement Policy framework currently under development.</w:t>
      </w:r>
    </w:p>
    <w:p w14:paraId="0F4674F6" w14:textId="0D0E0091" w:rsidR="003A4EBE" w:rsidRPr="00565CF6" w:rsidRDefault="003A4EBE" w:rsidP="003A4EBE">
      <w:pPr>
        <w:pStyle w:val="Heading4NoNum"/>
      </w:pPr>
      <w:r>
        <w:lastRenderedPageBreak/>
        <w:t>Expand o</w:t>
      </w:r>
      <w:r w:rsidRPr="00565CF6">
        <w:t xml:space="preserve">versight </w:t>
      </w:r>
      <w:r>
        <w:t>to include state purchase contracts</w:t>
      </w:r>
    </w:p>
    <w:p w14:paraId="1D01B119" w14:textId="453AC84B" w:rsidR="003A4EBE" w:rsidRDefault="003A4EBE" w:rsidP="00E41631">
      <w:pPr>
        <w:pStyle w:val="Normal1"/>
      </w:pPr>
      <w:bookmarkStart w:id="18" w:name="_Hlk488828298"/>
      <w:r w:rsidRPr="00A36B1D">
        <w:t xml:space="preserve">The VGPB’s oversight role </w:t>
      </w:r>
      <w:r>
        <w:t xml:space="preserve">provides </w:t>
      </w:r>
      <w:r w:rsidRPr="00A36B1D">
        <w:t xml:space="preserve">organisations </w:t>
      </w:r>
      <w:r>
        <w:t xml:space="preserve">with </w:t>
      </w:r>
      <w:r w:rsidRPr="00A36B1D">
        <w:t xml:space="preserve">independent strategic procurement advice and guidance on </w:t>
      </w:r>
      <w:r>
        <w:t>high-risk, complex and high-value procurements.</w:t>
      </w:r>
      <w:r w:rsidRPr="00A36B1D">
        <w:t xml:space="preserve"> </w:t>
      </w:r>
      <w:bookmarkEnd w:id="18"/>
      <w:r w:rsidRPr="00A36B1D">
        <w:t>In 2016</w:t>
      </w:r>
      <w:r>
        <w:t>–17,</w:t>
      </w:r>
      <w:r w:rsidRPr="00A36B1D">
        <w:t xml:space="preserve"> the </w:t>
      </w:r>
      <w:r>
        <w:t xml:space="preserve">VGPB </w:t>
      </w:r>
      <w:r w:rsidRPr="00A36B1D">
        <w:t xml:space="preserve">oversight program </w:t>
      </w:r>
      <w:r>
        <w:t>increased with the</w:t>
      </w:r>
      <w:r w:rsidRPr="00A36B1D">
        <w:t xml:space="preserve"> </w:t>
      </w:r>
      <w:r>
        <w:t>Board providing early engagement, input and oversight on the market engagement strategy for three state purchase contracts. This was in addition to the VGPB’s ongoing oversight program</w:t>
      </w:r>
      <w:r w:rsidR="001F0AD3">
        <w:t>;</w:t>
      </w:r>
      <w:r>
        <w:t xml:space="preserve"> reviewing a wide range of high-risk, complex procurement activities being undertaken by organisations across government.</w:t>
      </w:r>
    </w:p>
    <w:p w14:paraId="64F3DA9B" w14:textId="77777777" w:rsidR="003A4EBE" w:rsidRDefault="003A4EBE" w:rsidP="003A4EBE">
      <w:pPr>
        <w:pStyle w:val="Heading4NoNum"/>
      </w:pPr>
      <w:r>
        <w:t>Take a m</w:t>
      </w:r>
      <w:r w:rsidRPr="00483F7E">
        <w:t xml:space="preserve">ore active role </w:t>
      </w:r>
      <w:r>
        <w:t>in identifying opportunities for aggregation</w:t>
      </w:r>
    </w:p>
    <w:p w14:paraId="7A1653EE" w14:textId="0EB6A635" w:rsidR="003A4EBE" w:rsidRDefault="003A4EBE" w:rsidP="00E41631">
      <w:pPr>
        <w:pStyle w:val="Normal1"/>
      </w:pPr>
      <w:r w:rsidRPr="00A36B1D">
        <w:t xml:space="preserve">The VGPB </w:t>
      </w:r>
      <w:r>
        <w:t xml:space="preserve">is working with Strategic Sourcing in the Department of Treasury and Finance to review organisations’ forward procurement activity plans to </w:t>
      </w:r>
      <w:r w:rsidRPr="00A36B1D">
        <w:t>identify potential aggregation opportunities</w:t>
      </w:r>
      <w:r>
        <w:t xml:space="preserve">. The VGPB is uniquely positioned to carry out this review and </w:t>
      </w:r>
      <w:r w:rsidR="001F0AD3">
        <w:t>advise</w:t>
      </w:r>
      <w:r>
        <w:t xml:space="preserve"> government on aggregation opportunities that will</w:t>
      </w:r>
      <w:r w:rsidRPr="00A36B1D">
        <w:t xml:space="preserve"> drive greater </w:t>
      </w:r>
      <w:r>
        <w:t xml:space="preserve">procurement efficiencies and </w:t>
      </w:r>
      <w:r w:rsidRPr="00A36B1D">
        <w:t>value for money.</w:t>
      </w:r>
    </w:p>
    <w:p w14:paraId="179BAF65" w14:textId="3D17C62E" w:rsidR="003A4EBE" w:rsidRDefault="003A4EBE" w:rsidP="003A4EBE">
      <w:pPr>
        <w:pStyle w:val="Heading3NoNum"/>
      </w:pPr>
      <w:r w:rsidRPr="00CD6245">
        <w:t xml:space="preserve">Strategic </w:t>
      </w:r>
      <w:r w:rsidR="00DB06C4">
        <w:t>p</w:t>
      </w:r>
      <w:r w:rsidRPr="00CD6245">
        <w:t>riority 2: Develop and implement a procurement capability strategy across people, processes and systems</w:t>
      </w:r>
    </w:p>
    <w:p w14:paraId="4AA47D8C" w14:textId="082621CF" w:rsidR="003A4EBE" w:rsidRDefault="003A4EBE" w:rsidP="00E41631">
      <w:pPr>
        <w:pStyle w:val="Normal1"/>
        <w:rPr>
          <w:lang w:eastAsia="en-US"/>
        </w:rPr>
      </w:pPr>
      <w:r w:rsidRPr="00CD6245">
        <w:t>In 2016–17</w:t>
      </w:r>
      <w:r>
        <w:t>,</w:t>
      </w:r>
      <w:r w:rsidRPr="00CD6245">
        <w:t xml:space="preserve"> the VGPB </w:t>
      </w:r>
      <w:r>
        <w:t xml:space="preserve">worked with </w:t>
      </w:r>
      <w:r w:rsidRPr="00CD6245">
        <w:t xml:space="preserve">organisations </w:t>
      </w:r>
      <w:r>
        <w:t>to increase</w:t>
      </w:r>
      <w:r w:rsidRPr="00CD6245">
        <w:t xml:space="preserve"> their capability by understanding barriers affect</w:t>
      </w:r>
      <w:r>
        <w:t>ing</w:t>
      </w:r>
      <w:r w:rsidRPr="00CD6245">
        <w:t xml:space="preserve"> their </w:t>
      </w:r>
      <w:r>
        <w:t>procurement development</w:t>
      </w:r>
      <w:r w:rsidRPr="00CD6245">
        <w:t xml:space="preserve">. </w:t>
      </w:r>
      <w:r w:rsidRPr="00CD6245">
        <w:rPr>
          <w:lang w:eastAsia="en-US"/>
        </w:rPr>
        <w:t>Th</w:t>
      </w:r>
      <w:r>
        <w:rPr>
          <w:lang w:eastAsia="en-US"/>
        </w:rPr>
        <w:t xml:space="preserve">is involved working closely with </w:t>
      </w:r>
      <w:r w:rsidRPr="00CD6245">
        <w:rPr>
          <w:lang w:eastAsia="en-US"/>
        </w:rPr>
        <w:t xml:space="preserve">organisations to identify common and significant capability gaps and prioritise opportunities to strengthen Victorian Government procurement capability. </w:t>
      </w:r>
      <w:r>
        <w:rPr>
          <w:lang w:eastAsia="en-US"/>
        </w:rPr>
        <w:t>Some of the areas identified related to agility, technology (e</w:t>
      </w:r>
      <w:r w:rsidR="001F0AD3">
        <w:rPr>
          <w:lang w:eastAsia="en-US"/>
        </w:rPr>
        <w:t>-p</w:t>
      </w:r>
      <w:r>
        <w:rPr>
          <w:lang w:eastAsia="en-US"/>
        </w:rPr>
        <w:t xml:space="preserve">rocurement) and </w:t>
      </w:r>
      <w:r w:rsidR="001F0AD3">
        <w:rPr>
          <w:lang w:eastAsia="en-US"/>
        </w:rPr>
        <w:t>using</w:t>
      </w:r>
      <w:r>
        <w:rPr>
          <w:lang w:eastAsia="en-US"/>
        </w:rPr>
        <w:t xml:space="preserve"> fit-for-purpose procurement approaches.</w:t>
      </w:r>
    </w:p>
    <w:p w14:paraId="2371451E" w14:textId="4A473F0F" w:rsidR="003A4EBE" w:rsidRDefault="003A4EBE" w:rsidP="00E41631">
      <w:pPr>
        <w:pStyle w:val="Normal1"/>
        <w:rPr>
          <w:lang w:eastAsia="en-US"/>
        </w:rPr>
      </w:pPr>
      <w:r w:rsidRPr="0086086B">
        <w:rPr>
          <w:lang w:eastAsia="en-US"/>
        </w:rPr>
        <w:t>T</w:t>
      </w:r>
      <w:r>
        <w:rPr>
          <w:lang w:eastAsia="en-US"/>
        </w:rPr>
        <w:t>o</w:t>
      </w:r>
      <w:r w:rsidRPr="0086086B">
        <w:rPr>
          <w:lang w:eastAsia="en-US"/>
        </w:rPr>
        <w:t xml:space="preserve"> </w:t>
      </w:r>
      <w:r>
        <w:rPr>
          <w:lang w:eastAsia="en-US"/>
        </w:rPr>
        <w:t xml:space="preserve">strengthen and support these activities, the VGPB continued to </w:t>
      </w:r>
      <w:r w:rsidRPr="0086086B">
        <w:rPr>
          <w:lang w:eastAsia="en-US"/>
        </w:rPr>
        <w:t xml:space="preserve">enhance existing </w:t>
      </w:r>
      <w:r>
        <w:rPr>
          <w:lang w:eastAsia="en-US"/>
        </w:rPr>
        <w:t>guides, tools and templates</w:t>
      </w:r>
      <w:r w:rsidRPr="004D2AD9">
        <w:t xml:space="preserve"> </w:t>
      </w:r>
      <w:r>
        <w:rPr>
          <w:lang w:eastAsia="en-US"/>
        </w:rPr>
        <w:t>to</w:t>
      </w:r>
      <w:r w:rsidRPr="004D2AD9">
        <w:rPr>
          <w:lang w:eastAsia="en-US"/>
        </w:rPr>
        <w:t xml:space="preserve"> comply with broader government legislative requirements</w:t>
      </w:r>
      <w:r>
        <w:rPr>
          <w:lang w:eastAsia="en-US"/>
        </w:rPr>
        <w:t xml:space="preserve">. The VGPB also </w:t>
      </w:r>
      <w:r w:rsidRPr="0086086B">
        <w:rPr>
          <w:lang w:eastAsia="en-US"/>
        </w:rPr>
        <w:t>develop</w:t>
      </w:r>
      <w:r>
        <w:rPr>
          <w:lang w:eastAsia="en-US"/>
        </w:rPr>
        <w:t>ed</w:t>
      </w:r>
      <w:r w:rsidRPr="0086086B">
        <w:rPr>
          <w:lang w:eastAsia="en-US"/>
        </w:rPr>
        <w:t xml:space="preserve"> new material with feedback </w:t>
      </w:r>
      <w:r>
        <w:rPr>
          <w:lang w:eastAsia="en-US"/>
        </w:rPr>
        <w:t xml:space="preserve">from stakeholders </w:t>
      </w:r>
      <w:r w:rsidR="009C7A1B">
        <w:rPr>
          <w:lang w:eastAsia="en-US"/>
        </w:rPr>
        <w:t xml:space="preserve">including other jurisdictions </w:t>
      </w:r>
      <w:r>
        <w:rPr>
          <w:lang w:eastAsia="en-US"/>
        </w:rPr>
        <w:t xml:space="preserve">to align with industry </w:t>
      </w:r>
      <w:r w:rsidR="009C7A1B">
        <w:rPr>
          <w:lang w:eastAsia="en-US"/>
        </w:rPr>
        <w:t>best</w:t>
      </w:r>
      <w:r>
        <w:rPr>
          <w:lang w:eastAsia="en-US"/>
        </w:rPr>
        <w:t xml:space="preserve"> practice and </w:t>
      </w:r>
      <w:r w:rsidRPr="0086086B">
        <w:rPr>
          <w:lang w:eastAsia="en-US"/>
        </w:rPr>
        <w:t>minimise duplication of effort</w:t>
      </w:r>
      <w:r>
        <w:rPr>
          <w:lang w:eastAsia="en-US"/>
        </w:rPr>
        <w:t>.</w:t>
      </w:r>
    </w:p>
    <w:p w14:paraId="4B7560E5" w14:textId="6EB604A4" w:rsidR="003A4EBE" w:rsidRDefault="003A4EBE" w:rsidP="00E41631">
      <w:pPr>
        <w:pStyle w:val="Normal1"/>
        <w:rPr>
          <w:lang w:eastAsia="en-US"/>
        </w:rPr>
      </w:pPr>
      <w:r>
        <w:rPr>
          <w:lang w:eastAsia="en-US"/>
        </w:rPr>
        <w:t>In addition,</w:t>
      </w:r>
      <w:r w:rsidRPr="00CD6245">
        <w:rPr>
          <w:lang w:eastAsia="en-US"/>
        </w:rPr>
        <w:t xml:space="preserve"> the results of </w:t>
      </w:r>
      <w:r w:rsidR="009C7A1B">
        <w:rPr>
          <w:lang w:eastAsia="en-US"/>
        </w:rPr>
        <w:t>one of the</w:t>
      </w:r>
      <w:r>
        <w:rPr>
          <w:lang w:eastAsia="en-US"/>
        </w:rPr>
        <w:t xml:space="preserve"> VGPB</w:t>
      </w:r>
      <w:r w:rsidRPr="00CD6245">
        <w:rPr>
          <w:lang w:eastAsia="en-US"/>
        </w:rPr>
        <w:t xml:space="preserve"> performance measure</w:t>
      </w:r>
      <w:r w:rsidR="00823F94">
        <w:rPr>
          <w:lang w:eastAsia="en-US"/>
        </w:rPr>
        <w:t>s</w:t>
      </w:r>
      <w:r w:rsidRPr="00CD6245">
        <w:rPr>
          <w:lang w:eastAsia="en-US"/>
        </w:rPr>
        <w:t xml:space="preserve"> (increase in procurement capability) </w:t>
      </w:r>
      <w:r>
        <w:rPr>
          <w:lang w:eastAsia="en-US"/>
        </w:rPr>
        <w:t>will help organisations</w:t>
      </w:r>
      <w:r w:rsidRPr="00CD6245">
        <w:rPr>
          <w:lang w:eastAsia="en-US"/>
        </w:rPr>
        <w:t xml:space="preserve"> baseline</w:t>
      </w:r>
      <w:r>
        <w:rPr>
          <w:lang w:eastAsia="en-US"/>
        </w:rPr>
        <w:t xml:space="preserve"> and</w:t>
      </w:r>
      <w:r w:rsidRPr="00CD6245">
        <w:rPr>
          <w:lang w:eastAsia="en-US"/>
        </w:rPr>
        <w:t xml:space="preserve"> measure </w:t>
      </w:r>
      <w:r>
        <w:rPr>
          <w:lang w:eastAsia="en-US"/>
        </w:rPr>
        <w:t xml:space="preserve">the success of their capability </w:t>
      </w:r>
      <w:r w:rsidRPr="00CD6245">
        <w:rPr>
          <w:lang w:eastAsia="en-US"/>
        </w:rPr>
        <w:t>improvement</w:t>
      </w:r>
      <w:r>
        <w:rPr>
          <w:lang w:eastAsia="en-US"/>
        </w:rPr>
        <w:t xml:space="preserve"> effort</w:t>
      </w:r>
      <w:r w:rsidRPr="00CD6245">
        <w:rPr>
          <w:lang w:eastAsia="en-US"/>
        </w:rPr>
        <w:t>s.</w:t>
      </w:r>
    </w:p>
    <w:p w14:paraId="71131897" w14:textId="77777777" w:rsidR="003A4EBE" w:rsidRDefault="003A4EBE" w:rsidP="00E41631">
      <w:pPr>
        <w:pStyle w:val="Normal1"/>
        <w:rPr>
          <w:lang w:eastAsia="en-US"/>
        </w:rPr>
      </w:pPr>
      <w:r w:rsidRPr="00272C11">
        <w:t xml:space="preserve">In 2017–18, the VGPB will </w:t>
      </w:r>
      <w:r>
        <w:t xml:space="preserve">complete its capability research and </w:t>
      </w:r>
      <w:r w:rsidRPr="00272C11">
        <w:t>continue to work with organisations to develop a capability strategy with initiatives to improve and support organisational capability</w:t>
      </w:r>
      <w:r>
        <w:t>.</w:t>
      </w:r>
    </w:p>
    <w:p w14:paraId="04A34C2D" w14:textId="77777777" w:rsidR="003A4EBE" w:rsidRDefault="003A4EBE" w:rsidP="003A4EBE">
      <w:pPr>
        <w:pStyle w:val="Heading4NoNum"/>
      </w:pPr>
      <w:r w:rsidRPr="00994492">
        <w:t>Enhance existing guidance material and develop new material</w:t>
      </w:r>
    </w:p>
    <w:p w14:paraId="07ADFC72" w14:textId="77777777" w:rsidR="003A4EBE" w:rsidRDefault="003A4EBE" w:rsidP="00E41631">
      <w:pPr>
        <w:pStyle w:val="Normal1"/>
      </w:pPr>
      <w:r>
        <w:t>In 2016–17, the VGPB developed a government buyer toolkit to help organisations implement the Supplier Code of Conduct. The tool kit included:</w:t>
      </w:r>
    </w:p>
    <w:p w14:paraId="38BA4754" w14:textId="77777777" w:rsidR="003A4EBE" w:rsidRDefault="003A4EBE" w:rsidP="003A4EBE">
      <w:pPr>
        <w:pStyle w:val="Bullet1"/>
      </w:pPr>
      <w:r>
        <w:t>the Supplier Code of Conduct;</w:t>
      </w:r>
      <w:r>
        <w:tab/>
      </w:r>
      <w:r>
        <w:tab/>
      </w:r>
    </w:p>
    <w:p w14:paraId="5D4F37E8" w14:textId="77777777" w:rsidR="003A4EBE" w:rsidRDefault="003A4EBE" w:rsidP="003A4EBE">
      <w:pPr>
        <w:pStyle w:val="Bullet1"/>
      </w:pPr>
      <w:r>
        <w:t>commitment letter;</w:t>
      </w:r>
    </w:p>
    <w:p w14:paraId="4320A9AE" w14:textId="77777777" w:rsidR="003A4EBE" w:rsidRDefault="003A4EBE" w:rsidP="003A4EBE">
      <w:pPr>
        <w:pStyle w:val="Bullet1"/>
      </w:pPr>
      <w:r>
        <w:t>existing supplier letter;</w:t>
      </w:r>
    </w:p>
    <w:p w14:paraId="571A4F5A" w14:textId="77777777" w:rsidR="003A4EBE" w:rsidRDefault="003A4EBE" w:rsidP="003A4EBE">
      <w:pPr>
        <w:pStyle w:val="Bullet1"/>
      </w:pPr>
      <w:r>
        <w:t>government buyer fact sheet;</w:t>
      </w:r>
    </w:p>
    <w:p w14:paraId="2763130D" w14:textId="77777777" w:rsidR="003A4EBE" w:rsidRDefault="003A4EBE" w:rsidP="003A4EBE">
      <w:pPr>
        <w:pStyle w:val="Bullet1"/>
      </w:pPr>
      <w:r>
        <w:t>government buyer FAQs;</w:t>
      </w:r>
    </w:p>
    <w:p w14:paraId="1EDEAE05" w14:textId="77777777" w:rsidR="003A4EBE" w:rsidRDefault="003A4EBE" w:rsidP="003A4EBE">
      <w:pPr>
        <w:pStyle w:val="Bullet1"/>
      </w:pPr>
      <w:r>
        <w:t>schedule of contract changes;</w:t>
      </w:r>
    </w:p>
    <w:p w14:paraId="5FC6B68E" w14:textId="77777777" w:rsidR="003A4EBE" w:rsidRDefault="003A4EBE" w:rsidP="003A4EBE">
      <w:pPr>
        <w:pStyle w:val="Bullet1"/>
      </w:pPr>
      <w:r>
        <w:t>standard messaging;</w:t>
      </w:r>
    </w:p>
    <w:p w14:paraId="65563D06" w14:textId="77777777" w:rsidR="003A4EBE" w:rsidRDefault="003A4EBE" w:rsidP="003A4EBE">
      <w:pPr>
        <w:pStyle w:val="Bullet1"/>
      </w:pPr>
      <w:r>
        <w:t>supplier fact sheet; and</w:t>
      </w:r>
    </w:p>
    <w:p w14:paraId="38700E69" w14:textId="77777777" w:rsidR="003A4EBE" w:rsidRDefault="003A4EBE" w:rsidP="003A4EBE">
      <w:pPr>
        <w:pStyle w:val="Bullet1"/>
      </w:pPr>
      <w:r>
        <w:t>supplier FAQs.</w:t>
      </w:r>
    </w:p>
    <w:p w14:paraId="3DE595F5" w14:textId="45F680AF" w:rsidR="003A4EBE" w:rsidRDefault="003A4EBE" w:rsidP="00E41631">
      <w:pPr>
        <w:pStyle w:val="Normal1"/>
      </w:pPr>
      <w:r>
        <w:t xml:space="preserve">The VGPB also updated numerous guides and contract tools to </w:t>
      </w:r>
      <w:r w:rsidR="009C7A1B">
        <w:t>include reference to</w:t>
      </w:r>
      <w:r w:rsidR="009C7A1B" w:rsidDel="009C7A1B">
        <w:t xml:space="preserve"> </w:t>
      </w:r>
      <w:r>
        <w:t>the Code.</w:t>
      </w:r>
    </w:p>
    <w:p w14:paraId="2BB69A3E" w14:textId="2EBC8082" w:rsidR="003A4EBE" w:rsidRDefault="003A4EBE" w:rsidP="00E41631">
      <w:pPr>
        <w:pStyle w:val="Normal1"/>
      </w:pPr>
      <w:r>
        <w:t xml:space="preserve">The VGPB released guides to accreditation and alignment with the VGPB supply policy framework and worked on a guide to category management which will be released later in </w:t>
      </w:r>
      <w:r w:rsidR="001F0AD3">
        <w:t>2017</w:t>
      </w:r>
      <w:r w:rsidR="000212DF">
        <w:t>–18</w:t>
      </w:r>
      <w:r>
        <w:t>.</w:t>
      </w:r>
    </w:p>
    <w:p w14:paraId="174805E2" w14:textId="77777777" w:rsidR="003A4EBE" w:rsidRDefault="003A4EBE" w:rsidP="003A4EBE">
      <w:pPr>
        <w:pStyle w:val="Heading3NoNum"/>
      </w:pPr>
      <w:r w:rsidRPr="00CD6245">
        <w:lastRenderedPageBreak/>
        <w:t>Strategic priority 3: Engage with suppliers and the market to improve doing business with the Victorian public sector</w:t>
      </w:r>
    </w:p>
    <w:p w14:paraId="41165BE9" w14:textId="35029737" w:rsidR="003A4EBE" w:rsidRDefault="003A4EBE" w:rsidP="00E41631">
      <w:pPr>
        <w:pStyle w:val="Normal1"/>
      </w:pPr>
      <w:r>
        <w:t xml:space="preserve">One focus of </w:t>
      </w:r>
      <w:r w:rsidRPr="00CD0046">
        <w:t xml:space="preserve">VGPB supply policies </w:t>
      </w:r>
      <w:r>
        <w:t>is to</w:t>
      </w:r>
      <w:r w:rsidRPr="00CD0046">
        <w:t xml:space="preserve"> mak</w:t>
      </w:r>
      <w:r>
        <w:t>e</w:t>
      </w:r>
      <w:r w:rsidRPr="00CD0046">
        <w:t xml:space="preserve"> it easier for suppliers t</w:t>
      </w:r>
      <w:r w:rsidR="00823F94">
        <w:t>o do business with G</w:t>
      </w:r>
      <w:r w:rsidRPr="00CD0046">
        <w:t xml:space="preserve">overnment. The policies prioritise upfront strategic planning, with </w:t>
      </w:r>
      <w:r>
        <w:t xml:space="preserve">organisations conducting a </w:t>
      </w:r>
      <w:r w:rsidRPr="00CD0046">
        <w:t>complexity and risk assessment</w:t>
      </w:r>
      <w:r>
        <w:t xml:space="preserve"> and thorough market analysis to</w:t>
      </w:r>
      <w:r w:rsidRPr="00CD0046">
        <w:t xml:space="preserve"> guide </w:t>
      </w:r>
      <w:r>
        <w:t xml:space="preserve">the path </w:t>
      </w:r>
      <w:r w:rsidRPr="00CD0046">
        <w:t xml:space="preserve">to market. </w:t>
      </w:r>
      <w:r>
        <w:t>Organisations publish a p</w:t>
      </w:r>
      <w:r w:rsidRPr="00276137">
        <w:t>rocurement activity plan</w:t>
      </w:r>
      <w:r>
        <w:t xml:space="preserve"> listing their main planned procurements, giving suppliers </w:t>
      </w:r>
      <w:r w:rsidRPr="007C6A99">
        <w:t>visibility</w:t>
      </w:r>
      <w:r w:rsidRPr="00DB4305">
        <w:t xml:space="preserve"> </w:t>
      </w:r>
      <w:r>
        <w:t>of upcoming opportunities.</w:t>
      </w:r>
    </w:p>
    <w:p w14:paraId="11D0C4F3" w14:textId="77777777" w:rsidR="003A4EBE" w:rsidRPr="00DB4305" w:rsidRDefault="003A4EBE" w:rsidP="003A4EBE">
      <w:pPr>
        <w:pStyle w:val="Heading4NoNum"/>
      </w:pPr>
      <w:r>
        <w:t>Develop a s</w:t>
      </w:r>
      <w:r w:rsidRPr="009A4C1C">
        <w:t>upplier engagement strategy</w:t>
      </w:r>
    </w:p>
    <w:p w14:paraId="112066D0" w14:textId="77777777" w:rsidR="003A4EBE" w:rsidRDefault="003A4EBE" w:rsidP="00E41631">
      <w:pPr>
        <w:pStyle w:val="Normal1"/>
        <w:rPr>
          <w:lang w:eastAsia="en-US"/>
        </w:rPr>
      </w:pPr>
      <w:r>
        <w:rPr>
          <w:lang w:eastAsia="en-US"/>
        </w:rPr>
        <w:t>To help suppliers identify government procurement opportunities, the VGPB developed a supplier engagement strategy. The strategy is founded</w:t>
      </w:r>
      <w:r>
        <w:t xml:space="preserve"> on </w:t>
      </w:r>
      <w:r>
        <w:rPr>
          <w:lang w:eastAsia="en-US"/>
        </w:rPr>
        <w:t>engagement</w:t>
      </w:r>
      <w:r w:rsidRPr="00CD6245">
        <w:rPr>
          <w:lang w:eastAsia="en-US"/>
        </w:rPr>
        <w:t xml:space="preserve"> with </w:t>
      </w:r>
      <w:r>
        <w:rPr>
          <w:lang w:eastAsia="en-US"/>
        </w:rPr>
        <w:t xml:space="preserve">key industry supplier </w:t>
      </w:r>
      <w:r w:rsidRPr="00CD6245">
        <w:rPr>
          <w:lang w:eastAsia="en-US"/>
        </w:rPr>
        <w:t>bodies</w:t>
      </w:r>
      <w:r>
        <w:rPr>
          <w:lang w:eastAsia="en-US"/>
        </w:rPr>
        <w:t xml:space="preserve"> and interest groups to discuss future policy needs</w:t>
      </w:r>
      <w:r w:rsidRPr="00CD6245">
        <w:rPr>
          <w:lang w:eastAsia="en-US"/>
        </w:rPr>
        <w:t>.</w:t>
      </w:r>
      <w:r>
        <w:rPr>
          <w:lang w:eastAsia="en-US"/>
        </w:rPr>
        <w:t xml:space="preserve"> The VGPB has strengthened relationships with its public-facing counterparts such as Business Victoria and the Industry Capability Network, giving more access to </w:t>
      </w:r>
      <w:r w:rsidRPr="00CD6245">
        <w:rPr>
          <w:lang w:eastAsia="en-US"/>
        </w:rPr>
        <w:t xml:space="preserve">suppliers and the market to improve procurement </w:t>
      </w:r>
      <w:r>
        <w:rPr>
          <w:lang w:eastAsia="en-US"/>
        </w:rPr>
        <w:t>practices</w:t>
      </w:r>
      <w:r w:rsidRPr="00CD6245">
        <w:rPr>
          <w:lang w:eastAsia="en-US"/>
        </w:rPr>
        <w:t>.</w:t>
      </w:r>
    </w:p>
    <w:p w14:paraId="2314E672" w14:textId="77777777" w:rsidR="003A4EBE" w:rsidRDefault="003A4EBE" w:rsidP="003A4EBE">
      <w:pPr>
        <w:pStyle w:val="Heading4NoNum"/>
      </w:pPr>
      <w:r>
        <w:t>Implement the Supplier Code of Conduct</w:t>
      </w:r>
    </w:p>
    <w:p w14:paraId="73D975AF" w14:textId="5F393D2A" w:rsidR="003A4EBE" w:rsidRDefault="003A4EBE" w:rsidP="00E41631">
      <w:pPr>
        <w:pStyle w:val="Normal1"/>
      </w:pPr>
      <w:r>
        <w:t xml:space="preserve">As discussed, the VGPB rolled out the new Supplier Code of Conduct and developed support materials in a toolkit released to organisations in June 2017. The VGPB will work with the </w:t>
      </w:r>
      <w:r>
        <w:rPr>
          <w:lang w:eastAsia="en-US"/>
        </w:rPr>
        <w:t xml:space="preserve">industry supply </w:t>
      </w:r>
      <w:r w:rsidRPr="00CD6245">
        <w:rPr>
          <w:lang w:eastAsia="en-US"/>
        </w:rPr>
        <w:t>bodies</w:t>
      </w:r>
      <w:r>
        <w:rPr>
          <w:lang w:eastAsia="en-US"/>
        </w:rPr>
        <w:t xml:space="preserve"> identified in the supplier engagement strategy to ensure </w:t>
      </w:r>
      <w:r>
        <w:t xml:space="preserve">suppliers are aware </w:t>
      </w:r>
      <w:r w:rsidR="0011550A">
        <w:t>of their obligations under the C</w:t>
      </w:r>
      <w:r>
        <w:t>ode.</w:t>
      </w:r>
      <w:r>
        <w:rPr>
          <w:lang w:eastAsia="en-US"/>
        </w:rPr>
        <w:t xml:space="preserve"> </w:t>
      </w:r>
    </w:p>
    <w:p w14:paraId="7884A558" w14:textId="77777777" w:rsidR="003A4EBE" w:rsidRDefault="003A4EBE" w:rsidP="003A4EBE">
      <w:pPr>
        <w:pStyle w:val="Heading4NoNum"/>
      </w:pPr>
      <w:r>
        <w:t>Develop a guide to supplier feedback</w:t>
      </w:r>
    </w:p>
    <w:p w14:paraId="13C81B08" w14:textId="091C0333" w:rsidR="003A4EBE" w:rsidRDefault="003A4EBE" w:rsidP="00E41631">
      <w:pPr>
        <w:pStyle w:val="Normal1"/>
        <w:rPr>
          <w:lang w:eastAsia="en-US"/>
        </w:rPr>
      </w:pPr>
      <w:r>
        <w:rPr>
          <w:lang w:eastAsia="en-US"/>
        </w:rPr>
        <w:t xml:space="preserve">The supplier satisfaction survey in 2015–16 highlighted the need for government buyers to </w:t>
      </w:r>
      <w:r w:rsidR="00226A70">
        <w:rPr>
          <w:lang w:eastAsia="en-US"/>
        </w:rPr>
        <w:t xml:space="preserve">give </w:t>
      </w:r>
      <w:r>
        <w:rPr>
          <w:lang w:eastAsia="en-US"/>
        </w:rPr>
        <w:t xml:space="preserve">better quality feedback on tender submissions. In response, the VGPB revised its </w:t>
      </w:r>
      <w:r w:rsidRPr="00CD0046">
        <w:rPr>
          <w:i/>
          <w:lang w:eastAsia="en-US"/>
        </w:rPr>
        <w:t>Guide to supplier feedback</w:t>
      </w:r>
      <w:r>
        <w:rPr>
          <w:lang w:eastAsia="en-US"/>
        </w:rPr>
        <w:t xml:space="preserve"> in consultation with probity panel providers and CPOs to ensure good practice.</w:t>
      </w:r>
    </w:p>
    <w:p w14:paraId="7EC1B155" w14:textId="080CFE0B" w:rsidR="003A4EBE" w:rsidRPr="00EC21B2" w:rsidRDefault="003A4EBE" w:rsidP="00E41631">
      <w:pPr>
        <w:pStyle w:val="Normal1"/>
        <w:rPr>
          <w:highlight w:val="yellow"/>
          <w:lang w:eastAsia="en-US"/>
        </w:rPr>
      </w:pPr>
      <w:r>
        <w:rPr>
          <w:lang w:eastAsia="en-US"/>
        </w:rPr>
        <w:t xml:space="preserve">The VGPB will continue to track and assess the results of its performance measure </w:t>
      </w:r>
      <w:r w:rsidR="009C7A1B">
        <w:rPr>
          <w:lang w:eastAsia="en-US"/>
        </w:rPr>
        <w:t xml:space="preserve">on </w:t>
      </w:r>
      <w:r>
        <w:rPr>
          <w:lang w:eastAsia="en-US"/>
        </w:rPr>
        <w:t>supplier satisfaction to assess the success of its actions. T</w:t>
      </w:r>
      <w:r w:rsidR="00BF76A5">
        <w:rPr>
          <w:lang w:eastAsia="en-US"/>
        </w:rPr>
        <w:t>he 2016–17 survey results (Year two) showed</w:t>
      </w:r>
      <w:r>
        <w:rPr>
          <w:lang w:eastAsia="en-US"/>
        </w:rPr>
        <w:t xml:space="preserve"> </w:t>
      </w:r>
      <w:r w:rsidR="00CC3EB6">
        <w:rPr>
          <w:lang w:eastAsia="en-US"/>
        </w:rPr>
        <w:t xml:space="preserve">an improvement in supplier satisfaction among unsuccessful suppliers with an increase from </w:t>
      </w:r>
      <w:r w:rsidR="00CC3EB6" w:rsidRPr="00CC3EB6">
        <w:t>40</w:t>
      </w:r>
      <w:r w:rsidR="00DB06C4">
        <w:t> </w:t>
      </w:r>
      <w:r w:rsidR="00CC3EB6" w:rsidRPr="00CC3EB6">
        <w:t>per</w:t>
      </w:r>
      <w:r w:rsidR="00DB06C4">
        <w:t> </w:t>
      </w:r>
      <w:r w:rsidR="00CC3EB6" w:rsidRPr="00CC3EB6">
        <w:t>cent in 2015–16 to 44 per cent in 2016–17</w:t>
      </w:r>
      <w:r w:rsidR="00CC3EB6">
        <w:t xml:space="preserve">. During the same period, </w:t>
      </w:r>
      <w:r w:rsidR="00CC3EB6" w:rsidRPr="00CC3EB6">
        <w:t xml:space="preserve">supplier satisfaction among successful suppliers remained consistent with a marginal increase from 79.8 to </w:t>
      </w:r>
      <w:r w:rsidR="00DB06C4">
        <w:br/>
      </w:r>
      <w:r w:rsidR="006F1B5A" w:rsidRPr="00CC3EB6">
        <w:t>80</w:t>
      </w:r>
      <w:r w:rsidR="005D2E5E" w:rsidRPr="00CC3EB6">
        <w:t>.3</w:t>
      </w:r>
      <w:r w:rsidR="00CC3EB6" w:rsidRPr="00CC3EB6">
        <w:t xml:space="preserve"> per</w:t>
      </w:r>
      <w:r w:rsidR="00DB06C4">
        <w:t> </w:t>
      </w:r>
      <w:r w:rsidR="00CC3EB6" w:rsidRPr="00CC3EB6">
        <w:t>cent.</w:t>
      </w:r>
    </w:p>
    <w:p w14:paraId="67BD0941" w14:textId="253D1D85" w:rsidR="003A4EBE" w:rsidRDefault="00BF76A5" w:rsidP="00E41631">
      <w:pPr>
        <w:pStyle w:val="Normal1"/>
        <w:rPr>
          <w:lang w:eastAsia="en-US"/>
        </w:rPr>
      </w:pPr>
      <w:r>
        <w:rPr>
          <w:lang w:eastAsia="en-US"/>
        </w:rPr>
        <w:t>In 2017–</w:t>
      </w:r>
      <w:r w:rsidR="003A4EBE">
        <w:rPr>
          <w:lang w:eastAsia="en-US"/>
        </w:rPr>
        <w:t>18, the VGPB will</w:t>
      </w:r>
      <w:r w:rsidR="003A4EBE" w:rsidRPr="008D13E1">
        <w:rPr>
          <w:lang w:eastAsia="en-US"/>
        </w:rPr>
        <w:t xml:space="preserve"> </w:t>
      </w:r>
      <w:r w:rsidR="003A4EBE">
        <w:rPr>
          <w:lang w:eastAsia="en-US"/>
        </w:rPr>
        <w:t xml:space="preserve">continue to engage </w:t>
      </w:r>
      <w:r w:rsidR="003A4EBE" w:rsidRPr="008D13E1">
        <w:rPr>
          <w:lang w:eastAsia="en-US"/>
        </w:rPr>
        <w:t>organisations to identify opportunities to pilot new innovative procurement approaches</w:t>
      </w:r>
      <w:r w:rsidR="003A4EBE">
        <w:rPr>
          <w:lang w:eastAsia="en-US"/>
        </w:rPr>
        <w:t xml:space="preserve"> for specific projects.</w:t>
      </w:r>
    </w:p>
    <w:p w14:paraId="5A18FAB9" w14:textId="7FD65AAA" w:rsidR="003A4EBE" w:rsidRDefault="003A4EBE" w:rsidP="003A4EBE">
      <w:pPr>
        <w:pStyle w:val="Heading3NoNum"/>
      </w:pPr>
      <w:r w:rsidRPr="00CD6245">
        <w:t>Strategic priority 4: Broaden the VGPB’s impact on Victorian public sector procurement</w:t>
      </w:r>
    </w:p>
    <w:p w14:paraId="0B576B91" w14:textId="77B7C824" w:rsidR="003A4EBE" w:rsidRDefault="003A4EBE" w:rsidP="00E41631">
      <w:pPr>
        <w:pStyle w:val="Normal1"/>
        <w:rPr>
          <w:lang w:eastAsia="en-US"/>
        </w:rPr>
      </w:pPr>
      <w:r w:rsidRPr="00CD6245">
        <w:rPr>
          <w:lang w:eastAsia="en-US"/>
        </w:rPr>
        <w:t xml:space="preserve">The VGPB is committed to continuing to </w:t>
      </w:r>
      <w:r w:rsidR="009C7A1B">
        <w:rPr>
          <w:lang w:eastAsia="en-US"/>
        </w:rPr>
        <w:t xml:space="preserve">improve procurement practices </w:t>
      </w:r>
      <w:r w:rsidRPr="00CD6245">
        <w:rPr>
          <w:lang w:eastAsia="en-US"/>
        </w:rPr>
        <w:t xml:space="preserve">not only for in-scope organisations but also for the broader Victorian public sector. </w:t>
      </w:r>
      <w:r>
        <w:rPr>
          <w:lang w:eastAsia="en-US"/>
        </w:rPr>
        <w:t xml:space="preserve">The VGPB </w:t>
      </w:r>
      <w:r w:rsidR="009C7A1B">
        <w:rPr>
          <w:lang w:eastAsia="en-US"/>
        </w:rPr>
        <w:t xml:space="preserve">published information that is available to all Victorian entities, and works with those </w:t>
      </w:r>
      <w:r>
        <w:rPr>
          <w:lang w:eastAsia="en-US"/>
        </w:rPr>
        <w:t>out-of-scope</w:t>
      </w:r>
      <w:r w:rsidRPr="0031565A">
        <w:rPr>
          <w:lang w:eastAsia="en-US"/>
        </w:rPr>
        <w:t xml:space="preserve"> entities </w:t>
      </w:r>
      <w:r w:rsidR="00823F94">
        <w:rPr>
          <w:lang w:eastAsia="en-US"/>
        </w:rPr>
        <w:t>that</w:t>
      </w:r>
      <w:r w:rsidR="009C7A1B">
        <w:rPr>
          <w:lang w:eastAsia="en-US"/>
        </w:rPr>
        <w:t xml:space="preserve"> want to </w:t>
      </w:r>
      <w:r w:rsidRPr="0031565A">
        <w:rPr>
          <w:lang w:eastAsia="en-US"/>
        </w:rPr>
        <w:t xml:space="preserve">bring their goods and services spend within </w:t>
      </w:r>
      <w:r w:rsidR="00823F94">
        <w:rPr>
          <w:lang w:eastAsia="en-US"/>
        </w:rPr>
        <w:t>VGPB</w:t>
      </w:r>
      <w:r>
        <w:rPr>
          <w:lang w:eastAsia="en-US"/>
        </w:rPr>
        <w:t xml:space="preserve"> </w:t>
      </w:r>
      <w:r w:rsidRPr="0031565A">
        <w:rPr>
          <w:lang w:eastAsia="en-US"/>
        </w:rPr>
        <w:t>scope.</w:t>
      </w:r>
    </w:p>
    <w:p w14:paraId="33C663C8" w14:textId="77777777" w:rsidR="003A4EBE" w:rsidRDefault="003A4EBE" w:rsidP="003A4EBE">
      <w:pPr>
        <w:pStyle w:val="Heading4NoNum"/>
      </w:pPr>
      <w:r w:rsidRPr="009A4C1C">
        <w:t>Accredit</w:t>
      </w:r>
      <w:r>
        <w:t xml:space="preserve"> entities</w:t>
      </w:r>
      <w:r w:rsidRPr="009A4C1C">
        <w:t xml:space="preserve"> to operate under VGPB </w:t>
      </w:r>
      <w:r>
        <w:t xml:space="preserve">supply </w:t>
      </w:r>
      <w:r w:rsidRPr="009A4C1C">
        <w:t>polic</w:t>
      </w:r>
      <w:r>
        <w:t>ies</w:t>
      </w:r>
    </w:p>
    <w:p w14:paraId="5CEEBBC8" w14:textId="064A9802" w:rsidR="003A4EBE" w:rsidRDefault="003A4EBE" w:rsidP="00E41631">
      <w:pPr>
        <w:pStyle w:val="Normal1"/>
        <w:rPr>
          <w:lang w:eastAsia="en-US"/>
        </w:rPr>
      </w:pPr>
      <w:r>
        <w:rPr>
          <w:lang w:eastAsia="en-US"/>
        </w:rPr>
        <w:t xml:space="preserve">On 1 January 2017, Public Transport Victoria (PTV) gained accreditation to operate under the VGPB supply policy framework. Their accreditation marks the end of a considerable amount of </w:t>
      </w:r>
      <w:r w:rsidR="00BB5FE5">
        <w:rPr>
          <w:lang w:eastAsia="en-US"/>
        </w:rPr>
        <w:t xml:space="preserve">preparatory procurement </w:t>
      </w:r>
      <w:r>
        <w:rPr>
          <w:lang w:eastAsia="en-US"/>
        </w:rPr>
        <w:t>wor</w:t>
      </w:r>
      <w:r w:rsidR="00063341">
        <w:rPr>
          <w:lang w:eastAsia="en-US"/>
        </w:rPr>
        <w:t>k and the VGPB is confident</w:t>
      </w:r>
      <w:r>
        <w:rPr>
          <w:lang w:eastAsia="en-US"/>
        </w:rPr>
        <w:t xml:space="preserve"> PTV will achieve </w:t>
      </w:r>
      <w:r w:rsidRPr="00CD6245">
        <w:rPr>
          <w:lang w:eastAsia="en-US"/>
        </w:rPr>
        <w:t>co</w:t>
      </w:r>
      <w:r>
        <w:rPr>
          <w:lang w:eastAsia="en-US"/>
        </w:rPr>
        <w:t>nsiderable benefits from implementing the framework</w:t>
      </w:r>
      <w:r w:rsidRPr="00CD6245">
        <w:rPr>
          <w:lang w:eastAsia="en-US"/>
        </w:rPr>
        <w:t>.</w:t>
      </w:r>
    </w:p>
    <w:p w14:paraId="4DA6D67A" w14:textId="5D9771E7" w:rsidR="003A4EBE" w:rsidRDefault="003A4EBE" w:rsidP="00E41631">
      <w:pPr>
        <w:pStyle w:val="Normal1"/>
        <w:rPr>
          <w:lang w:eastAsia="en-US"/>
        </w:rPr>
      </w:pPr>
      <w:r>
        <w:rPr>
          <w:lang w:eastAsia="en-US"/>
        </w:rPr>
        <w:t xml:space="preserve">In March 2017, the VGPB released a guide to obtaining VGPB accreditation. This guide helps out-of-scope organisations prepare for the VGPB process and </w:t>
      </w:r>
      <w:r w:rsidR="00226A70">
        <w:rPr>
          <w:lang w:eastAsia="en-US"/>
        </w:rPr>
        <w:t xml:space="preserve">gives </w:t>
      </w:r>
      <w:r>
        <w:rPr>
          <w:lang w:eastAsia="en-US"/>
        </w:rPr>
        <w:t xml:space="preserve">them </w:t>
      </w:r>
      <w:r w:rsidR="00063341">
        <w:rPr>
          <w:lang w:eastAsia="en-US"/>
        </w:rPr>
        <w:t>a</w:t>
      </w:r>
      <w:r>
        <w:rPr>
          <w:lang w:eastAsia="en-US"/>
        </w:rPr>
        <w:t xml:space="preserve"> tool to assess their readiness to accredit.</w:t>
      </w:r>
    </w:p>
    <w:p w14:paraId="147ED29A" w14:textId="75E3A982" w:rsidR="003A4EBE" w:rsidRDefault="003A4EBE" w:rsidP="00E41631">
      <w:pPr>
        <w:pStyle w:val="Normal1"/>
        <w:rPr>
          <w:lang w:eastAsia="en-US"/>
        </w:rPr>
      </w:pPr>
      <w:r>
        <w:lastRenderedPageBreak/>
        <w:t>The VGPB is currently working with multiple entities to gain accreditation to the VGPB supply policies. CenITex has completed a significant amount of work and is expected to gain acc</w:t>
      </w:r>
      <w:r w:rsidR="00063341">
        <w:t xml:space="preserve">reditation on 1 July 2017. WorkSafe has </w:t>
      </w:r>
      <w:r>
        <w:t xml:space="preserve">started their accreditation journey and </w:t>
      </w:r>
      <w:r w:rsidR="00D92702">
        <w:t>is</w:t>
      </w:r>
      <w:r>
        <w:t xml:space="preserve"> expected to gain accreditation in early 2018. </w:t>
      </w:r>
      <w:r w:rsidR="00BB5FE5">
        <w:t xml:space="preserve">In addition, the </w:t>
      </w:r>
      <w:r w:rsidR="00BB5FE5">
        <w:rPr>
          <w:lang w:eastAsia="en-US"/>
        </w:rPr>
        <w:t>VGPB has held discussions with the Tra</w:t>
      </w:r>
      <w:r w:rsidR="00D92702">
        <w:rPr>
          <w:lang w:eastAsia="en-US"/>
        </w:rPr>
        <w:t>nsport</w:t>
      </w:r>
      <w:r w:rsidR="00BB5FE5">
        <w:rPr>
          <w:lang w:eastAsia="en-US"/>
        </w:rPr>
        <w:t xml:space="preserve"> Accident Commission about accreditation to the VGPB supply policy framework.</w:t>
      </w:r>
    </w:p>
    <w:p w14:paraId="60620DF9" w14:textId="544A376B" w:rsidR="003A4EBE" w:rsidRPr="00CD6245" w:rsidRDefault="00063341" w:rsidP="003A4EBE">
      <w:pPr>
        <w:pStyle w:val="Heading4NoNum"/>
      </w:pPr>
      <w:r>
        <w:t xml:space="preserve">Develop </w:t>
      </w:r>
      <w:r w:rsidR="003A4EBE">
        <w:t>a g</w:t>
      </w:r>
      <w:r w:rsidR="003A4EBE" w:rsidRPr="00EB34D4">
        <w:t>uide to align</w:t>
      </w:r>
      <w:r w:rsidR="003A4EBE">
        <w:t>ing</w:t>
      </w:r>
      <w:r w:rsidR="003A4EBE" w:rsidRPr="00EB34D4">
        <w:t xml:space="preserve"> with </w:t>
      </w:r>
      <w:r>
        <w:t xml:space="preserve">the </w:t>
      </w:r>
      <w:r w:rsidR="003A4EBE" w:rsidRPr="00EB34D4">
        <w:t xml:space="preserve">VGPB </w:t>
      </w:r>
      <w:r w:rsidR="003A4EBE">
        <w:t>procurement framework</w:t>
      </w:r>
    </w:p>
    <w:p w14:paraId="2CBEF3DB" w14:textId="21E47E79" w:rsidR="003A4EBE" w:rsidRDefault="003A4EBE" w:rsidP="00E41631">
      <w:pPr>
        <w:pStyle w:val="Normal1"/>
        <w:rPr>
          <w:lang w:eastAsia="en-US"/>
        </w:rPr>
      </w:pPr>
      <w:r>
        <w:rPr>
          <w:lang w:eastAsia="en-US"/>
        </w:rPr>
        <w:t>In March 2017, the VGPB released a guide for out-of-scope entities that want to align their procurement framework with VGPB supply policies, but without being accredite</w:t>
      </w:r>
      <w:r w:rsidR="00CC3EB6">
        <w:rPr>
          <w:lang w:eastAsia="en-US"/>
        </w:rPr>
        <w:t>d. This guide supports</w:t>
      </w:r>
      <w:r>
        <w:rPr>
          <w:lang w:eastAsia="en-US"/>
        </w:rPr>
        <w:t xml:space="preserve"> entities </w:t>
      </w:r>
      <w:r w:rsidR="00CC3EB6">
        <w:rPr>
          <w:lang w:eastAsia="en-US"/>
        </w:rPr>
        <w:t>that do</w:t>
      </w:r>
      <w:r w:rsidR="00DB06C4">
        <w:rPr>
          <w:lang w:eastAsia="en-US"/>
        </w:rPr>
        <w:t xml:space="preserve"> not</w:t>
      </w:r>
      <w:r w:rsidR="00CC3EB6">
        <w:rPr>
          <w:lang w:eastAsia="en-US"/>
        </w:rPr>
        <w:t xml:space="preserve"> have </w:t>
      </w:r>
      <w:r>
        <w:rPr>
          <w:lang w:eastAsia="en-US"/>
        </w:rPr>
        <w:t>the resources or overall volume of expenditure to justify transitioning to an in-scope entity</w:t>
      </w:r>
      <w:r w:rsidR="00DB06C4">
        <w:rPr>
          <w:lang w:eastAsia="en-US"/>
        </w:rPr>
        <w:t>. I</w:t>
      </w:r>
      <w:r w:rsidR="00CC3EB6">
        <w:rPr>
          <w:lang w:eastAsia="en-US"/>
        </w:rPr>
        <w:t xml:space="preserve">t helps them </w:t>
      </w:r>
      <w:r>
        <w:rPr>
          <w:lang w:eastAsia="en-US"/>
        </w:rPr>
        <w:t xml:space="preserve">develop an appropriately aligned procurement framework </w:t>
      </w:r>
      <w:r w:rsidR="00745322">
        <w:rPr>
          <w:lang w:eastAsia="en-US"/>
        </w:rPr>
        <w:t>with</w:t>
      </w:r>
      <w:r w:rsidR="00CC3EB6">
        <w:rPr>
          <w:lang w:eastAsia="en-US"/>
        </w:rPr>
        <w:t xml:space="preserve"> </w:t>
      </w:r>
      <w:r w:rsidR="00745322">
        <w:rPr>
          <w:lang w:eastAsia="en-US"/>
        </w:rPr>
        <w:t>many</w:t>
      </w:r>
      <w:r>
        <w:rPr>
          <w:lang w:eastAsia="en-US"/>
        </w:rPr>
        <w:t xml:space="preserve"> of the </w:t>
      </w:r>
      <w:r w:rsidR="00745322">
        <w:rPr>
          <w:lang w:eastAsia="en-US"/>
        </w:rPr>
        <w:t xml:space="preserve">same </w:t>
      </w:r>
      <w:r>
        <w:rPr>
          <w:lang w:eastAsia="en-US"/>
        </w:rPr>
        <w:t xml:space="preserve">benefits </w:t>
      </w:r>
      <w:r w:rsidR="00745322">
        <w:rPr>
          <w:lang w:eastAsia="en-US"/>
        </w:rPr>
        <w:t>as an accredited organisation</w:t>
      </w:r>
      <w:r>
        <w:rPr>
          <w:lang w:eastAsia="en-US"/>
        </w:rPr>
        <w:t>.</w:t>
      </w:r>
    </w:p>
    <w:p w14:paraId="349DEFB4" w14:textId="4CCBF519" w:rsidR="003A4EBE" w:rsidRDefault="00745322" w:rsidP="00E41631">
      <w:pPr>
        <w:pStyle w:val="Normal1"/>
        <w:rPr>
          <w:lang w:eastAsia="en-US"/>
        </w:rPr>
      </w:pPr>
      <w:r>
        <w:rPr>
          <w:lang w:eastAsia="en-US"/>
        </w:rPr>
        <w:t>The</w:t>
      </w:r>
      <w:r w:rsidR="003A4EBE">
        <w:rPr>
          <w:lang w:eastAsia="en-US"/>
        </w:rPr>
        <w:t xml:space="preserve"> guide was launched at the VGPB procurement community of practice forum. The forum was opened by VGPB member, Ms Antoinette Brandi and supported by VicRoads’ CP</w:t>
      </w:r>
      <w:r w:rsidR="00042E3B">
        <w:rPr>
          <w:lang w:eastAsia="en-US"/>
        </w:rPr>
        <w:t>O, Mr Chris McNally</w:t>
      </w:r>
      <w:r w:rsidR="00063341">
        <w:rPr>
          <w:lang w:eastAsia="en-US"/>
        </w:rPr>
        <w:t xml:space="preserve"> and</w:t>
      </w:r>
      <w:r w:rsidR="00042E3B">
        <w:rPr>
          <w:lang w:eastAsia="en-US"/>
        </w:rPr>
        <w:t xml:space="preserve"> </w:t>
      </w:r>
      <w:r w:rsidR="003A4EBE" w:rsidRPr="009A4C1C">
        <w:rPr>
          <w:lang w:eastAsia="en-US"/>
        </w:rPr>
        <w:t xml:space="preserve">Manager </w:t>
      </w:r>
      <w:r w:rsidR="003A4EBE">
        <w:rPr>
          <w:lang w:eastAsia="en-US"/>
        </w:rPr>
        <w:t xml:space="preserve">of </w:t>
      </w:r>
      <w:r w:rsidR="003A4EBE" w:rsidRPr="009A4C1C">
        <w:rPr>
          <w:lang w:eastAsia="en-US"/>
        </w:rPr>
        <w:t>Procurement Practice and Assurance</w:t>
      </w:r>
      <w:r w:rsidR="003A4EBE">
        <w:rPr>
          <w:lang w:eastAsia="en-US"/>
        </w:rPr>
        <w:t>, Ms Felicity Roberts. The forum was well attended with broad representation from across the government sector.</w:t>
      </w:r>
    </w:p>
    <w:p w14:paraId="2A018962" w14:textId="77777777" w:rsidR="003A4EBE" w:rsidRDefault="003A4EBE" w:rsidP="003A4EBE">
      <w:pPr>
        <w:pStyle w:val="Heading7"/>
      </w:pPr>
      <w:r>
        <w:t>E</w:t>
      </w:r>
      <w:r w:rsidRPr="009A4C1C">
        <w:t>ngage</w:t>
      </w:r>
      <w:r>
        <w:t xml:space="preserve"> other stakeholders</w:t>
      </w:r>
    </w:p>
    <w:p w14:paraId="180048E6" w14:textId="55598A31" w:rsidR="003A4EBE" w:rsidRDefault="003A4EBE" w:rsidP="00E41631">
      <w:pPr>
        <w:pStyle w:val="Normal1"/>
        <w:rPr>
          <w:lang w:eastAsia="en-US"/>
        </w:rPr>
      </w:pPr>
      <w:r w:rsidRPr="00CD6245">
        <w:rPr>
          <w:lang w:eastAsia="en-US"/>
        </w:rPr>
        <w:t xml:space="preserve">The VGPB </w:t>
      </w:r>
      <w:r>
        <w:rPr>
          <w:lang w:eastAsia="en-US"/>
        </w:rPr>
        <w:t xml:space="preserve">understands the importance of stakeholder engagement and </w:t>
      </w:r>
      <w:r w:rsidRPr="00CD6245">
        <w:rPr>
          <w:lang w:eastAsia="en-US"/>
        </w:rPr>
        <w:t xml:space="preserve">continues to broaden its impact </w:t>
      </w:r>
      <w:r>
        <w:rPr>
          <w:lang w:eastAsia="en-US"/>
        </w:rPr>
        <w:t xml:space="preserve">through </w:t>
      </w:r>
      <w:r w:rsidRPr="00CD6245">
        <w:rPr>
          <w:lang w:eastAsia="en-US"/>
        </w:rPr>
        <w:t>ongoing consultation with other government procurement policymakers in Victoria and interstate</w:t>
      </w:r>
      <w:r>
        <w:rPr>
          <w:lang w:eastAsia="en-US"/>
        </w:rPr>
        <w:t>. In particular, the VGPB forged a close working relationship with IBAC when developing the Supplier Code of Conduct</w:t>
      </w:r>
      <w:r w:rsidR="00D92702">
        <w:rPr>
          <w:lang w:eastAsia="en-US"/>
        </w:rPr>
        <w:t>:</w:t>
      </w:r>
      <w:r>
        <w:rPr>
          <w:lang w:eastAsia="en-US"/>
        </w:rPr>
        <w:t xml:space="preserve"> both parties believe this project can lift the standard of ethical, sustainable and socially responsible procurement across Victoria.</w:t>
      </w:r>
    </w:p>
    <w:p w14:paraId="5DF9604B" w14:textId="77777777" w:rsidR="003A4EBE" w:rsidRDefault="003A4EBE" w:rsidP="003A4EBE">
      <w:pPr>
        <w:pStyle w:val="Heading4NoNum"/>
      </w:pPr>
      <w:r>
        <w:t>Finalise strategy to broaden the scope of the VGPB</w:t>
      </w:r>
    </w:p>
    <w:p w14:paraId="42EFF4B0" w14:textId="77777777" w:rsidR="003A4EBE" w:rsidRDefault="003A4EBE" w:rsidP="00E41631">
      <w:pPr>
        <w:pStyle w:val="Normal1"/>
        <w:rPr>
          <w:lang w:eastAsia="en-US"/>
        </w:rPr>
      </w:pPr>
      <w:r>
        <w:rPr>
          <w:lang w:eastAsia="en-US"/>
        </w:rPr>
        <w:t xml:space="preserve">Throughout 2017–18, the VGPB will finalise its strategy to broaden the scope of the VGPB. The strategy focuses on </w:t>
      </w:r>
      <w:r>
        <w:t>categorising entities into targeted groups to enable a strategic and systematic approach based on their procurement spend and complexity and risk profile. The strategy will enable the VGPB to continue to embed its supply policies across the Victorian public service.</w:t>
      </w:r>
    </w:p>
    <w:p w14:paraId="0A8ADCCE" w14:textId="77777777" w:rsidR="003A4EBE" w:rsidRDefault="003A4EBE" w:rsidP="003A4EBE">
      <w:pPr>
        <w:pStyle w:val="Heading3NoNum"/>
      </w:pPr>
      <w:r w:rsidRPr="00CD6245">
        <w:t>Strategic priority 5: Measure the benefits of the VGPB’s procurement framework</w:t>
      </w:r>
    </w:p>
    <w:p w14:paraId="0C458EA6" w14:textId="77777777" w:rsidR="003A4EBE" w:rsidRPr="007426B7" w:rsidRDefault="003A4EBE" w:rsidP="003A4EBE">
      <w:pPr>
        <w:pStyle w:val="Heading4NoNum"/>
      </w:pPr>
      <w:r w:rsidRPr="009A4C1C">
        <w:t xml:space="preserve">Audit </w:t>
      </w:r>
      <w:r>
        <w:t>compliance</w:t>
      </w:r>
    </w:p>
    <w:p w14:paraId="637E388A" w14:textId="509AF37D" w:rsidR="003A4EBE" w:rsidRDefault="003A4EBE" w:rsidP="00E41631">
      <w:pPr>
        <w:pStyle w:val="Normal1"/>
        <w:rPr>
          <w:lang w:eastAsia="en-US"/>
        </w:rPr>
      </w:pPr>
      <w:r>
        <w:rPr>
          <w:lang w:eastAsia="en-US"/>
        </w:rPr>
        <w:t>The VGPB continues to monitor compliance through its rolling audit program. Every three years, e</w:t>
      </w:r>
      <w:r w:rsidR="00DB06C4">
        <w:rPr>
          <w:lang w:eastAsia="en-US"/>
        </w:rPr>
        <w:t>ach</w:t>
      </w:r>
      <w:r>
        <w:rPr>
          <w:lang w:eastAsia="en-US"/>
        </w:rPr>
        <w:t xml:space="preserve"> </w:t>
      </w:r>
      <w:r w:rsidR="00D92702">
        <w:rPr>
          <w:lang w:eastAsia="en-US"/>
        </w:rPr>
        <w:t xml:space="preserve">in-scope </w:t>
      </w:r>
      <w:r>
        <w:rPr>
          <w:lang w:eastAsia="en-US"/>
        </w:rPr>
        <w:t>organisation audit</w:t>
      </w:r>
      <w:r w:rsidR="00DB06C4">
        <w:rPr>
          <w:lang w:eastAsia="en-US"/>
        </w:rPr>
        <w:t>s</w:t>
      </w:r>
      <w:r>
        <w:rPr>
          <w:lang w:eastAsia="en-US"/>
        </w:rPr>
        <w:t xml:space="preserve"> their compliance with VGPB supply policies and submit</w:t>
      </w:r>
      <w:r w:rsidR="00DB06C4">
        <w:rPr>
          <w:lang w:eastAsia="en-US"/>
        </w:rPr>
        <w:t>s</w:t>
      </w:r>
      <w:r>
        <w:rPr>
          <w:lang w:eastAsia="en-US"/>
        </w:rPr>
        <w:t xml:space="preserve"> a report to the VGPB.</w:t>
      </w:r>
    </w:p>
    <w:p w14:paraId="7C4BF5D9" w14:textId="613C201C" w:rsidR="003A4EBE" w:rsidRDefault="003A4EBE" w:rsidP="00E41631">
      <w:pPr>
        <w:pStyle w:val="Normal1"/>
        <w:rPr>
          <w:lang w:eastAsia="en-US"/>
        </w:rPr>
      </w:pPr>
      <w:r>
        <w:rPr>
          <w:lang w:eastAsia="en-US"/>
        </w:rPr>
        <w:t>The VGPB</w:t>
      </w:r>
      <w:r w:rsidRPr="003A63CF">
        <w:rPr>
          <w:lang w:eastAsia="en-US"/>
        </w:rPr>
        <w:t xml:space="preserve"> </w:t>
      </w:r>
      <w:r>
        <w:rPr>
          <w:lang w:eastAsia="en-US"/>
        </w:rPr>
        <w:t xml:space="preserve">completed </w:t>
      </w:r>
      <w:r w:rsidR="003E1E62">
        <w:rPr>
          <w:lang w:eastAsia="en-US"/>
        </w:rPr>
        <w:t>three</w:t>
      </w:r>
      <w:r w:rsidRPr="003A63CF">
        <w:rPr>
          <w:lang w:eastAsia="en-US"/>
        </w:rPr>
        <w:t xml:space="preserve"> audits </w:t>
      </w:r>
      <w:r>
        <w:rPr>
          <w:lang w:eastAsia="en-US"/>
        </w:rPr>
        <w:t xml:space="preserve">in 2016–17 </w:t>
      </w:r>
      <w:r w:rsidRPr="003A63CF">
        <w:rPr>
          <w:lang w:eastAsia="en-US"/>
        </w:rPr>
        <w:t xml:space="preserve">and </w:t>
      </w:r>
      <w:r w:rsidR="00D92702">
        <w:rPr>
          <w:lang w:eastAsia="en-US"/>
        </w:rPr>
        <w:t xml:space="preserve">there are </w:t>
      </w:r>
      <w:r w:rsidR="00745322">
        <w:rPr>
          <w:lang w:eastAsia="en-US"/>
        </w:rPr>
        <w:t>a further</w:t>
      </w:r>
      <w:r>
        <w:rPr>
          <w:lang w:eastAsia="en-US"/>
        </w:rPr>
        <w:t xml:space="preserve"> </w:t>
      </w:r>
      <w:r w:rsidR="003E1E62">
        <w:rPr>
          <w:lang w:eastAsia="en-US"/>
        </w:rPr>
        <w:t>three</w:t>
      </w:r>
      <w:r>
        <w:rPr>
          <w:lang w:eastAsia="en-US"/>
        </w:rPr>
        <w:t xml:space="preserve"> audit</w:t>
      </w:r>
      <w:r w:rsidR="003E1E62">
        <w:rPr>
          <w:lang w:eastAsia="en-US"/>
        </w:rPr>
        <w:t>s</w:t>
      </w:r>
      <w:r w:rsidRPr="003A63CF">
        <w:rPr>
          <w:lang w:eastAsia="en-US"/>
        </w:rPr>
        <w:t xml:space="preserve"> in progress. The </w:t>
      </w:r>
      <w:r w:rsidR="003E1E62">
        <w:rPr>
          <w:lang w:eastAsia="en-US"/>
        </w:rPr>
        <w:t>three</w:t>
      </w:r>
      <w:r>
        <w:rPr>
          <w:lang w:eastAsia="en-US"/>
        </w:rPr>
        <w:t xml:space="preserve"> </w:t>
      </w:r>
      <w:r w:rsidRPr="003A63CF">
        <w:rPr>
          <w:lang w:eastAsia="en-US"/>
        </w:rPr>
        <w:t xml:space="preserve">completed audits resulted in </w:t>
      </w:r>
      <w:r w:rsidR="000660DA">
        <w:rPr>
          <w:lang w:eastAsia="en-US"/>
        </w:rPr>
        <w:t xml:space="preserve">predominantly </w:t>
      </w:r>
      <w:r w:rsidRPr="003A63CF">
        <w:rPr>
          <w:lang w:eastAsia="en-US"/>
        </w:rPr>
        <w:t>low</w:t>
      </w:r>
      <w:r>
        <w:rPr>
          <w:lang w:eastAsia="en-US"/>
        </w:rPr>
        <w:t>-</w:t>
      </w:r>
      <w:r w:rsidRPr="003A63CF">
        <w:rPr>
          <w:lang w:eastAsia="en-US"/>
        </w:rPr>
        <w:t xml:space="preserve">risk findings and </w:t>
      </w:r>
      <w:r w:rsidR="003E1E62">
        <w:rPr>
          <w:lang w:eastAsia="en-US"/>
        </w:rPr>
        <w:t xml:space="preserve">all </w:t>
      </w:r>
      <w:r>
        <w:rPr>
          <w:lang w:eastAsia="en-US"/>
        </w:rPr>
        <w:t xml:space="preserve">organisations have accepted the </w:t>
      </w:r>
      <w:r w:rsidRPr="003A63CF">
        <w:rPr>
          <w:lang w:eastAsia="en-US"/>
        </w:rPr>
        <w:t xml:space="preserve">recommendations </w:t>
      </w:r>
      <w:r>
        <w:rPr>
          <w:lang w:eastAsia="en-US"/>
        </w:rPr>
        <w:t xml:space="preserve">made </w:t>
      </w:r>
      <w:r w:rsidRPr="003A63CF">
        <w:rPr>
          <w:lang w:eastAsia="en-US"/>
        </w:rPr>
        <w:t>to improve compliance</w:t>
      </w:r>
      <w:r>
        <w:rPr>
          <w:lang w:eastAsia="en-US"/>
        </w:rPr>
        <w:t>.</w:t>
      </w:r>
      <w:r w:rsidRPr="003A63CF">
        <w:rPr>
          <w:lang w:eastAsia="en-US"/>
        </w:rPr>
        <w:t xml:space="preserve"> </w:t>
      </w:r>
      <w:r>
        <w:rPr>
          <w:lang w:eastAsia="en-US"/>
        </w:rPr>
        <w:t xml:space="preserve">All findings have been actioned and are </w:t>
      </w:r>
      <w:r w:rsidRPr="003A63CF">
        <w:rPr>
          <w:lang w:eastAsia="en-US"/>
        </w:rPr>
        <w:t xml:space="preserve">either complete or in progress. </w:t>
      </w:r>
      <w:r>
        <w:rPr>
          <w:lang w:eastAsia="en-US"/>
        </w:rPr>
        <w:t xml:space="preserve">More information on audit results can be found in </w:t>
      </w:r>
      <w:r w:rsidRPr="00CD0046">
        <w:rPr>
          <w:i/>
          <w:lang w:eastAsia="en-US"/>
        </w:rPr>
        <w:t>Providing expert oversight and monitoring compliance</w:t>
      </w:r>
      <w:r w:rsidRPr="00CD0046">
        <w:rPr>
          <w:lang w:eastAsia="en-US"/>
        </w:rPr>
        <w:t>.</w:t>
      </w:r>
    </w:p>
    <w:p w14:paraId="09237F5F" w14:textId="77777777" w:rsidR="003A4EBE" w:rsidRPr="009A4C1C" w:rsidRDefault="003A4EBE" w:rsidP="003A4EBE">
      <w:pPr>
        <w:pStyle w:val="Heading4NoNum"/>
      </w:pPr>
      <w:r>
        <w:t>Measure performance</w:t>
      </w:r>
    </w:p>
    <w:p w14:paraId="31DA049A" w14:textId="27357EAB" w:rsidR="003A4EBE" w:rsidRDefault="003A4EBE" w:rsidP="00E41631">
      <w:pPr>
        <w:pStyle w:val="Normal1"/>
        <w:rPr>
          <w:lang w:eastAsia="en-US"/>
        </w:rPr>
      </w:pPr>
      <w:r w:rsidRPr="00CD6245">
        <w:rPr>
          <w:lang w:eastAsia="en-US"/>
        </w:rPr>
        <w:t xml:space="preserve">The VGPB supply policies seek to improve the way organisations </w:t>
      </w:r>
      <w:r w:rsidR="00DB06C4">
        <w:rPr>
          <w:lang w:eastAsia="en-US"/>
        </w:rPr>
        <w:t>procure</w:t>
      </w:r>
      <w:r w:rsidRPr="00CD6245">
        <w:rPr>
          <w:lang w:eastAsia="en-US"/>
        </w:rPr>
        <w:t xml:space="preserve"> goods and services from the market. To understand these improvements, the VGPB continue</w:t>
      </w:r>
      <w:r>
        <w:rPr>
          <w:lang w:eastAsia="en-US"/>
        </w:rPr>
        <w:t>s</w:t>
      </w:r>
      <w:r w:rsidRPr="00CD6245">
        <w:rPr>
          <w:lang w:eastAsia="en-US"/>
        </w:rPr>
        <w:t xml:space="preserve"> to measure the benefits </w:t>
      </w:r>
      <w:r>
        <w:rPr>
          <w:lang w:eastAsia="en-US"/>
        </w:rPr>
        <w:t>of</w:t>
      </w:r>
      <w:r w:rsidRPr="00CD6245">
        <w:rPr>
          <w:lang w:eastAsia="en-US"/>
        </w:rPr>
        <w:t xml:space="preserve"> the procurement reform.</w:t>
      </w:r>
    </w:p>
    <w:p w14:paraId="13EF5E6A" w14:textId="77777777" w:rsidR="003A4EBE" w:rsidRDefault="003A4EBE" w:rsidP="00E41631">
      <w:pPr>
        <w:pStyle w:val="Normal1"/>
        <w:rPr>
          <w:lang w:eastAsia="en-US"/>
        </w:rPr>
      </w:pPr>
      <w:r>
        <w:rPr>
          <w:lang w:eastAsia="en-US"/>
        </w:rPr>
        <w:t>In 2015–16, the VGPB launched a three-year performance measure implementation period. Performance measures provide a consistent reporting method across all in-scope organisations to measure the benefits of the reform over time.</w:t>
      </w:r>
    </w:p>
    <w:p w14:paraId="6105D382" w14:textId="30F2F623" w:rsidR="003A4EBE" w:rsidRPr="00042E3B" w:rsidRDefault="003A4EBE" w:rsidP="00042E3B">
      <w:pPr>
        <w:pStyle w:val="Normal1"/>
      </w:pPr>
      <w:r>
        <w:rPr>
          <w:lang w:eastAsia="en-US"/>
        </w:rPr>
        <w:t xml:space="preserve">Following the first reporting period, the VGPB worked with CPOs to </w:t>
      </w:r>
      <w:r w:rsidRPr="00CD6245">
        <w:rPr>
          <w:lang w:eastAsia="en-US"/>
        </w:rPr>
        <w:t>refin</w:t>
      </w:r>
      <w:r>
        <w:rPr>
          <w:lang w:eastAsia="en-US"/>
        </w:rPr>
        <w:t>e</w:t>
      </w:r>
      <w:r w:rsidRPr="00CD6245">
        <w:rPr>
          <w:lang w:eastAsia="en-US"/>
        </w:rPr>
        <w:t xml:space="preserve"> the methodology for measuring and reporting on the </w:t>
      </w:r>
      <w:r w:rsidR="00D92702">
        <w:rPr>
          <w:lang w:eastAsia="en-US"/>
        </w:rPr>
        <w:t xml:space="preserve">benefits of the </w:t>
      </w:r>
      <w:r w:rsidRPr="00CD6245">
        <w:rPr>
          <w:lang w:eastAsia="en-US"/>
        </w:rPr>
        <w:t>procurement reform framework</w:t>
      </w:r>
      <w:r>
        <w:rPr>
          <w:lang w:eastAsia="en-US"/>
        </w:rPr>
        <w:t xml:space="preserve">. Minor </w:t>
      </w:r>
      <w:r>
        <w:rPr>
          <w:lang w:eastAsia="en-US"/>
        </w:rPr>
        <w:lastRenderedPageBreak/>
        <w:t>amendments and clarifications were made to several of the measures for year two</w:t>
      </w:r>
      <w:r w:rsidRPr="00CD6245">
        <w:rPr>
          <w:lang w:eastAsia="en-US"/>
        </w:rPr>
        <w:t>.</w:t>
      </w:r>
      <w:r>
        <w:rPr>
          <w:lang w:eastAsia="en-US"/>
        </w:rPr>
        <w:t xml:space="preserve"> </w:t>
      </w:r>
      <w:r>
        <w:t xml:space="preserve">Year two results have highlighted </w:t>
      </w:r>
      <w:r>
        <w:rPr>
          <w:lang w:eastAsia="en-US"/>
        </w:rPr>
        <w:t xml:space="preserve">areas that are working well and others that still need refinement and clarification. </w:t>
      </w:r>
      <w:r w:rsidR="00D92702">
        <w:rPr>
          <w:lang w:eastAsia="en-US"/>
        </w:rPr>
        <w:t>Further refinements will be made in consultation with CPOs.</w:t>
      </w:r>
      <w:r>
        <w:rPr>
          <w:lang w:eastAsia="en-US"/>
        </w:rPr>
        <w:t xml:space="preserve"> More information on audit results can be found in </w:t>
      </w:r>
      <w:r w:rsidRPr="00D92702">
        <w:rPr>
          <w:i/>
          <w:lang w:eastAsia="en-US"/>
        </w:rPr>
        <w:t xml:space="preserve">Providing expert oversight and monitoring </w:t>
      </w:r>
      <w:r w:rsidRPr="00D92702">
        <w:rPr>
          <w:i/>
        </w:rPr>
        <w:t>compliance</w:t>
      </w:r>
      <w:r w:rsidRPr="00042E3B">
        <w:t>.</w:t>
      </w:r>
    </w:p>
    <w:p w14:paraId="37901B9C" w14:textId="55938233" w:rsidR="003A4EBE" w:rsidRPr="00042E3B" w:rsidRDefault="00EC21B2" w:rsidP="00042E3B">
      <w:pPr>
        <w:pStyle w:val="Normal1"/>
      </w:pPr>
      <w:r>
        <w:rPr>
          <w:noProof/>
        </w:rPr>
        <mc:AlternateContent>
          <mc:Choice Requires="wps">
            <w:drawing>
              <wp:anchor distT="0" distB="0" distL="114300" distR="114300" simplePos="0" relativeHeight="251675648" behindDoc="0" locked="0" layoutInCell="1" allowOverlap="1" wp14:anchorId="1167D83B" wp14:editId="33461FFF">
                <wp:simplePos x="0" y="0"/>
                <wp:positionH relativeFrom="column">
                  <wp:posOffset>0</wp:posOffset>
                </wp:positionH>
                <wp:positionV relativeFrom="paragraph">
                  <wp:posOffset>468290</wp:posOffset>
                </wp:positionV>
                <wp:extent cx="6122670" cy="27825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122670" cy="2782570"/>
                        </a:xfrm>
                        <a:prstGeom prst="rect">
                          <a:avLst/>
                        </a:prstGeom>
                        <a:noFill/>
                        <a:ln w="6350">
                          <a:solidFill>
                            <a:prstClr val="black"/>
                          </a:solidFill>
                        </a:ln>
                      </wps:spPr>
                      <wps:txbx>
                        <w:txbxContent>
                          <w:p w14:paraId="5D70D04A" w14:textId="1C5ED981" w:rsidR="0091365E" w:rsidRDefault="0091365E" w:rsidP="00B4118C">
                            <w:pPr>
                              <w:pStyle w:val="Heading3NoNum"/>
                            </w:pPr>
                            <w:r>
                              <w:t>Procurement in action</w:t>
                            </w:r>
                          </w:p>
                          <w:p w14:paraId="710E9E3E" w14:textId="77E438AD" w:rsidR="0091365E" w:rsidRPr="00A21F99" w:rsidRDefault="0091365E" w:rsidP="001E4801">
                            <w:pPr>
                              <w:pStyle w:val="Normal1"/>
                              <w:rPr>
                                <w:b/>
                              </w:rPr>
                            </w:pPr>
                            <w:r w:rsidRPr="00A21F99">
                              <w:rPr>
                                <w:b/>
                              </w:rPr>
                              <w:t xml:space="preserve">Fuel </w:t>
                            </w:r>
                            <w:r>
                              <w:rPr>
                                <w:b/>
                              </w:rPr>
                              <w:t>contract</w:t>
                            </w:r>
                            <w:r w:rsidRPr="00A21F99">
                              <w:rPr>
                                <w:b/>
                              </w:rPr>
                              <w:t xml:space="preserve"> delivers benefits for VicRoads</w:t>
                            </w:r>
                          </w:p>
                          <w:p w14:paraId="58D9A5C9" w14:textId="49078C49" w:rsidR="0091365E" w:rsidRDefault="0091365E" w:rsidP="001E4801">
                            <w:pPr>
                              <w:pStyle w:val="Normal1"/>
                            </w:pPr>
                            <w:r>
                              <w:t xml:space="preserve">After transitioning to the VGPB framework on 1 July 2015, VicRoads was keen to access the better pricing, terms and conditions negotiated through the various state purchase contracts (SPCs). </w:t>
                            </w:r>
                          </w:p>
                          <w:p w14:paraId="30B9F433" w14:textId="17EF5FBE" w:rsidR="0091365E" w:rsidRDefault="0091365E" w:rsidP="001E4801">
                            <w:pPr>
                              <w:pStyle w:val="Normal1"/>
                            </w:pPr>
                            <w:r>
                              <w:t xml:space="preserve">The SPC for fuel and associated products offers fuel cards to buy a range of fuels from petrol stations as well as bulk fuel. Using this SPC, VicRoads now distributes a single </w:t>
                            </w:r>
                            <w:r w:rsidRPr="002A7D5D">
                              <w:t>provider fuel card</w:t>
                            </w:r>
                            <w:r>
                              <w:t xml:space="preserve"> to all </w:t>
                            </w:r>
                            <w:r w:rsidRPr="002A7D5D">
                              <w:t xml:space="preserve">VicRoads fleet </w:t>
                            </w:r>
                            <w:r>
                              <w:t>vehicles, instead of using multiple fuel cards. A</w:t>
                            </w:r>
                            <w:r w:rsidRPr="002A7D5D">
                              <w:t xml:space="preserve"> secondary fuel card is only issued based on proof of demonstrated coverage requirements</w:t>
                            </w:r>
                            <w:r>
                              <w:t xml:space="preserve">. </w:t>
                            </w:r>
                          </w:p>
                          <w:p w14:paraId="68DA1CBF" w14:textId="77777777" w:rsidR="0091365E" w:rsidRPr="008D27DC" w:rsidRDefault="0091365E" w:rsidP="000F22DC">
                            <w:pPr>
                              <w:pStyle w:val="Normal1"/>
                            </w:pPr>
                            <w:r w:rsidRPr="002A7D5D">
                              <w:t>Some of the benefits of having a primary fuel card provider include simplified process for business areas (card reconciliation and usage reports), reduced administration costs and effort, increased efficiency through bulk ordering, reduced risk of card misuse and improved user experience through easy to use mobile apps to locate sites.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67D83B" id="Text Box 13" o:spid="_x0000_s1028" type="#_x0000_t202" style="position:absolute;left:0;text-align:left;margin-left:0;margin-top:36.85pt;width:482.1pt;height:219.1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" filled="f" strokeweight=".5pt">
                <v:textbox style="mso-fit-shape-to-text:t">
                  <w:txbxContent>
                    <w:p w14:paraId="5D70D04A" w14:textId="1C5ED981" w:rsidR="0091365E" w:rsidRDefault="0091365E" w:rsidP="00B4118C">
                      <w:pPr>
                        <w:pStyle w:val="Heading3NoNum"/>
                      </w:pPr>
                      <w:r>
                        <w:t>Procurement in action</w:t>
                      </w:r>
                    </w:p>
                    <w:p w14:paraId="710E9E3E" w14:textId="77E438AD" w:rsidR="0091365E" w:rsidRPr="00A21F99" w:rsidRDefault="0091365E" w:rsidP="001E4801">
                      <w:pPr>
                        <w:pStyle w:val="Normal1"/>
                        <w:rPr>
                          <w:b/>
                        </w:rPr>
                      </w:pPr>
                      <w:r w:rsidRPr="00A21F99">
                        <w:rPr>
                          <w:b/>
                        </w:rPr>
                        <w:t xml:space="preserve">Fuel </w:t>
                      </w:r>
                      <w:r>
                        <w:rPr>
                          <w:b/>
                        </w:rPr>
                        <w:t>contract</w:t>
                      </w:r>
                      <w:r w:rsidRPr="00A21F99">
                        <w:rPr>
                          <w:b/>
                        </w:rPr>
                        <w:t xml:space="preserve"> delivers benefits for VicRoads</w:t>
                      </w:r>
                    </w:p>
                    <w:p w14:paraId="58D9A5C9" w14:textId="49078C49" w:rsidR="0091365E" w:rsidRDefault="0091365E" w:rsidP="001E4801">
                      <w:pPr>
                        <w:pStyle w:val="Normal1"/>
                      </w:pPr>
                      <w:r>
                        <w:t xml:space="preserve">After transitioning to the VGPB framework on 1 July 2015, VicRoads was keen to access the better pricing, terms and conditions negotiated through the various state purchase contracts (SPCs). </w:t>
                      </w:r>
                    </w:p>
                    <w:p w14:paraId="30B9F433" w14:textId="17EF5FBE" w:rsidR="0091365E" w:rsidRDefault="0091365E" w:rsidP="001E4801">
                      <w:pPr>
                        <w:pStyle w:val="Normal1"/>
                      </w:pPr>
                      <w:r>
                        <w:t xml:space="preserve">The SPC for fuel and associated products offers fuel cards to buy a range of fuels from petrol stations as well as bulk fuel. Using this SPC, VicRoads now distributes a single </w:t>
                      </w:r>
                      <w:r w:rsidRPr="002A7D5D">
                        <w:t>provider fuel card</w:t>
                      </w:r>
                      <w:r>
                        <w:t xml:space="preserve"> to all </w:t>
                      </w:r>
                      <w:r w:rsidRPr="002A7D5D">
                        <w:t xml:space="preserve">VicRoads fleet </w:t>
                      </w:r>
                      <w:r>
                        <w:t>vehicles, instead of using multiple fuel cards. A</w:t>
                      </w:r>
                      <w:r w:rsidRPr="002A7D5D">
                        <w:t xml:space="preserve"> secondary fuel card is only issued based on proof of demonstrated coverage requirements</w:t>
                      </w:r>
                      <w:r>
                        <w:t xml:space="preserve">. </w:t>
                      </w:r>
                    </w:p>
                    <w:p w14:paraId="68DA1CBF" w14:textId="77777777" w:rsidR="0091365E" w:rsidRPr="008D27DC" w:rsidRDefault="0091365E" w:rsidP="000F22DC">
                      <w:pPr>
                        <w:pStyle w:val="Normal1"/>
                      </w:pPr>
                      <w:r w:rsidRPr="002A7D5D">
                        <w:t>Some of the benefits of having a primary fuel card provider include simplified process for business areas (card reconciliation and usage reports), reduced administration costs and effort, increased efficiency through bulk ordering, reduced risk of card misuse and improved user experience through easy to use mobile apps to locate sites.</w:t>
                      </w:r>
                    </w:p>
                  </w:txbxContent>
                </v:textbox>
                <w10:wrap type="square"/>
              </v:shape>
            </w:pict>
          </mc:Fallback>
        </mc:AlternateContent>
      </w:r>
      <w:r w:rsidR="003A4EBE" w:rsidRPr="00042E3B">
        <w:t>In 2017–18, the VGPB will continue to measure the benefits of the reform as it moves into the third year of its rolling audit program and performance measures reporting.</w:t>
      </w:r>
    </w:p>
    <w:p w14:paraId="2E801367" w14:textId="77777777" w:rsidR="003A4EBE" w:rsidRDefault="003A4EBE" w:rsidP="003A4EBE">
      <w:pPr>
        <w:pStyle w:val="Heading2NoNum"/>
      </w:pPr>
      <w:bookmarkStart w:id="19" w:name="_Toc478646703"/>
      <w:bookmarkStart w:id="20" w:name="_Toc493244657"/>
      <w:r>
        <w:t>C</w:t>
      </w:r>
      <w:r w:rsidRPr="00CD6245">
        <w:t xml:space="preserve">hanges to the annual report in </w:t>
      </w:r>
      <w:r>
        <w:t>2016–17</w:t>
      </w:r>
      <w:bookmarkEnd w:id="19"/>
      <w:bookmarkEnd w:id="20"/>
    </w:p>
    <w:p w14:paraId="636D554C" w14:textId="299AB61D" w:rsidR="003A4EBE" w:rsidRDefault="00B4118C" w:rsidP="00E41631">
      <w:pPr>
        <w:pStyle w:val="Normal1"/>
        <w:rPr>
          <w:lang w:eastAsia="en-US"/>
        </w:rPr>
      </w:pPr>
      <w:r>
        <w:rPr>
          <w:lang w:eastAsia="en-US"/>
        </w:rPr>
        <w:t>In this</w:t>
      </w:r>
      <w:r w:rsidR="003A4EBE">
        <w:rPr>
          <w:lang w:eastAsia="en-US"/>
        </w:rPr>
        <w:t xml:space="preserve"> annual report</w:t>
      </w:r>
      <w:r>
        <w:rPr>
          <w:lang w:eastAsia="en-US"/>
        </w:rPr>
        <w:t xml:space="preserve">, the presentation of data </w:t>
      </w:r>
      <w:r w:rsidR="003A4EBE">
        <w:rPr>
          <w:lang w:eastAsia="en-US"/>
        </w:rPr>
        <w:t>has been streamline</w:t>
      </w:r>
      <w:r>
        <w:rPr>
          <w:lang w:eastAsia="en-US"/>
        </w:rPr>
        <w:t xml:space="preserve">d </w:t>
      </w:r>
      <w:r w:rsidR="00D92702">
        <w:rPr>
          <w:lang w:eastAsia="en-US"/>
        </w:rPr>
        <w:t>under four</w:t>
      </w:r>
      <w:r w:rsidR="00745322">
        <w:rPr>
          <w:lang w:eastAsia="en-US"/>
        </w:rPr>
        <w:t xml:space="preserve"> sections:</w:t>
      </w:r>
    </w:p>
    <w:p w14:paraId="3F7EEB5C" w14:textId="0F03439D" w:rsidR="003A4EBE" w:rsidRDefault="003A4EBE" w:rsidP="00C06304">
      <w:pPr>
        <w:pStyle w:val="Bullet1"/>
      </w:pPr>
      <w:r w:rsidRPr="00745322">
        <w:rPr>
          <w:b/>
        </w:rPr>
        <w:t>Procuring goods and services</w:t>
      </w:r>
      <w:r w:rsidR="00745322">
        <w:t xml:space="preserve">: </w:t>
      </w:r>
      <w:r w:rsidR="00B4118C">
        <w:t>C</w:t>
      </w:r>
      <w:r>
        <w:t xml:space="preserve">ontract approvals and procurement complexity data in </w:t>
      </w:r>
      <w:r w:rsidR="00DB06C4">
        <w:br/>
      </w:r>
      <w:r>
        <w:t>2016–17.</w:t>
      </w:r>
    </w:p>
    <w:p w14:paraId="4847369A" w14:textId="3EC7521A" w:rsidR="003A4EBE" w:rsidRPr="00CD0046" w:rsidRDefault="003A4EBE" w:rsidP="00C06304">
      <w:pPr>
        <w:pStyle w:val="Bullet1"/>
      </w:pPr>
      <w:r w:rsidRPr="00745322">
        <w:rPr>
          <w:b/>
        </w:rPr>
        <w:t>Harnessing the buying power of government</w:t>
      </w:r>
      <w:r w:rsidR="00745322">
        <w:t xml:space="preserve">: </w:t>
      </w:r>
      <w:r w:rsidR="00B4118C">
        <w:t xml:space="preserve">State purchase contract and sole </w:t>
      </w:r>
      <w:r w:rsidR="00DB06C4">
        <w:t xml:space="preserve">entity </w:t>
      </w:r>
      <w:r w:rsidR="00B4118C">
        <w:t xml:space="preserve">purchase contract approvals in </w:t>
      </w:r>
      <w:r>
        <w:t>2016–17</w:t>
      </w:r>
      <w:r w:rsidRPr="00F13CE0">
        <w:t>.</w:t>
      </w:r>
    </w:p>
    <w:p w14:paraId="6983C2D0" w14:textId="0AE9FA35" w:rsidR="003A4EBE" w:rsidRPr="00CD0046" w:rsidRDefault="003A4EBE" w:rsidP="00C06304">
      <w:pPr>
        <w:pStyle w:val="Bullet1"/>
      </w:pPr>
      <w:r w:rsidRPr="00745322">
        <w:rPr>
          <w:b/>
        </w:rPr>
        <w:t>Providing expert oversight and monitoring compliance</w:t>
      </w:r>
      <w:r w:rsidR="00745322">
        <w:t xml:space="preserve">: </w:t>
      </w:r>
      <w:r w:rsidR="00B4118C">
        <w:t>P</w:t>
      </w:r>
      <w:r w:rsidR="00745322">
        <w:t>erformance measures, audit results, procurement activity subject to VGPB oversight, instances of non-compliance with VGPB supply policies, and complaints. Organisations’</w:t>
      </w:r>
      <w:r w:rsidR="00DB06C4">
        <w:t xml:space="preserve"> individual</w:t>
      </w:r>
      <w:r w:rsidR="00745322">
        <w:t xml:space="preserve"> c</w:t>
      </w:r>
      <w:r>
        <w:t>ompliance</w:t>
      </w:r>
      <w:r w:rsidR="00745322">
        <w:t xml:space="preserve"> activities</w:t>
      </w:r>
      <w:r w:rsidRPr="00CD0046">
        <w:t xml:space="preserve"> </w:t>
      </w:r>
      <w:r w:rsidR="00745322">
        <w:t xml:space="preserve">are </w:t>
      </w:r>
      <w:r w:rsidR="00B4118C">
        <w:t xml:space="preserve">now </w:t>
      </w:r>
      <w:r w:rsidR="00745322">
        <w:t>listed under the</w:t>
      </w:r>
      <w:r w:rsidR="00B4118C">
        <w:t>ir</w:t>
      </w:r>
      <w:r w:rsidR="00745322">
        <w:t xml:space="preserve"> organisational profile in the </w:t>
      </w:r>
      <w:r w:rsidR="00D92702">
        <w:t>fourth</w:t>
      </w:r>
      <w:r w:rsidR="00DB06C4">
        <w:t xml:space="preserve"> </w:t>
      </w:r>
      <w:r w:rsidR="00745322">
        <w:t>section</w:t>
      </w:r>
      <w:r>
        <w:t>.</w:t>
      </w:r>
    </w:p>
    <w:p w14:paraId="629340E9" w14:textId="7B5122B5" w:rsidR="003A4EBE" w:rsidRDefault="003A4EBE" w:rsidP="00C06304">
      <w:pPr>
        <w:pStyle w:val="Bullet1"/>
      </w:pPr>
      <w:r w:rsidRPr="00745322">
        <w:rPr>
          <w:b/>
        </w:rPr>
        <w:t>Organisational procurement profiles</w:t>
      </w:r>
      <w:r w:rsidR="00745322">
        <w:t>: A pro</w:t>
      </w:r>
      <w:r w:rsidR="00B4118C">
        <w:t>curement summary of</w:t>
      </w:r>
      <w:r w:rsidR="00745322">
        <w:t xml:space="preserve"> each organisation, including procurement profile, a breakdown of performance measure results</w:t>
      </w:r>
      <w:r w:rsidR="00BD7382">
        <w:t>,</w:t>
      </w:r>
      <w:r w:rsidR="00745322">
        <w:t xml:space="preserve"> activities carried out to ensure compliance with VGPB policies and activities planned for 2017–18.</w:t>
      </w:r>
    </w:p>
    <w:bookmarkEnd w:id="11"/>
    <w:p w14:paraId="64618969" w14:textId="77777777" w:rsidR="003A4EBE" w:rsidRPr="003A4EBE" w:rsidRDefault="003A4EBE" w:rsidP="003A4EBE">
      <w:pPr>
        <w:rPr>
          <w:lang w:eastAsia="en-US"/>
        </w:rPr>
      </w:pPr>
    </w:p>
    <w:p w14:paraId="35C9B880" w14:textId="77777777" w:rsidR="003A4EBE" w:rsidRPr="003A4EBE" w:rsidRDefault="003A4EBE" w:rsidP="003A4EBE">
      <w:pPr>
        <w:rPr>
          <w:lang w:eastAsia="en-US"/>
        </w:rPr>
      </w:pPr>
    </w:p>
    <w:bookmarkEnd w:id="12"/>
    <w:p w14:paraId="4E95EB13" w14:textId="77777777" w:rsidR="007A405E" w:rsidRPr="00CD6245" w:rsidRDefault="007A405E" w:rsidP="007A405E">
      <w:pPr>
        <w:ind w:left="851"/>
      </w:pPr>
    </w:p>
    <w:p w14:paraId="6868278B" w14:textId="77777777" w:rsidR="00A457D2" w:rsidRPr="00CD6245" w:rsidRDefault="00A457D2" w:rsidP="00D546FE">
      <w:pPr>
        <w:ind w:left="709"/>
      </w:pPr>
    </w:p>
    <w:p w14:paraId="7EC1F20F" w14:textId="77777777" w:rsidR="00BF3EDE" w:rsidRPr="00CD6245" w:rsidRDefault="00BF3EDE" w:rsidP="00E41631">
      <w:pPr>
        <w:pStyle w:val="Normal1"/>
        <w:rPr>
          <w:lang w:eastAsia="en-US"/>
        </w:rPr>
      </w:pPr>
    </w:p>
    <w:p w14:paraId="71701F3C" w14:textId="77777777" w:rsidR="00D7446B" w:rsidRPr="00CD6245" w:rsidRDefault="004F5AC8" w:rsidP="00EF757E">
      <w:pPr>
        <w:pStyle w:val="Heading1NoNum"/>
      </w:pPr>
      <w:bookmarkStart w:id="21" w:name="_Toc366693307"/>
      <w:bookmarkStart w:id="22" w:name="_Toc493244658"/>
      <w:r w:rsidRPr="00CD6245">
        <w:lastRenderedPageBreak/>
        <w:t>A</w:t>
      </w:r>
      <w:r w:rsidR="006E0F6C" w:rsidRPr="00CD6245">
        <w:t>bout the</w:t>
      </w:r>
      <w:r w:rsidR="009B5B7C" w:rsidRPr="00CD6245">
        <w:t xml:space="preserve"> VGPB</w:t>
      </w:r>
      <w:bookmarkEnd w:id="21"/>
      <w:bookmarkEnd w:id="22"/>
    </w:p>
    <w:p w14:paraId="5BF325BB" w14:textId="619520B4" w:rsidR="00025FAB" w:rsidRDefault="00416592" w:rsidP="00FE1F84">
      <w:pPr>
        <w:pStyle w:val="Normal1"/>
      </w:pPr>
      <w:bookmarkStart w:id="23" w:name="_Toc366693308"/>
      <w:bookmarkStart w:id="24" w:name="_Toc388705843"/>
      <w:r>
        <w:t xml:space="preserve">The VGPB sets the policies that govern procurement of non-construction goods and services across all Victorian Government departments and some public bodies. </w:t>
      </w:r>
      <w:r w:rsidR="00025FAB">
        <w:t>VGPB policies cover end-to-end procurement activities and are underpinned by value for money, accountability, probity and scalability.</w:t>
      </w:r>
    </w:p>
    <w:p w14:paraId="4E8B758D" w14:textId="099C83E5" w:rsidR="009F7560" w:rsidRDefault="009F7560" w:rsidP="00E41631">
      <w:pPr>
        <w:pStyle w:val="Normal1"/>
      </w:pPr>
      <w:r w:rsidRPr="00CD6245">
        <w:t>The VGPB</w:t>
      </w:r>
      <w:r w:rsidR="00063341">
        <w:t xml:space="preserve"> is a Victorian Government-</w:t>
      </w:r>
      <w:r w:rsidRPr="00DC3598">
        <w:t>owned bo</w:t>
      </w:r>
      <w:r w:rsidR="004C1F77">
        <w:t xml:space="preserve">dy corporate established under </w:t>
      </w:r>
      <w:r w:rsidRPr="00DC3598">
        <w:t xml:space="preserve">the </w:t>
      </w:r>
      <w:r w:rsidRPr="00DC3598">
        <w:rPr>
          <w:i/>
        </w:rPr>
        <w:t>Financial Management Act 1994</w:t>
      </w:r>
      <w:r>
        <w:rPr>
          <w:i/>
        </w:rPr>
        <w:t xml:space="preserve"> </w:t>
      </w:r>
      <w:r>
        <w:t>(</w:t>
      </w:r>
      <w:r w:rsidR="00BD7382">
        <w:t xml:space="preserve">the </w:t>
      </w:r>
      <w:r>
        <w:t>FMA) to:</w:t>
      </w:r>
    </w:p>
    <w:p w14:paraId="572989B3" w14:textId="567A03A3" w:rsidR="009F7560" w:rsidRDefault="009F7560" w:rsidP="009F7560">
      <w:pPr>
        <w:pStyle w:val="Bullet1"/>
      </w:pPr>
      <w:r w:rsidRPr="00CD6245">
        <w:t>develop, implement and review</w:t>
      </w:r>
      <w:r>
        <w:t xml:space="preserve"> supply</w:t>
      </w:r>
      <w:r w:rsidRPr="00CD6245">
        <w:t xml:space="preserve"> policies and practices</w:t>
      </w:r>
      <w:r>
        <w:t>;</w:t>
      </w:r>
    </w:p>
    <w:p w14:paraId="6F946BF2" w14:textId="77777777" w:rsidR="009F7560" w:rsidRDefault="009F7560" w:rsidP="009F7560">
      <w:pPr>
        <w:pStyle w:val="Bullet1"/>
      </w:pPr>
      <w:r>
        <w:t>monitor compliance with supply policies;</w:t>
      </w:r>
    </w:p>
    <w:p w14:paraId="2BFE0D8A" w14:textId="1A88F65A" w:rsidR="009F7560" w:rsidRDefault="009F7560" w:rsidP="009F7560">
      <w:pPr>
        <w:pStyle w:val="Bullet1"/>
      </w:pPr>
      <w:r>
        <w:t>develop procurement capability;</w:t>
      </w:r>
    </w:p>
    <w:p w14:paraId="4C5A2CE4" w14:textId="644F4347" w:rsidR="009F7560" w:rsidRDefault="009F7560" w:rsidP="009F7560">
      <w:pPr>
        <w:pStyle w:val="Bullet1"/>
      </w:pPr>
      <w:r>
        <w:t xml:space="preserve">provide strategic </w:t>
      </w:r>
      <w:r w:rsidRPr="00CD6245">
        <w:t xml:space="preserve">oversight of major </w:t>
      </w:r>
      <w:r>
        <w:t>procurements;</w:t>
      </w:r>
      <w:r w:rsidR="005E48D3">
        <w:t xml:space="preserve"> and</w:t>
      </w:r>
    </w:p>
    <w:p w14:paraId="2315D412" w14:textId="1E82E309" w:rsidR="00B057A2" w:rsidRPr="00C726F8" w:rsidRDefault="00BD7382" w:rsidP="00B057A2">
      <w:pPr>
        <w:pStyle w:val="Bullet1"/>
      </w:pPr>
      <w:r>
        <w:t>engage</w:t>
      </w:r>
      <w:r w:rsidR="00B057A2">
        <w:t xml:space="preserve"> with </w:t>
      </w:r>
      <w:r w:rsidR="00B057A2" w:rsidRPr="00C726F8">
        <w:t>stakeholders</w:t>
      </w:r>
      <w:r w:rsidR="00B057A2">
        <w:t xml:space="preserve"> to drive greater procurement efficiencies</w:t>
      </w:r>
      <w:r w:rsidR="00B057A2" w:rsidRPr="00C726F8">
        <w:t>.</w:t>
      </w:r>
    </w:p>
    <w:p w14:paraId="2C030D45" w14:textId="4341B25E" w:rsidR="004A6A11" w:rsidRDefault="009F7560" w:rsidP="004A6A11">
      <w:pPr>
        <w:pStyle w:val="Heading2NoNum"/>
      </w:pPr>
      <w:bookmarkStart w:id="25" w:name="_Toc493244659"/>
      <w:r>
        <w:t>V</w:t>
      </w:r>
      <w:r w:rsidR="004A6A11" w:rsidRPr="00CD6245">
        <w:t>ision</w:t>
      </w:r>
      <w:bookmarkEnd w:id="23"/>
      <w:bookmarkEnd w:id="24"/>
      <w:r w:rsidR="000E3C4D">
        <w:t xml:space="preserve">, </w:t>
      </w:r>
      <w:r w:rsidR="008D199D" w:rsidRPr="00CD6245">
        <w:t>mission</w:t>
      </w:r>
      <w:r w:rsidR="000E3C4D">
        <w:t xml:space="preserve"> and directives</w:t>
      </w:r>
      <w:bookmarkEnd w:id="25"/>
    </w:p>
    <w:p w14:paraId="45B30427" w14:textId="5155F82C" w:rsidR="000E3C4D" w:rsidRPr="000E3C4D" w:rsidRDefault="000E3C4D" w:rsidP="000E3C4D">
      <w:pPr>
        <w:pStyle w:val="Heading3NoNum"/>
      </w:pPr>
      <w:r>
        <w:t>Vision</w:t>
      </w:r>
    </w:p>
    <w:p w14:paraId="0C20D7A0" w14:textId="0368E069" w:rsidR="004A6A11" w:rsidRDefault="004A6A11" w:rsidP="00E41631">
      <w:pPr>
        <w:pStyle w:val="Normal1"/>
      </w:pPr>
      <w:r w:rsidRPr="00CD6245">
        <w:t>The VGPB’s vision is to provide leadership in government procurement of goods and services to deliver value</w:t>
      </w:r>
      <w:r w:rsidR="00EA4A29" w:rsidRPr="00CD6245">
        <w:t>-</w:t>
      </w:r>
      <w:r w:rsidRPr="00CD6245">
        <w:t>for</w:t>
      </w:r>
      <w:r w:rsidR="00EA4A29" w:rsidRPr="00CD6245">
        <w:t>-</w:t>
      </w:r>
      <w:r w:rsidRPr="00CD6245">
        <w:t>money outcomes for Victoria.</w:t>
      </w:r>
    </w:p>
    <w:p w14:paraId="6975C8F3" w14:textId="632A2399" w:rsidR="000E3C4D" w:rsidRPr="00CD6245" w:rsidRDefault="000E3C4D" w:rsidP="000E3C4D">
      <w:pPr>
        <w:pStyle w:val="Heading3NoNum"/>
      </w:pPr>
      <w:r>
        <w:t>Mission</w:t>
      </w:r>
    </w:p>
    <w:p w14:paraId="62FCDA82" w14:textId="77777777" w:rsidR="004A6A11" w:rsidRPr="00CD6245" w:rsidRDefault="004A6A11" w:rsidP="00E41631">
      <w:pPr>
        <w:pStyle w:val="Normal1"/>
      </w:pPr>
      <w:r w:rsidRPr="00CD6245">
        <w:t>The VGPB’s mission is to ensure government:</w:t>
      </w:r>
    </w:p>
    <w:p w14:paraId="19578EB6" w14:textId="77777777" w:rsidR="004A6A11" w:rsidRPr="00CD6245" w:rsidRDefault="004A6A11" w:rsidP="004A6A11">
      <w:pPr>
        <w:pStyle w:val="Bullet1"/>
      </w:pPr>
      <w:r w:rsidRPr="00CD6245">
        <w:t>develops procurement capability;</w:t>
      </w:r>
    </w:p>
    <w:p w14:paraId="4F0A9BA8" w14:textId="77777777" w:rsidR="004A6A11" w:rsidRPr="00CD6245" w:rsidRDefault="004A6A11" w:rsidP="004A6A11">
      <w:pPr>
        <w:pStyle w:val="Bullet1"/>
      </w:pPr>
      <w:r w:rsidRPr="00CD6245">
        <w:t>delivers value</w:t>
      </w:r>
      <w:r w:rsidR="00EA4A29" w:rsidRPr="00CD6245">
        <w:t>-</w:t>
      </w:r>
      <w:r w:rsidRPr="00CD6245">
        <w:t>for</w:t>
      </w:r>
      <w:r w:rsidR="00EA4A29" w:rsidRPr="00CD6245">
        <w:t>-</w:t>
      </w:r>
      <w:r w:rsidRPr="00CD6245">
        <w:t>money and fit-for-purpose outcomes;</w:t>
      </w:r>
    </w:p>
    <w:p w14:paraId="65025711" w14:textId="77777777" w:rsidR="004A6A11" w:rsidRPr="00CD6245" w:rsidRDefault="004A6A11" w:rsidP="004A6A11">
      <w:pPr>
        <w:pStyle w:val="Bullet1"/>
      </w:pPr>
      <w:r w:rsidRPr="00CD6245">
        <w:t>minimises risk; and</w:t>
      </w:r>
    </w:p>
    <w:p w14:paraId="25D31B9E" w14:textId="77777777" w:rsidR="004A6A11" w:rsidRPr="00CD6245" w:rsidRDefault="004A6A11" w:rsidP="004A6A11">
      <w:pPr>
        <w:pStyle w:val="Bullet1"/>
      </w:pPr>
      <w:r w:rsidRPr="00CD6245">
        <w:t>enables access to procurement opportunities for all businesses.</w:t>
      </w:r>
    </w:p>
    <w:p w14:paraId="2ED73A37" w14:textId="77777777" w:rsidR="00C57819" w:rsidRPr="00CD6245" w:rsidRDefault="00C57819" w:rsidP="000E3C4D">
      <w:pPr>
        <w:pStyle w:val="Heading3NoNum"/>
      </w:pPr>
      <w:bookmarkStart w:id="26" w:name="_Toc366693310"/>
      <w:bookmarkStart w:id="27" w:name="_Toc388705845"/>
      <w:r w:rsidRPr="00CD6245">
        <w:t>Directives</w:t>
      </w:r>
    </w:p>
    <w:p w14:paraId="11E12434" w14:textId="77777777" w:rsidR="00C57819" w:rsidRPr="00CD6245" w:rsidRDefault="00C57819" w:rsidP="00E41631">
      <w:pPr>
        <w:pStyle w:val="Normal1"/>
        <w:rPr>
          <w:lang w:eastAsia="en-US"/>
        </w:rPr>
      </w:pPr>
      <w:r w:rsidRPr="00CD6245">
        <w:rPr>
          <w:lang w:eastAsia="en-US"/>
        </w:rPr>
        <w:t>The VGPB’s supply policies cover end-to-end procurement activity from identifying needs, planning</w:t>
      </w:r>
      <w:r w:rsidR="0003274B" w:rsidRPr="00CD6245">
        <w:rPr>
          <w:lang w:eastAsia="en-US"/>
        </w:rPr>
        <w:t xml:space="preserve"> and</w:t>
      </w:r>
      <w:r w:rsidRPr="00CD6245">
        <w:rPr>
          <w:lang w:eastAsia="en-US"/>
        </w:rPr>
        <w:t xml:space="preserve"> market research through to contract management. Each policy is supported by good practice guides, tools and templates to ensure consistency across government.</w:t>
      </w:r>
    </w:p>
    <w:p w14:paraId="053698AA" w14:textId="644D5683" w:rsidR="00C57819" w:rsidRDefault="00C57819" w:rsidP="00E41631">
      <w:pPr>
        <w:pStyle w:val="Normal1"/>
        <w:rPr>
          <w:lang w:eastAsia="en-US"/>
        </w:rPr>
      </w:pPr>
      <w:r w:rsidRPr="00CD6245">
        <w:rPr>
          <w:lang w:eastAsia="en-US"/>
        </w:rPr>
        <w:t xml:space="preserve">When applying </w:t>
      </w:r>
      <w:r w:rsidR="00602DB7">
        <w:rPr>
          <w:lang w:eastAsia="en-US"/>
        </w:rPr>
        <w:t>supply</w:t>
      </w:r>
      <w:r w:rsidRPr="00CD6245">
        <w:rPr>
          <w:lang w:eastAsia="en-US"/>
        </w:rPr>
        <w:t xml:space="preserve"> policies, </w:t>
      </w:r>
      <w:r w:rsidR="00FD0317" w:rsidRPr="00CD6245">
        <w:rPr>
          <w:lang w:eastAsia="en-US"/>
        </w:rPr>
        <w:t>organisation</w:t>
      </w:r>
      <w:r w:rsidRPr="00CD6245">
        <w:rPr>
          <w:lang w:eastAsia="en-US"/>
        </w:rPr>
        <w:t xml:space="preserve">s must ensure all procurement activity meets the </w:t>
      </w:r>
      <w:r w:rsidR="00962C10">
        <w:rPr>
          <w:lang w:eastAsia="en-US"/>
        </w:rPr>
        <w:t>four</w:t>
      </w:r>
      <w:r w:rsidRPr="00CD6245">
        <w:rPr>
          <w:lang w:eastAsia="en-US"/>
        </w:rPr>
        <w:t xml:space="preserve"> directive</w:t>
      </w:r>
      <w:r w:rsidR="00814548">
        <w:rPr>
          <w:lang w:eastAsia="en-US"/>
        </w:rPr>
        <w:t>s</w:t>
      </w:r>
      <w:r w:rsidR="00962C10">
        <w:rPr>
          <w:lang w:eastAsia="en-US"/>
        </w:rPr>
        <w:t xml:space="preserve"> in </w:t>
      </w:r>
      <w:r w:rsidR="00814548">
        <w:rPr>
          <w:lang w:eastAsia="en-US"/>
        </w:rPr>
        <w:fldChar w:fldCharType="begin"/>
      </w:r>
      <w:r w:rsidR="00814548">
        <w:rPr>
          <w:lang w:eastAsia="en-US"/>
        </w:rPr>
        <w:instrText xml:space="preserve"> REF _Ref489100056 \h </w:instrText>
      </w:r>
      <w:r w:rsidR="00814548">
        <w:rPr>
          <w:lang w:eastAsia="en-US"/>
        </w:rPr>
      </w:r>
      <w:r w:rsidR="00814548">
        <w:rPr>
          <w:lang w:eastAsia="en-US"/>
        </w:rPr>
        <w:fldChar w:fldCharType="separate"/>
      </w:r>
      <w:r w:rsidR="0091365E">
        <w:t xml:space="preserve">Figure </w:t>
      </w:r>
      <w:r w:rsidR="0091365E">
        <w:rPr>
          <w:noProof/>
        </w:rPr>
        <w:t>2</w:t>
      </w:r>
      <w:r w:rsidR="00814548">
        <w:rPr>
          <w:lang w:eastAsia="en-US"/>
        </w:rPr>
        <w:fldChar w:fldCharType="end"/>
      </w:r>
      <w:r w:rsidR="00814548">
        <w:rPr>
          <w:lang w:eastAsia="en-US"/>
        </w:rPr>
        <w:t>.</w:t>
      </w:r>
    </w:p>
    <w:p w14:paraId="7B8768BB" w14:textId="7A18FAF2" w:rsidR="00962C10" w:rsidRPr="00CD6245" w:rsidRDefault="00814548" w:rsidP="00814548">
      <w:pPr>
        <w:pStyle w:val="Caption"/>
        <w:rPr>
          <w:lang w:eastAsia="en-US"/>
        </w:rPr>
      </w:pPr>
      <w:bookmarkStart w:id="28" w:name="_Ref489100056"/>
      <w:bookmarkStart w:id="29" w:name="_Toc493244782"/>
      <w:r>
        <w:lastRenderedPageBreak/>
        <w:t xml:space="preserve">Figure </w:t>
      </w:r>
      <w:fldSimple w:instr=" SEQ Figure \* ARABIC ">
        <w:r w:rsidR="0091365E">
          <w:rPr>
            <w:noProof/>
          </w:rPr>
          <w:t>2</w:t>
        </w:r>
      </w:fldSimple>
      <w:bookmarkEnd w:id="28"/>
      <w:r>
        <w:t>: VGPB procurement directives</w:t>
      </w:r>
      <w:bookmarkEnd w:id="29"/>
    </w:p>
    <w:p w14:paraId="46AE0D5D" w14:textId="768F54B1" w:rsidR="00962C10" w:rsidRPr="00962C10" w:rsidRDefault="00063341" w:rsidP="00E41631">
      <w:pPr>
        <w:pStyle w:val="Normal1"/>
      </w:pPr>
      <w:bookmarkStart w:id="30" w:name="_Toc366693314"/>
      <w:bookmarkStart w:id="31" w:name="_Toc388705849"/>
      <w:bookmarkStart w:id="32" w:name="_Toc366693312"/>
      <w:bookmarkStart w:id="33" w:name="_Toc388705847"/>
      <w:bookmarkEnd w:id="26"/>
      <w:bookmarkEnd w:id="27"/>
      <w:r>
        <w:rPr>
          <w:noProof/>
        </w:rPr>
        <w:drawing>
          <wp:inline distT="0" distB="0" distL="0" distR="0" wp14:anchorId="73B10DB9" wp14:editId="34E102D8">
            <wp:extent cx="5314137" cy="2543175"/>
            <wp:effectExtent l="0" t="0" r="1270" b="0"/>
            <wp:docPr id="3" name="Picture 3" descr="Orange Crush:Work:~Cordial:Current Work:2. Live:DTF050 VGPB Annual Report 2016-17:Final Files:170912 (word version):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DTF050 VGPB Annual Report 2016-17:Final Files:170912 (word version):Figures:Figur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0275" cy="2546112"/>
                    </a:xfrm>
                    <a:prstGeom prst="rect">
                      <a:avLst/>
                    </a:prstGeom>
                    <a:noFill/>
                    <a:ln>
                      <a:noFill/>
                    </a:ln>
                  </pic:spPr>
                </pic:pic>
              </a:graphicData>
            </a:graphic>
          </wp:inline>
        </w:drawing>
      </w:r>
    </w:p>
    <w:p w14:paraId="21E9ECA0" w14:textId="1FC3CEC3" w:rsidR="00EA4A29" w:rsidRPr="00CD6245" w:rsidRDefault="00EA4A29" w:rsidP="00962C10">
      <w:pPr>
        <w:pStyle w:val="Heading2NoNum"/>
      </w:pPr>
      <w:bookmarkStart w:id="34" w:name="_Toc493244660"/>
      <w:r w:rsidRPr="00CD6245">
        <w:t>Reporting relationship</w:t>
      </w:r>
      <w:bookmarkEnd w:id="30"/>
      <w:bookmarkEnd w:id="31"/>
      <w:bookmarkEnd w:id="34"/>
    </w:p>
    <w:p w14:paraId="44242EF6" w14:textId="02854953" w:rsidR="00FE59D5" w:rsidRDefault="00EA4A29" w:rsidP="00E41631">
      <w:pPr>
        <w:pStyle w:val="Normal1"/>
      </w:pPr>
      <w:r w:rsidRPr="00CD6245">
        <w:t>The VGPB reports to the Minister for Finance. The Departmen</w:t>
      </w:r>
      <w:r w:rsidR="00E07086">
        <w:t xml:space="preserve">t of Treasury and Finance </w:t>
      </w:r>
      <w:r w:rsidRPr="00CD6245">
        <w:t xml:space="preserve">provides secretariat and other support to the VGPB and has a direct reporting line to the Minister for Finance on procurement and contracting issues. </w:t>
      </w:r>
    </w:p>
    <w:p w14:paraId="39A0DD6C" w14:textId="2EC075F5" w:rsidR="00FE59D5" w:rsidRPr="00CD6245" w:rsidRDefault="00FE59D5" w:rsidP="00E41631">
      <w:pPr>
        <w:pStyle w:val="Normal1"/>
      </w:pPr>
      <w:r w:rsidRPr="00CD6245">
        <w:t xml:space="preserve">Under </w:t>
      </w:r>
      <w:r w:rsidR="00063341">
        <w:t>s</w:t>
      </w:r>
      <w:r w:rsidRPr="00CD6245">
        <w:t>ection 54M of the FMA</w:t>
      </w:r>
      <w:r w:rsidRPr="00CD6245">
        <w:rPr>
          <w:i/>
        </w:rPr>
        <w:t xml:space="preserve">, </w:t>
      </w:r>
      <w:r w:rsidRPr="00CD6245">
        <w:t xml:space="preserve">the VGPB must give the Minister for Finance a report of its work and activities for the year ending 30 June </w:t>
      </w:r>
      <w:r w:rsidR="00BB5FE5">
        <w:t>each</w:t>
      </w:r>
      <w:r w:rsidRPr="00CD6245">
        <w:t xml:space="preserve"> year. The Minister for Finance tables the VGPB’s annual report in Parliament.</w:t>
      </w:r>
    </w:p>
    <w:p w14:paraId="6CAD6837" w14:textId="1F375E2D" w:rsidR="004A6A11" w:rsidRPr="00CD6245" w:rsidRDefault="004A6A11" w:rsidP="004A6A11">
      <w:pPr>
        <w:pStyle w:val="Heading2NoNum"/>
      </w:pPr>
      <w:bookmarkStart w:id="35" w:name="_Toc493244661"/>
      <w:r w:rsidRPr="00CD6245">
        <w:t>Scope of VGPB policies</w:t>
      </w:r>
      <w:bookmarkEnd w:id="32"/>
      <w:bookmarkEnd w:id="33"/>
      <w:bookmarkEnd w:id="35"/>
    </w:p>
    <w:p w14:paraId="402B5786" w14:textId="71ED2B8D" w:rsidR="0070744B" w:rsidRDefault="004A6A11" w:rsidP="0070744B">
      <w:pPr>
        <w:pStyle w:val="Normal1"/>
      </w:pPr>
      <w:r w:rsidRPr="0070744B">
        <w:t xml:space="preserve">VGPB </w:t>
      </w:r>
      <w:r w:rsidR="0070744B">
        <w:t xml:space="preserve">supply </w:t>
      </w:r>
      <w:r w:rsidRPr="0070744B">
        <w:t xml:space="preserve">policies apply to </w:t>
      </w:r>
      <w:r w:rsidR="0070744B" w:rsidRPr="0070744B">
        <w:t xml:space="preserve">all Victorian Government departments and </w:t>
      </w:r>
      <w:r w:rsidR="0070744B">
        <w:t>any</w:t>
      </w:r>
      <w:r w:rsidR="0070744B" w:rsidRPr="0070744B">
        <w:t xml:space="preserve"> entities specified by the </w:t>
      </w:r>
      <w:r w:rsidR="00C06304" w:rsidRPr="0070744B">
        <w:t xml:space="preserve">Governor in Council (VicRoads and </w:t>
      </w:r>
      <w:r w:rsidR="00E07086">
        <w:t>P</w:t>
      </w:r>
      <w:r w:rsidR="00602DB7">
        <w:t>ublic Transport Victoria</w:t>
      </w:r>
      <w:r w:rsidR="00C06304" w:rsidRPr="0070744B">
        <w:t>).</w:t>
      </w:r>
      <w:r w:rsidR="0070744B" w:rsidRPr="0070744B">
        <w:t xml:space="preserve"> </w:t>
      </w:r>
      <w:r w:rsidR="00602DB7">
        <w:t>Public Transport Victoria</w:t>
      </w:r>
      <w:r w:rsidR="00602DB7" w:rsidDel="00602DB7">
        <w:t xml:space="preserve"> </w:t>
      </w:r>
      <w:r w:rsidR="0070744B" w:rsidRPr="00CD6245">
        <w:t xml:space="preserve">was granted VGPB accreditation effective </w:t>
      </w:r>
      <w:r w:rsidR="0070744B">
        <w:t>1 January 2017.</w:t>
      </w:r>
    </w:p>
    <w:p w14:paraId="276EA985" w14:textId="57CBD5E7" w:rsidR="00C06304" w:rsidRDefault="0070744B" w:rsidP="0070744B">
      <w:pPr>
        <w:pStyle w:val="Normal1"/>
      </w:pPr>
      <w:r w:rsidRPr="0070744B">
        <w:t xml:space="preserve">VGPB policies also apply to the offices or bodies specified in </w:t>
      </w:r>
      <w:r w:rsidR="00063341">
        <w:t>s</w:t>
      </w:r>
      <w:r w:rsidRPr="0070744B">
        <w:t xml:space="preserve">ection 16(1) of the </w:t>
      </w:r>
      <w:r w:rsidRPr="0070744B">
        <w:rPr>
          <w:i/>
        </w:rPr>
        <w:t>Public Administration Act 2004</w:t>
      </w:r>
      <w:r w:rsidRPr="0070744B">
        <w:t xml:space="preserve">. Offices </w:t>
      </w:r>
      <w:r w:rsidR="00063341">
        <w:t xml:space="preserve">listed in the Act </w:t>
      </w:r>
      <w:r w:rsidRPr="0070744B">
        <w:t>report</w:t>
      </w:r>
      <w:r w:rsidR="00C06304" w:rsidRPr="0070744B">
        <w:t xml:space="preserve"> to the VGPB via their portfolio department, except for the Office of the Chief Commissioner of Police (Victoria Police), who report</w:t>
      </w:r>
      <w:r w:rsidR="00063341">
        <w:t>s</w:t>
      </w:r>
      <w:r w:rsidR="00C06304" w:rsidRPr="0070744B">
        <w:t xml:space="preserve"> directly to the VGPB.</w:t>
      </w:r>
    </w:p>
    <w:p w14:paraId="031FF107" w14:textId="4F1E9090" w:rsidR="0070744B" w:rsidRPr="0070744B" w:rsidRDefault="0070744B" w:rsidP="0070744B">
      <w:pPr>
        <w:pStyle w:val="Normal1"/>
      </w:pPr>
      <w:r>
        <w:t xml:space="preserve">The </w:t>
      </w:r>
      <w:r w:rsidRPr="0070744B">
        <w:t>V</w:t>
      </w:r>
      <w:r>
        <w:t>i</w:t>
      </w:r>
      <w:r w:rsidRPr="0070744B">
        <w:t>ctorian Public Sector Commission</w:t>
      </w:r>
      <w:r>
        <w:t xml:space="preserve"> is also subject to VGPB policies but does not report directly to the VGPB.</w:t>
      </w:r>
    </w:p>
    <w:p w14:paraId="7F3E35B1" w14:textId="062ABB54" w:rsidR="00BC7D91" w:rsidRDefault="00BC7D91" w:rsidP="00E41631">
      <w:pPr>
        <w:pStyle w:val="Normal1"/>
      </w:pPr>
      <w:r>
        <w:t xml:space="preserve">For a full list of </w:t>
      </w:r>
      <w:r w:rsidR="006646F6">
        <w:t>organisations bou</w:t>
      </w:r>
      <w:r w:rsidR="00063341">
        <w:t xml:space="preserve">nd by VGPB policy, refer to </w:t>
      </w:r>
      <w:hyperlink r:id="rId24" w:history="1">
        <w:r w:rsidR="00063341">
          <w:rPr>
            <w:rStyle w:val="Hyperlink"/>
          </w:rPr>
          <w:t>procurement.vic.gov.au/About-the-VGPB/Scope-of-Policies</w:t>
        </w:r>
      </w:hyperlink>
      <w:r w:rsidR="006646F6">
        <w:t>.</w:t>
      </w:r>
    </w:p>
    <w:p w14:paraId="0C1C410F" w14:textId="77777777" w:rsidR="004A6A11" w:rsidRPr="00CD6245" w:rsidRDefault="004A6A11" w:rsidP="004A6A11">
      <w:pPr>
        <w:pStyle w:val="Heading2NoNum"/>
        <w:rPr>
          <w:lang w:val="en-GB"/>
        </w:rPr>
      </w:pPr>
      <w:bookmarkStart w:id="36" w:name="_Toc366693315"/>
      <w:bookmarkStart w:id="37" w:name="_Toc388705850"/>
      <w:bookmarkStart w:id="38" w:name="_Toc493244662"/>
      <w:bookmarkStart w:id="39" w:name="_Hlk487882055"/>
      <w:r w:rsidRPr="00CD6245">
        <w:rPr>
          <w:lang w:val="en-GB"/>
        </w:rPr>
        <w:t>VGPB members</w:t>
      </w:r>
      <w:bookmarkEnd w:id="36"/>
      <w:bookmarkEnd w:id="37"/>
      <w:bookmarkEnd w:id="38"/>
    </w:p>
    <w:p w14:paraId="32F8A1AF" w14:textId="18EFFCBD" w:rsidR="00450A27" w:rsidRPr="00CD6245" w:rsidRDefault="00450A27" w:rsidP="00E41631">
      <w:pPr>
        <w:pStyle w:val="Normal1"/>
      </w:pPr>
      <w:r w:rsidRPr="00CD6245">
        <w:t xml:space="preserve">The </w:t>
      </w:r>
      <w:r w:rsidR="00602DB7">
        <w:t>VGPB</w:t>
      </w:r>
      <w:r w:rsidRPr="00CD6245">
        <w:t xml:space="preserve"> consists of a chairperson and not less than six other members. Board members are selected based on experience and expertise in procurement-related matters. They can be internal or external to government.</w:t>
      </w:r>
    </w:p>
    <w:p w14:paraId="075F8A20" w14:textId="3EE5AC08" w:rsidR="004675D3" w:rsidRPr="00CD6245" w:rsidRDefault="007A405E" w:rsidP="00E41631">
      <w:pPr>
        <w:pStyle w:val="Normal1"/>
      </w:pPr>
      <w:r w:rsidRPr="00CD6245">
        <w:t xml:space="preserve">At </w:t>
      </w:r>
      <w:r w:rsidR="003C742D">
        <w:t>30 June 2017</w:t>
      </w:r>
      <w:r w:rsidR="003C742D" w:rsidRPr="00CD6245">
        <w:t>,</w:t>
      </w:r>
      <w:r w:rsidR="00920D0E" w:rsidRPr="00CD6245">
        <w:t xml:space="preserve"> the VGPB </w:t>
      </w:r>
      <w:r w:rsidR="00920D0E" w:rsidRPr="00C256F8">
        <w:t>had</w:t>
      </w:r>
      <w:r w:rsidR="00211FE8" w:rsidRPr="00C256F8">
        <w:t xml:space="preserve"> eight</w:t>
      </w:r>
      <w:r w:rsidR="004A6A11" w:rsidRPr="00C256F8">
        <w:t xml:space="preserve"> members</w:t>
      </w:r>
      <w:r w:rsidR="00450A27" w:rsidRPr="00C256F8">
        <w:t xml:space="preserve"> including</w:t>
      </w:r>
      <w:r w:rsidR="00450A27" w:rsidRPr="00CD6245">
        <w:t xml:space="preserve"> the </w:t>
      </w:r>
      <w:r w:rsidR="00450A27" w:rsidRPr="00C256F8">
        <w:t>Chair</w:t>
      </w:r>
      <w:r w:rsidR="004A6A11" w:rsidRPr="00C256F8">
        <w:t xml:space="preserve">. </w:t>
      </w:r>
      <w:r w:rsidR="00211FE8" w:rsidRPr="00C256F8">
        <w:t>Six</w:t>
      </w:r>
      <w:r w:rsidR="004675D3" w:rsidRPr="00C256F8">
        <w:t xml:space="preserve"> members we</w:t>
      </w:r>
      <w:r w:rsidR="004A6A11" w:rsidRPr="00C256F8">
        <w:t>re external appointees and</w:t>
      </w:r>
      <w:r w:rsidR="00450A27" w:rsidRPr="00C256F8">
        <w:t xml:space="preserve"> two </w:t>
      </w:r>
      <w:r w:rsidR="004A6A11" w:rsidRPr="00C256F8">
        <w:t>appointee</w:t>
      </w:r>
      <w:r w:rsidR="00450A27" w:rsidRPr="00C256F8">
        <w:t xml:space="preserve">s </w:t>
      </w:r>
      <w:r w:rsidR="004675D3" w:rsidRPr="00C256F8">
        <w:t>we</w:t>
      </w:r>
      <w:r w:rsidR="00450A27" w:rsidRPr="00C256F8">
        <w:t>re</w:t>
      </w:r>
      <w:r w:rsidR="004A6A11" w:rsidRPr="00C256F8">
        <w:t xml:space="preserve"> from </w:t>
      </w:r>
      <w:r w:rsidR="00450A27" w:rsidRPr="00C256F8">
        <w:t>the Victorian Government</w:t>
      </w:r>
      <w:r w:rsidR="004675D3" w:rsidRPr="00C256F8">
        <w:t xml:space="preserve"> (see</w:t>
      </w:r>
      <w:r w:rsidR="004675D3" w:rsidRPr="00CD6245">
        <w:t xml:space="preserve"> </w:t>
      </w:r>
      <w:r w:rsidR="00AC517C">
        <w:fldChar w:fldCharType="begin"/>
      </w:r>
      <w:r w:rsidR="00AC517C">
        <w:instrText xml:space="preserve"> REF _Ref423625088 \h  \* MERGEFORMAT </w:instrText>
      </w:r>
      <w:r w:rsidR="00AC517C">
        <w:fldChar w:fldCharType="separate"/>
      </w:r>
      <w:r w:rsidR="0091365E" w:rsidRPr="00CD6245">
        <w:t xml:space="preserve">Table </w:t>
      </w:r>
      <w:r w:rsidR="0091365E">
        <w:t>1</w:t>
      </w:r>
      <w:r w:rsidR="00AC517C">
        <w:fldChar w:fldCharType="end"/>
      </w:r>
      <w:r w:rsidR="004675D3" w:rsidRPr="00CD6245">
        <w:t>).</w:t>
      </w:r>
    </w:p>
    <w:p w14:paraId="77428F0A" w14:textId="47702B5D" w:rsidR="0091365E" w:rsidRDefault="00571365" w:rsidP="00E41631">
      <w:pPr>
        <w:pStyle w:val="Normal1"/>
      </w:pPr>
      <w:r w:rsidRPr="00CD6245">
        <w:t xml:space="preserve">The VGPB meets </w:t>
      </w:r>
      <w:r w:rsidR="007A405E" w:rsidRPr="00CD6245">
        <w:t xml:space="preserve">every two </w:t>
      </w:r>
      <w:r w:rsidR="004675D3" w:rsidRPr="00CD6245">
        <w:t>month</w:t>
      </w:r>
      <w:r w:rsidR="007A405E" w:rsidRPr="00CD6245">
        <w:t>s</w:t>
      </w:r>
      <w:r w:rsidR="0070744B">
        <w:t xml:space="preserve"> and held six meetings over the reporting period.</w:t>
      </w:r>
    </w:p>
    <w:p w14:paraId="353C6853" w14:textId="77777777" w:rsidR="0091365E" w:rsidRDefault="0091365E">
      <w:pPr>
        <w:rPr>
          <w:rFonts w:ascii="Calibri" w:hAnsi="Calibri" w:cs="Calibri"/>
          <w:sz w:val="22"/>
          <w:szCs w:val="22"/>
        </w:rPr>
      </w:pPr>
      <w:r>
        <w:br w:type="page"/>
      </w:r>
    </w:p>
    <w:p w14:paraId="1DA6F4E4" w14:textId="064F80E9" w:rsidR="004A6A11" w:rsidRDefault="004A6A11" w:rsidP="004A6A11">
      <w:pPr>
        <w:pStyle w:val="Caption"/>
      </w:pPr>
      <w:bookmarkStart w:id="40" w:name="_Ref423625088"/>
      <w:bookmarkStart w:id="41" w:name="_Toc388705877"/>
      <w:bookmarkStart w:id="42" w:name="_Toc493244738"/>
      <w:r w:rsidRPr="00CD6245">
        <w:lastRenderedPageBreak/>
        <w:t xml:space="preserve">Table </w:t>
      </w:r>
      <w:fldSimple w:instr=" SEQ Table \* ARABIC ">
        <w:r w:rsidR="0091365E">
          <w:rPr>
            <w:noProof/>
          </w:rPr>
          <w:t>1</w:t>
        </w:r>
      </w:fldSimple>
      <w:bookmarkEnd w:id="40"/>
      <w:r w:rsidRPr="00CD6245">
        <w:t>: VGPB members</w:t>
      </w:r>
      <w:bookmarkEnd w:id="41"/>
      <w:r w:rsidR="00450A27" w:rsidRPr="00CD6245">
        <w:t xml:space="preserve"> at 30 June 201</w:t>
      </w:r>
      <w:r w:rsidR="003C742D">
        <w:t>7</w:t>
      </w:r>
      <w:bookmarkEnd w:id="42"/>
    </w:p>
    <w:tbl>
      <w:tblPr>
        <w:tblStyle w:val="TableGrid"/>
        <w:tblW w:w="0" w:type="auto"/>
        <w:tblInd w:w="794" w:type="dxa"/>
        <w:tblLook w:val="04A0" w:firstRow="1" w:lastRow="0" w:firstColumn="1" w:lastColumn="0" w:noHBand="0" w:noVBand="1"/>
      </w:tblPr>
      <w:tblGrid>
        <w:gridCol w:w="1244"/>
        <w:gridCol w:w="1674"/>
        <w:gridCol w:w="3767"/>
        <w:gridCol w:w="993"/>
        <w:gridCol w:w="1174"/>
      </w:tblGrid>
      <w:tr w:rsidR="003C742D" w:rsidRPr="00042E3B" w14:paraId="55471ECB" w14:textId="77777777" w:rsidTr="00B4118C">
        <w:tc>
          <w:tcPr>
            <w:tcW w:w="1244" w:type="dxa"/>
          </w:tcPr>
          <w:p w14:paraId="388C8966" w14:textId="1D350A51" w:rsidR="003C742D" w:rsidRPr="00042E3B" w:rsidRDefault="003C742D" w:rsidP="007945A4">
            <w:pPr>
              <w:pStyle w:val="TableText"/>
              <w:rPr>
                <w:b/>
              </w:rPr>
            </w:pPr>
            <w:r w:rsidRPr="00042E3B">
              <w:rPr>
                <w:b/>
              </w:rPr>
              <w:t>Title</w:t>
            </w:r>
          </w:p>
        </w:tc>
        <w:tc>
          <w:tcPr>
            <w:tcW w:w="1674" w:type="dxa"/>
          </w:tcPr>
          <w:p w14:paraId="027FDA43" w14:textId="608A8DD4" w:rsidR="003C742D" w:rsidRPr="00042E3B" w:rsidRDefault="003C742D" w:rsidP="007945A4">
            <w:pPr>
              <w:pStyle w:val="TableText"/>
              <w:rPr>
                <w:b/>
              </w:rPr>
            </w:pPr>
            <w:r w:rsidRPr="00042E3B">
              <w:rPr>
                <w:b/>
              </w:rPr>
              <w:t>Name</w:t>
            </w:r>
          </w:p>
        </w:tc>
        <w:tc>
          <w:tcPr>
            <w:tcW w:w="3767" w:type="dxa"/>
          </w:tcPr>
          <w:p w14:paraId="7DE4E566" w14:textId="073ABE2E" w:rsidR="003C742D" w:rsidRPr="00042E3B" w:rsidRDefault="003C742D" w:rsidP="007945A4">
            <w:pPr>
              <w:pStyle w:val="TableText"/>
              <w:rPr>
                <w:b/>
              </w:rPr>
            </w:pPr>
            <w:r w:rsidRPr="00042E3B">
              <w:rPr>
                <w:b/>
              </w:rPr>
              <w:t>Background and experience</w:t>
            </w:r>
          </w:p>
        </w:tc>
        <w:tc>
          <w:tcPr>
            <w:tcW w:w="993" w:type="dxa"/>
          </w:tcPr>
          <w:p w14:paraId="51416893" w14:textId="6E2AFC7A" w:rsidR="003C742D" w:rsidRPr="00042E3B" w:rsidRDefault="003C742D" w:rsidP="007945A4">
            <w:pPr>
              <w:pStyle w:val="TableText"/>
              <w:rPr>
                <w:b/>
              </w:rPr>
            </w:pPr>
            <w:r w:rsidRPr="00042E3B">
              <w:rPr>
                <w:b/>
              </w:rPr>
              <w:t>Meetings attended</w:t>
            </w:r>
          </w:p>
        </w:tc>
        <w:tc>
          <w:tcPr>
            <w:tcW w:w="1174" w:type="dxa"/>
          </w:tcPr>
          <w:p w14:paraId="5555BD2C" w14:textId="673CAD6D" w:rsidR="003C742D" w:rsidRPr="00042E3B" w:rsidRDefault="003C742D" w:rsidP="007945A4">
            <w:pPr>
              <w:pStyle w:val="TableText"/>
              <w:rPr>
                <w:b/>
              </w:rPr>
            </w:pPr>
            <w:r w:rsidRPr="00042E3B">
              <w:rPr>
                <w:b/>
              </w:rPr>
              <w:t>Appointed</w:t>
            </w:r>
          </w:p>
        </w:tc>
      </w:tr>
      <w:tr w:rsidR="003C742D" w14:paraId="547ADF09" w14:textId="77777777" w:rsidTr="00B4118C">
        <w:tc>
          <w:tcPr>
            <w:tcW w:w="1244" w:type="dxa"/>
          </w:tcPr>
          <w:p w14:paraId="24753B79" w14:textId="666C469D" w:rsidR="003C742D" w:rsidRDefault="003C742D" w:rsidP="007945A4">
            <w:pPr>
              <w:pStyle w:val="TableText"/>
            </w:pPr>
            <w:r>
              <w:t>Chair</w:t>
            </w:r>
          </w:p>
        </w:tc>
        <w:tc>
          <w:tcPr>
            <w:tcW w:w="1674" w:type="dxa"/>
          </w:tcPr>
          <w:p w14:paraId="40774FBF" w14:textId="45D7BF9C" w:rsidR="003C742D" w:rsidRDefault="003C742D" w:rsidP="007945A4">
            <w:pPr>
              <w:pStyle w:val="TableText"/>
            </w:pPr>
            <w:r>
              <w:t>Dr Lynne Williams</w:t>
            </w:r>
          </w:p>
        </w:tc>
        <w:tc>
          <w:tcPr>
            <w:tcW w:w="3767" w:type="dxa"/>
          </w:tcPr>
          <w:p w14:paraId="3C3B3478" w14:textId="1BA19A32" w:rsidR="003C742D" w:rsidRDefault="00B057A2" w:rsidP="007945A4">
            <w:pPr>
              <w:pStyle w:val="TableText"/>
            </w:pPr>
            <w:r>
              <w:t>Lynne</w:t>
            </w:r>
            <w:r w:rsidR="007945A4" w:rsidRPr="007945A4">
              <w:t xml:space="preserve"> worked in the state and federal public sectors for over 30 years, and held several senior executive roles specialising in economic policy, primarily in central agencies. </w:t>
            </w:r>
            <w:r>
              <w:t>Lynne</w:t>
            </w:r>
            <w:r w:rsidR="007945A4" w:rsidRPr="007945A4">
              <w:t xml:space="preserve"> has several oth</w:t>
            </w:r>
            <w:r w:rsidR="00C256F8">
              <w:t xml:space="preserve">er </w:t>
            </w:r>
            <w:r w:rsidR="0011550A">
              <w:t>B</w:t>
            </w:r>
            <w:r w:rsidR="00C256F8">
              <w:t xml:space="preserve">oard positions including </w:t>
            </w:r>
            <w:r w:rsidR="007945A4" w:rsidRPr="007945A4">
              <w:t xml:space="preserve">the Victorian Legal Services Board, the Victorian Building Authority, the Essential Services Commission of South Australia, and </w:t>
            </w:r>
            <w:r w:rsidR="00717593">
              <w:t>the Commonwealth Grants Commission.</w:t>
            </w:r>
            <w:r w:rsidR="00947854">
              <w:t xml:space="preserve"> Lynne was made a Member of the Order of Australia (AM) in January 2017.</w:t>
            </w:r>
          </w:p>
        </w:tc>
        <w:tc>
          <w:tcPr>
            <w:tcW w:w="993" w:type="dxa"/>
          </w:tcPr>
          <w:p w14:paraId="4658B084" w14:textId="6DC03C9A" w:rsidR="003C742D" w:rsidRDefault="007945A4" w:rsidP="007945A4">
            <w:pPr>
              <w:pStyle w:val="TableText"/>
            </w:pPr>
            <w:r>
              <w:t>6 of 6</w:t>
            </w:r>
          </w:p>
        </w:tc>
        <w:tc>
          <w:tcPr>
            <w:tcW w:w="1174" w:type="dxa"/>
          </w:tcPr>
          <w:p w14:paraId="53789863" w14:textId="17DB434B" w:rsidR="003C742D" w:rsidRDefault="003C742D" w:rsidP="007945A4">
            <w:pPr>
              <w:pStyle w:val="TableText"/>
            </w:pPr>
            <w:r>
              <w:rPr>
                <w:rFonts w:ascii="VIC-Light" w:hAnsi="VIC-Light" w:cs="VIC-Light"/>
                <w:sz w:val="18"/>
                <w:szCs w:val="18"/>
              </w:rPr>
              <w:t>4 October 2011</w:t>
            </w:r>
          </w:p>
        </w:tc>
      </w:tr>
      <w:tr w:rsidR="007945A4" w14:paraId="0BFBA32F" w14:textId="77777777" w:rsidTr="00B4118C">
        <w:tc>
          <w:tcPr>
            <w:tcW w:w="1244" w:type="dxa"/>
            <w:vMerge w:val="restart"/>
          </w:tcPr>
          <w:p w14:paraId="08CB4AA5" w14:textId="50CD936B" w:rsidR="007945A4" w:rsidRDefault="007945A4" w:rsidP="007945A4">
            <w:pPr>
              <w:pStyle w:val="TableText"/>
            </w:pPr>
            <w:r>
              <w:t>External appointees</w:t>
            </w:r>
          </w:p>
        </w:tc>
        <w:tc>
          <w:tcPr>
            <w:tcW w:w="1674" w:type="dxa"/>
          </w:tcPr>
          <w:p w14:paraId="79FB3E68" w14:textId="562BFE10" w:rsidR="007945A4" w:rsidRDefault="007945A4" w:rsidP="007945A4">
            <w:pPr>
              <w:pStyle w:val="TableText"/>
            </w:pPr>
            <w:r w:rsidRPr="007945A4">
              <w:t>Randall Straw</w:t>
            </w:r>
          </w:p>
        </w:tc>
        <w:tc>
          <w:tcPr>
            <w:tcW w:w="3767" w:type="dxa"/>
          </w:tcPr>
          <w:p w14:paraId="36960AE7" w14:textId="0E5DF191" w:rsidR="007945A4" w:rsidRDefault="00B057A2" w:rsidP="007945A4">
            <w:pPr>
              <w:pStyle w:val="TableText"/>
            </w:pPr>
            <w:r>
              <w:rPr>
                <w:rFonts w:asciiTheme="majorHAnsi" w:hAnsiTheme="majorHAnsi" w:cs="Tms Rmn"/>
                <w:color w:val="000000"/>
              </w:rPr>
              <w:t>Randall </w:t>
            </w:r>
            <w:r w:rsidR="00595198">
              <w:rPr>
                <w:rFonts w:asciiTheme="majorHAnsi" w:hAnsiTheme="majorHAnsi" w:cs="Tms Rmn"/>
                <w:color w:val="000000"/>
              </w:rPr>
              <w:t xml:space="preserve">has more than </w:t>
            </w:r>
            <w:r w:rsidRPr="00C726F8">
              <w:rPr>
                <w:rFonts w:asciiTheme="majorHAnsi" w:hAnsiTheme="majorHAnsi" w:cs="Tms Rmn"/>
                <w:color w:val="000000"/>
              </w:rPr>
              <w:t>31 years’ experience in government ICT, formerly serving</w:t>
            </w:r>
            <w:r w:rsidRPr="00C726F8">
              <w:rPr>
                <w:rFonts w:asciiTheme="majorHAnsi" w:hAnsiTheme="majorHAnsi" w:cs="Tms Rmn"/>
                <w:color w:val="000000"/>
              </w:rPr>
              <w:br/>
              <w:t>as Deputy Secretary of Innovation and Technology at the former Department</w:t>
            </w:r>
            <w:r w:rsidRPr="00C726F8">
              <w:rPr>
                <w:rFonts w:asciiTheme="majorHAnsi" w:hAnsiTheme="majorHAnsi" w:cs="Tms Rmn"/>
                <w:color w:val="000000"/>
              </w:rPr>
              <w:br/>
              <w:t>of Business and Innovation. He has an extensive background in technology</w:t>
            </w:r>
            <w:r w:rsidRPr="00C726F8">
              <w:rPr>
                <w:rFonts w:asciiTheme="majorHAnsi" w:hAnsiTheme="majorHAnsi" w:cs="Tms Rmn"/>
                <w:color w:val="000000"/>
              </w:rPr>
              <w:br/>
              <w:t>innovation, policy, planning and implementation with Victorian public</w:t>
            </w:r>
            <w:r w:rsidRPr="00C726F8">
              <w:rPr>
                <w:rFonts w:asciiTheme="majorHAnsi" w:hAnsiTheme="majorHAnsi" w:cs="Tms Rmn"/>
                <w:color w:val="000000"/>
              </w:rPr>
              <w:br/>
              <w:t>sector agencies. Randall is currently Chair of CenITex, Independent Member of the</w:t>
            </w:r>
            <w:r w:rsidRPr="00C726F8">
              <w:rPr>
                <w:rFonts w:asciiTheme="majorHAnsi" w:hAnsiTheme="majorHAnsi" w:cs="Tms Rmn"/>
                <w:color w:val="000000"/>
              </w:rPr>
              <w:br/>
              <w:t>Department of Economic Development, Jobs, Transport and Resource's</w:t>
            </w:r>
            <w:r w:rsidRPr="00C726F8">
              <w:rPr>
                <w:rFonts w:asciiTheme="majorHAnsi" w:hAnsiTheme="majorHAnsi" w:cs="Tms Rmn"/>
                <w:color w:val="000000"/>
              </w:rPr>
              <w:br/>
              <w:t>Investment Committee, Member of VicTrac</w:t>
            </w:r>
            <w:r>
              <w:rPr>
                <w:rFonts w:asciiTheme="majorHAnsi" w:hAnsiTheme="majorHAnsi" w:cs="Tms Rmn"/>
                <w:color w:val="000000"/>
              </w:rPr>
              <w:t xml:space="preserve">k Telecommunications Committee and </w:t>
            </w:r>
            <w:r w:rsidRPr="00C726F8">
              <w:rPr>
                <w:rFonts w:asciiTheme="majorHAnsi" w:hAnsiTheme="majorHAnsi" w:cs="Tms Rmn"/>
                <w:color w:val="000000"/>
              </w:rPr>
              <w:t>Member of the Emergency Services Telecommunications Authority, ICT</w:t>
            </w:r>
            <w:r>
              <w:rPr>
                <w:rFonts w:asciiTheme="majorHAnsi" w:hAnsiTheme="majorHAnsi" w:cs="Tms Rmn"/>
                <w:color w:val="000000"/>
              </w:rPr>
              <w:t xml:space="preserve"> </w:t>
            </w:r>
            <w:r w:rsidRPr="00C726F8">
              <w:rPr>
                <w:rFonts w:asciiTheme="majorHAnsi" w:hAnsiTheme="majorHAnsi" w:cs="Tms Rmn"/>
                <w:color w:val="000000"/>
              </w:rPr>
              <w:t xml:space="preserve">Committee. He was awarded the Public Service Medal in </w:t>
            </w:r>
            <w:r w:rsidR="00042E3B">
              <w:rPr>
                <w:rFonts w:asciiTheme="majorHAnsi" w:hAnsiTheme="majorHAnsi" w:cs="Tms Rmn"/>
                <w:color w:val="000000"/>
              </w:rPr>
              <w:t>2012.</w:t>
            </w:r>
          </w:p>
        </w:tc>
        <w:tc>
          <w:tcPr>
            <w:tcW w:w="993" w:type="dxa"/>
          </w:tcPr>
          <w:p w14:paraId="352D01C8" w14:textId="70BE972F" w:rsidR="007945A4" w:rsidRDefault="007945A4" w:rsidP="007945A4">
            <w:pPr>
              <w:pStyle w:val="TableText"/>
            </w:pPr>
            <w:r>
              <w:t>5 of 6</w:t>
            </w:r>
          </w:p>
        </w:tc>
        <w:tc>
          <w:tcPr>
            <w:tcW w:w="1174" w:type="dxa"/>
          </w:tcPr>
          <w:p w14:paraId="1AAA2289" w14:textId="5ABACB14" w:rsidR="007945A4" w:rsidRDefault="007945A4" w:rsidP="007945A4">
            <w:pPr>
              <w:pStyle w:val="TableText"/>
            </w:pPr>
            <w:r>
              <w:t>1 October 2009</w:t>
            </w:r>
          </w:p>
        </w:tc>
      </w:tr>
      <w:tr w:rsidR="007945A4" w14:paraId="6B7947FF" w14:textId="77777777" w:rsidTr="00B4118C">
        <w:tc>
          <w:tcPr>
            <w:tcW w:w="1244" w:type="dxa"/>
            <w:vMerge/>
          </w:tcPr>
          <w:p w14:paraId="4FB00B81" w14:textId="181CB8B4" w:rsidR="007945A4" w:rsidRDefault="007945A4" w:rsidP="007945A4">
            <w:pPr>
              <w:pStyle w:val="TableText"/>
            </w:pPr>
          </w:p>
        </w:tc>
        <w:tc>
          <w:tcPr>
            <w:tcW w:w="1674" w:type="dxa"/>
          </w:tcPr>
          <w:p w14:paraId="2FB62E01" w14:textId="0E71221B" w:rsidR="007945A4" w:rsidRDefault="007945A4" w:rsidP="007945A4">
            <w:pPr>
              <w:pStyle w:val="TableText"/>
            </w:pPr>
            <w:r w:rsidRPr="007945A4">
              <w:t>Craig Rooney</w:t>
            </w:r>
          </w:p>
        </w:tc>
        <w:tc>
          <w:tcPr>
            <w:tcW w:w="3767" w:type="dxa"/>
          </w:tcPr>
          <w:p w14:paraId="7B0FA38B" w14:textId="7EE7612E" w:rsidR="007945A4" w:rsidRDefault="00B057A2" w:rsidP="007945A4">
            <w:pPr>
              <w:pStyle w:val="TableText"/>
            </w:pPr>
            <w:r>
              <w:t>Craig</w:t>
            </w:r>
            <w:r w:rsidR="00595198">
              <w:t xml:space="preserve"> has more than</w:t>
            </w:r>
            <w:r w:rsidR="00C256F8" w:rsidRPr="00C256F8">
              <w:t xml:space="preserve"> 25 years of procurement experience in the public, private and consulting environments with demonstrated success derived through strong business management, financial management, strategic thinking, customer focus and people leadership skills. </w:t>
            </w:r>
            <w:r>
              <w:t>Craig</w:t>
            </w:r>
            <w:r w:rsidR="00C256F8" w:rsidRPr="00C256F8">
              <w:t xml:space="preserve"> is currently Regional Manager of Porter Davis Homes having initially been the Group Procurement Manager and has held </w:t>
            </w:r>
            <w:r w:rsidR="0056341F">
              <w:t>several</w:t>
            </w:r>
            <w:r w:rsidR="00C256F8" w:rsidRPr="00C256F8">
              <w:t xml:space="preserve"> senior procurement management positions at CSR Sugar, Madison Cross Corporate Advisory and Coles Group.</w:t>
            </w:r>
          </w:p>
        </w:tc>
        <w:tc>
          <w:tcPr>
            <w:tcW w:w="993" w:type="dxa"/>
          </w:tcPr>
          <w:p w14:paraId="2201FAC4" w14:textId="25362546" w:rsidR="007945A4" w:rsidRDefault="007945A4" w:rsidP="007945A4">
            <w:pPr>
              <w:pStyle w:val="TableText"/>
            </w:pPr>
            <w:r>
              <w:t>4 of 6</w:t>
            </w:r>
          </w:p>
        </w:tc>
        <w:tc>
          <w:tcPr>
            <w:tcW w:w="1174" w:type="dxa"/>
          </w:tcPr>
          <w:p w14:paraId="40FE0101" w14:textId="2940C280" w:rsidR="007945A4" w:rsidRDefault="007945A4" w:rsidP="007945A4">
            <w:pPr>
              <w:pStyle w:val="TableText"/>
            </w:pPr>
            <w:r>
              <w:t>1 October 2012</w:t>
            </w:r>
          </w:p>
        </w:tc>
      </w:tr>
      <w:tr w:rsidR="007945A4" w14:paraId="75A8A1E9" w14:textId="77777777" w:rsidTr="00B4118C">
        <w:tc>
          <w:tcPr>
            <w:tcW w:w="1244" w:type="dxa"/>
            <w:vMerge/>
          </w:tcPr>
          <w:p w14:paraId="26CBEA2A" w14:textId="20E69EA5" w:rsidR="007945A4" w:rsidRDefault="007945A4" w:rsidP="007945A4">
            <w:pPr>
              <w:pStyle w:val="TableText"/>
            </w:pPr>
          </w:p>
        </w:tc>
        <w:tc>
          <w:tcPr>
            <w:tcW w:w="1674" w:type="dxa"/>
          </w:tcPr>
          <w:p w14:paraId="77E30FB7" w14:textId="12E07C43" w:rsidR="007945A4" w:rsidRDefault="007945A4" w:rsidP="007945A4">
            <w:pPr>
              <w:pStyle w:val="TableText"/>
            </w:pPr>
            <w:r w:rsidRPr="007945A4">
              <w:t>Russell Yardley</w:t>
            </w:r>
          </w:p>
        </w:tc>
        <w:tc>
          <w:tcPr>
            <w:tcW w:w="3767" w:type="dxa"/>
          </w:tcPr>
          <w:p w14:paraId="5CDEE41A" w14:textId="374F5387" w:rsidR="007945A4" w:rsidRDefault="00B057A2" w:rsidP="007945A4">
            <w:pPr>
              <w:pStyle w:val="TableText"/>
            </w:pPr>
            <w:r>
              <w:t>Russell</w:t>
            </w:r>
            <w:r w:rsidR="00C256F8" w:rsidRPr="00C256F8">
              <w:t xml:space="preserve"> is a successful entrepreneur and business owner. </w:t>
            </w:r>
            <w:r>
              <w:t>He</w:t>
            </w:r>
            <w:r w:rsidR="00C256F8" w:rsidRPr="00C256F8">
              <w:t xml:space="preserve"> has strong governance skills and is an experienced </w:t>
            </w:r>
            <w:r w:rsidR="0011550A">
              <w:t>B</w:t>
            </w:r>
            <w:r w:rsidR="00C256F8" w:rsidRPr="00C256F8">
              <w:t>oard member. His career focus has been on innovation, ideas strategy, business and planning in the ICT industry in particular.</w:t>
            </w:r>
          </w:p>
        </w:tc>
        <w:tc>
          <w:tcPr>
            <w:tcW w:w="993" w:type="dxa"/>
          </w:tcPr>
          <w:p w14:paraId="6DE1A6C3" w14:textId="490BC924" w:rsidR="007945A4" w:rsidRDefault="007945A4" w:rsidP="007945A4">
            <w:pPr>
              <w:pStyle w:val="TableText"/>
            </w:pPr>
            <w:r>
              <w:t>6 of 6</w:t>
            </w:r>
          </w:p>
        </w:tc>
        <w:tc>
          <w:tcPr>
            <w:tcW w:w="1174" w:type="dxa"/>
          </w:tcPr>
          <w:p w14:paraId="04C78792" w14:textId="643049C2" w:rsidR="007945A4" w:rsidRDefault="007945A4" w:rsidP="007945A4">
            <w:pPr>
              <w:pStyle w:val="TableText"/>
            </w:pPr>
            <w:r>
              <w:t>1 July 2014</w:t>
            </w:r>
          </w:p>
        </w:tc>
      </w:tr>
      <w:tr w:rsidR="007945A4" w14:paraId="2A566FB0" w14:textId="77777777" w:rsidTr="00B4118C">
        <w:tc>
          <w:tcPr>
            <w:tcW w:w="1244" w:type="dxa"/>
            <w:vMerge/>
          </w:tcPr>
          <w:p w14:paraId="6158587C" w14:textId="4A60DDD5" w:rsidR="007945A4" w:rsidRDefault="007945A4" w:rsidP="007945A4">
            <w:pPr>
              <w:pStyle w:val="TableText"/>
            </w:pPr>
          </w:p>
        </w:tc>
        <w:tc>
          <w:tcPr>
            <w:tcW w:w="1674" w:type="dxa"/>
          </w:tcPr>
          <w:p w14:paraId="15477C2B" w14:textId="35809055" w:rsidR="007945A4" w:rsidRDefault="007945A4" w:rsidP="007945A4">
            <w:pPr>
              <w:pStyle w:val="TableText"/>
            </w:pPr>
            <w:r w:rsidRPr="007945A4">
              <w:t>Antoinette Brandi</w:t>
            </w:r>
          </w:p>
        </w:tc>
        <w:tc>
          <w:tcPr>
            <w:tcW w:w="3767" w:type="dxa"/>
          </w:tcPr>
          <w:p w14:paraId="72733F68" w14:textId="627A7C22" w:rsidR="007945A4" w:rsidRDefault="00B057A2" w:rsidP="007945A4">
            <w:pPr>
              <w:pStyle w:val="TableText"/>
            </w:pPr>
            <w:r>
              <w:t>Antoinette</w:t>
            </w:r>
            <w:r w:rsidR="00595198">
              <w:t xml:space="preserve"> has more than </w:t>
            </w:r>
            <w:r w:rsidR="00C256F8" w:rsidRPr="00C256F8">
              <w:t>25 years</w:t>
            </w:r>
            <w:r w:rsidR="008D0B37">
              <w:t>’</w:t>
            </w:r>
            <w:r w:rsidR="00C256F8" w:rsidRPr="00C256F8">
              <w:t xml:space="preserve"> procurement experience in both the public and private sectors. Throughout her career, </w:t>
            </w:r>
            <w:r>
              <w:t>Antoinette</w:t>
            </w:r>
            <w:r w:rsidRPr="00C256F8">
              <w:t xml:space="preserve"> </w:t>
            </w:r>
            <w:r w:rsidR="00C256F8" w:rsidRPr="00C256F8">
              <w:t xml:space="preserve">has assumed many different </w:t>
            </w:r>
            <w:r w:rsidR="00C256F8" w:rsidRPr="00C256F8">
              <w:lastRenderedPageBreak/>
              <w:t xml:space="preserve">operational management roles and delivered key procurement projects and initiatives </w:t>
            </w:r>
            <w:r w:rsidR="00B11523">
              <w:t>across</w:t>
            </w:r>
            <w:r w:rsidR="00C256F8" w:rsidRPr="00C256F8">
              <w:t xml:space="preserve"> goods and services, mining and construction. Some of these achievements include developing procurement supply chain strategies and risk management assurance processes. In addition, </w:t>
            </w:r>
            <w:r>
              <w:t>Antoinette</w:t>
            </w:r>
            <w:r w:rsidRPr="00C256F8">
              <w:t xml:space="preserve"> </w:t>
            </w:r>
            <w:r w:rsidR="00C256F8" w:rsidRPr="00C256F8">
              <w:t>was the first female in Australia to gain fellow status in the Chartered Institute of Purchase and Supply.</w:t>
            </w:r>
          </w:p>
        </w:tc>
        <w:tc>
          <w:tcPr>
            <w:tcW w:w="993" w:type="dxa"/>
          </w:tcPr>
          <w:p w14:paraId="4A54650D" w14:textId="202DDC88" w:rsidR="007945A4" w:rsidRDefault="007945A4" w:rsidP="007945A4">
            <w:pPr>
              <w:pStyle w:val="TableText"/>
            </w:pPr>
            <w:r>
              <w:lastRenderedPageBreak/>
              <w:t>4 of 6</w:t>
            </w:r>
          </w:p>
        </w:tc>
        <w:tc>
          <w:tcPr>
            <w:tcW w:w="1174" w:type="dxa"/>
          </w:tcPr>
          <w:p w14:paraId="22B58FB2" w14:textId="1A72041B" w:rsidR="007945A4" w:rsidRDefault="007945A4" w:rsidP="007945A4">
            <w:pPr>
              <w:pStyle w:val="TableText"/>
            </w:pPr>
            <w:r>
              <w:t>10 October 2015</w:t>
            </w:r>
          </w:p>
        </w:tc>
      </w:tr>
      <w:tr w:rsidR="007945A4" w:rsidRPr="007945A4" w14:paraId="226922FF" w14:textId="77777777" w:rsidTr="00B4118C">
        <w:tc>
          <w:tcPr>
            <w:tcW w:w="1244" w:type="dxa"/>
            <w:vMerge/>
          </w:tcPr>
          <w:p w14:paraId="337354B3" w14:textId="012B0F92" w:rsidR="007945A4" w:rsidRDefault="007945A4" w:rsidP="007945A4">
            <w:pPr>
              <w:pStyle w:val="TableText"/>
            </w:pPr>
          </w:p>
        </w:tc>
        <w:tc>
          <w:tcPr>
            <w:tcW w:w="1674" w:type="dxa"/>
          </w:tcPr>
          <w:p w14:paraId="6A8515AA" w14:textId="23144A37" w:rsidR="007945A4" w:rsidRDefault="007945A4" w:rsidP="007945A4">
            <w:pPr>
              <w:pStyle w:val="TableText"/>
            </w:pPr>
            <w:r w:rsidRPr="007945A4">
              <w:t>Timothy Lyons</w:t>
            </w:r>
          </w:p>
        </w:tc>
        <w:tc>
          <w:tcPr>
            <w:tcW w:w="3767" w:type="dxa"/>
          </w:tcPr>
          <w:p w14:paraId="0E9D1545" w14:textId="7DCB65E5" w:rsidR="007945A4" w:rsidRDefault="00B057A2" w:rsidP="007945A4">
            <w:pPr>
              <w:pStyle w:val="TableText"/>
            </w:pPr>
            <w:r w:rsidRPr="007945A4">
              <w:t>Timothy</w:t>
            </w:r>
            <w:r w:rsidRPr="00C256F8">
              <w:t xml:space="preserve"> </w:t>
            </w:r>
            <w:r w:rsidR="00C256F8" w:rsidRPr="00C256F8">
              <w:t xml:space="preserve">Lyons has extensive experience in government procurement policy and has been a member </w:t>
            </w:r>
            <w:r w:rsidR="00B11523">
              <w:t>of numerous public and private b</w:t>
            </w:r>
            <w:r w:rsidR="00C256F8" w:rsidRPr="00C256F8">
              <w:t xml:space="preserve">oards. In addition, </w:t>
            </w:r>
            <w:r w:rsidRPr="007945A4">
              <w:t>Timothy</w:t>
            </w:r>
            <w:r w:rsidRPr="00C256F8">
              <w:t xml:space="preserve"> </w:t>
            </w:r>
            <w:r w:rsidR="00C256F8" w:rsidRPr="00C256F8">
              <w:t>has held many directorships and has gained expertise in the areas of industrial relations, financial services, public policy, governance and risk management, not-for-profit management and communications advocacy.</w:t>
            </w:r>
          </w:p>
        </w:tc>
        <w:tc>
          <w:tcPr>
            <w:tcW w:w="993" w:type="dxa"/>
          </w:tcPr>
          <w:p w14:paraId="3B45AADE" w14:textId="5C6FE19E" w:rsidR="007945A4" w:rsidRDefault="007945A4" w:rsidP="007945A4">
            <w:pPr>
              <w:pStyle w:val="TableText"/>
            </w:pPr>
            <w:r>
              <w:t>5 of 6</w:t>
            </w:r>
          </w:p>
        </w:tc>
        <w:tc>
          <w:tcPr>
            <w:tcW w:w="1174" w:type="dxa"/>
          </w:tcPr>
          <w:p w14:paraId="7AB8E654" w14:textId="4B2F48BC" w:rsidR="007945A4" w:rsidRDefault="007945A4" w:rsidP="007945A4">
            <w:pPr>
              <w:pStyle w:val="TableText"/>
            </w:pPr>
            <w:r>
              <w:t>10 October 2015</w:t>
            </w:r>
          </w:p>
        </w:tc>
      </w:tr>
      <w:tr w:rsidR="00C256F8" w:rsidRPr="007945A4" w14:paraId="57C46786" w14:textId="77777777" w:rsidTr="00B4118C">
        <w:tc>
          <w:tcPr>
            <w:tcW w:w="1244" w:type="dxa"/>
            <w:vMerge w:val="restart"/>
          </w:tcPr>
          <w:p w14:paraId="2B99B3FE" w14:textId="4F83CBB4" w:rsidR="00C256F8" w:rsidRDefault="00C256F8" w:rsidP="007945A4">
            <w:pPr>
              <w:pStyle w:val="TableText"/>
            </w:pPr>
            <w:r>
              <w:t>Government appointees</w:t>
            </w:r>
          </w:p>
        </w:tc>
        <w:tc>
          <w:tcPr>
            <w:tcW w:w="1674" w:type="dxa"/>
          </w:tcPr>
          <w:p w14:paraId="429AD8C3" w14:textId="38959788" w:rsidR="00C256F8" w:rsidRPr="007945A4" w:rsidRDefault="00C256F8" w:rsidP="007945A4">
            <w:pPr>
              <w:pStyle w:val="TableText"/>
            </w:pPr>
            <w:r w:rsidRPr="007945A4">
              <w:t>Marisa De</w:t>
            </w:r>
            <w:r>
              <w:t xml:space="preserve"> </w:t>
            </w:r>
            <w:r w:rsidRPr="007945A4">
              <w:t>Cicco</w:t>
            </w:r>
          </w:p>
        </w:tc>
        <w:tc>
          <w:tcPr>
            <w:tcW w:w="3767" w:type="dxa"/>
          </w:tcPr>
          <w:p w14:paraId="497A813D" w14:textId="2E6A7879" w:rsidR="00C256F8" w:rsidRDefault="00C256F8" w:rsidP="007945A4">
            <w:pPr>
              <w:pStyle w:val="TableText"/>
            </w:pPr>
            <w:r w:rsidRPr="00C256F8">
              <w:t>M</w:t>
            </w:r>
            <w:r w:rsidR="00B057A2">
              <w:t>arisa</w:t>
            </w:r>
            <w:r w:rsidRPr="00C256F8">
              <w:t xml:space="preserve"> is the </w:t>
            </w:r>
            <w:r w:rsidR="00900D75">
              <w:t>Acting Deputy Secretary, Emergency Management at the</w:t>
            </w:r>
            <w:r w:rsidR="00900D75" w:rsidRPr="00C256F8">
              <w:t xml:space="preserve"> Department of Justice and Regulation</w:t>
            </w:r>
            <w:r w:rsidR="00900D75">
              <w:t xml:space="preserve"> and Acting Chief Executive, Emergency Management Victoria</w:t>
            </w:r>
            <w:r w:rsidRPr="00C256F8">
              <w:t xml:space="preserve">. </w:t>
            </w:r>
            <w:r w:rsidR="00900D75">
              <w:t>Marisa</w:t>
            </w:r>
            <w:r w:rsidRPr="00C256F8">
              <w:t xml:space="preserve"> has experience in policy advice and development, formulation of strategy and legislation, procurement and contracting.</w:t>
            </w:r>
          </w:p>
        </w:tc>
        <w:tc>
          <w:tcPr>
            <w:tcW w:w="993" w:type="dxa"/>
          </w:tcPr>
          <w:p w14:paraId="7BBCD72D" w14:textId="5DE3218F" w:rsidR="00C256F8" w:rsidRDefault="00C256F8" w:rsidP="007945A4">
            <w:pPr>
              <w:pStyle w:val="TableText"/>
            </w:pPr>
            <w:r>
              <w:t>6 of 6</w:t>
            </w:r>
          </w:p>
        </w:tc>
        <w:tc>
          <w:tcPr>
            <w:tcW w:w="1174" w:type="dxa"/>
          </w:tcPr>
          <w:p w14:paraId="1697C745" w14:textId="6D8B4D07" w:rsidR="00C256F8" w:rsidRDefault="00C256F8" w:rsidP="007945A4">
            <w:pPr>
              <w:pStyle w:val="TableText"/>
            </w:pPr>
            <w:r>
              <w:t>1 October 2003</w:t>
            </w:r>
          </w:p>
        </w:tc>
      </w:tr>
      <w:tr w:rsidR="00C256F8" w:rsidRPr="007945A4" w14:paraId="474FD276" w14:textId="77777777" w:rsidTr="00B4118C">
        <w:tc>
          <w:tcPr>
            <w:tcW w:w="1244" w:type="dxa"/>
            <w:vMerge/>
          </w:tcPr>
          <w:p w14:paraId="5CDB74A5" w14:textId="77777777" w:rsidR="00C256F8" w:rsidRDefault="00C256F8" w:rsidP="00C256F8">
            <w:pPr>
              <w:pStyle w:val="TableText"/>
            </w:pPr>
          </w:p>
        </w:tc>
        <w:tc>
          <w:tcPr>
            <w:tcW w:w="1674" w:type="dxa"/>
          </w:tcPr>
          <w:p w14:paraId="6A16D41A" w14:textId="5B668538" w:rsidR="00C256F8" w:rsidRPr="007945A4" w:rsidRDefault="00C256F8" w:rsidP="00C256F8">
            <w:pPr>
              <w:pStyle w:val="TableText"/>
            </w:pPr>
            <w:r w:rsidRPr="007945A4">
              <w:t>Leanne Price</w:t>
            </w:r>
          </w:p>
        </w:tc>
        <w:tc>
          <w:tcPr>
            <w:tcW w:w="3767" w:type="dxa"/>
          </w:tcPr>
          <w:p w14:paraId="08D3D472" w14:textId="0DEC3C97" w:rsidR="00C256F8" w:rsidRDefault="00B057A2" w:rsidP="00C256F8">
            <w:pPr>
              <w:pStyle w:val="TableText"/>
            </w:pPr>
            <w:r>
              <w:rPr>
                <w:lang w:val="en"/>
              </w:rPr>
              <w:t>Leanne</w:t>
            </w:r>
            <w:r w:rsidR="00595198">
              <w:rPr>
                <w:lang w:val="en"/>
              </w:rPr>
              <w:t xml:space="preserve"> brings more than</w:t>
            </w:r>
            <w:r w:rsidR="00C256F8">
              <w:rPr>
                <w:lang w:val="en"/>
              </w:rPr>
              <w:t xml:space="preserve"> 20 years of government procurement experience in the construction </w:t>
            </w:r>
            <w:r w:rsidR="00595198">
              <w:rPr>
                <w:lang w:val="en"/>
              </w:rPr>
              <w:t>sector to the VGPB. During her 12</w:t>
            </w:r>
            <w:r w:rsidR="00C256F8">
              <w:rPr>
                <w:lang w:val="en"/>
              </w:rPr>
              <w:t xml:space="preserve">-year career with the Department of Health and Human Services, </w:t>
            </w:r>
            <w:r w:rsidRPr="007945A4">
              <w:t>Leanne</w:t>
            </w:r>
            <w:r>
              <w:rPr>
                <w:lang w:val="en"/>
              </w:rPr>
              <w:t xml:space="preserve"> </w:t>
            </w:r>
            <w:r w:rsidR="00C256F8">
              <w:rPr>
                <w:lang w:val="en"/>
              </w:rPr>
              <w:t>has been responsible for the long-term planning, development and implementation of the health capital pro</w:t>
            </w:r>
            <w:r w:rsidR="00735E0F">
              <w:rPr>
                <w:lang w:val="en"/>
              </w:rPr>
              <w:t>gram, including oversight of</w:t>
            </w:r>
            <w:r w:rsidR="00C256F8">
              <w:rPr>
                <w:lang w:val="en"/>
              </w:rPr>
              <w:t xml:space="preserve"> </w:t>
            </w:r>
            <w:r w:rsidR="00E869AD">
              <w:t>the largest public hospital developments in Victoria's history. She also has significant public</w:t>
            </w:r>
            <w:r w:rsidR="00E869AD">
              <w:br/>
              <w:t>transport experience, including developing Southern Cross Station.</w:t>
            </w:r>
          </w:p>
        </w:tc>
        <w:tc>
          <w:tcPr>
            <w:tcW w:w="993" w:type="dxa"/>
          </w:tcPr>
          <w:p w14:paraId="4189DB93" w14:textId="4A131433" w:rsidR="00C256F8" w:rsidRDefault="00C256F8" w:rsidP="00C256F8">
            <w:pPr>
              <w:pStyle w:val="TableText"/>
            </w:pPr>
            <w:r>
              <w:t>5 of 6</w:t>
            </w:r>
          </w:p>
        </w:tc>
        <w:tc>
          <w:tcPr>
            <w:tcW w:w="1174" w:type="dxa"/>
          </w:tcPr>
          <w:p w14:paraId="60B97F27" w14:textId="207461F1" w:rsidR="00C256F8" w:rsidRDefault="00595198" w:rsidP="00C256F8">
            <w:pPr>
              <w:pStyle w:val="TableText"/>
            </w:pPr>
            <w:r>
              <w:t>1 July 2016</w:t>
            </w:r>
          </w:p>
        </w:tc>
      </w:tr>
    </w:tbl>
    <w:p w14:paraId="290D85D4" w14:textId="697470CA" w:rsidR="007C2609" w:rsidRPr="007C2609" w:rsidRDefault="007C2609" w:rsidP="007C2609">
      <w:pPr>
        <w:ind w:left="810"/>
      </w:pPr>
    </w:p>
    <w:p w14:paraId="320472EF" w14:textId="77777777" w:rsidR="00756746" w:rsidRDefault="00756746">
      <w:pPr>
        <w:rPr>
          <w:rFonts w:ascii="Calibri" w:hAnsi="Calibri" w:cs="Calibri"/>
          <w:color w:val="4D4D4D"/>
          <w:kern w:val="28"/>
          <w:sz w:val="30"/>
          <w:szCs w:val="22"/>
          <w:lang w:eastAsia="en-US"/>
        </w:rPr>
      </w:pPr>
      <w:bookmarkStart w:id="43" w:name="_Toc366693316"/>
      <w:r>
        <w:rPr>
          <w:rFonts w:ascii="Calibri" w:hAnsi="Calibri" w:cs="Calibri"/>
          <w:color w:val="4D4D4D"/>
          <w:kern w:val="28"/>
          <w:sz w:val="30"/>
          <w:szCs w:val="22"/>
          <w:lang w:eastAsia="en-US"/>
        </w:rPr>
        <w:br w:type="page"/>
      </w:r>
    </w:p>
    <w:p w14:paraId="07C2E2FB" w14:textId="3D81A785" w:rsidR="004A6A11" w:rsidRPr="00CD6245" w:rsidRDefault="004A6A11" w:rsidP="00D6356B">
      <w:pPr>
        <w:pStyle w:val="Subscriptnote"/>
        <w:rPr>
          <w:rFonts w:ascii="Calibri" w:hAnsi="Calibri" w:cs="Calibri"/>
          <w:color w:val="4D4D4D"/>
          <w:kern w:val="28"/>
          <w:sz w:val="30"/>
          <w:szCs w:val="22"/>
          <w:lang w:eastAsia="en-US"/>
        </w:rPr>
      </w:pPr>
      <w:r w:rsidRPr="00CD6245">
        <w:rPr>
          <w:rFonts w:ascii="Calibri" w:hAnsi="Calibri" w:cs="Calibri"/>
          <w:color w:val="4D4D4D"/>
          <w:kern w:val="28"/>
          <w:sz w:val="30"/>
          <w:szCs w:val="22"/>
          <w:lang w:eastAsia="en-US"/>
        </w:rPr>
        <w:t>VGPB annual assessment</w:t>
      </w:r>
      <w:bookmarkEnd w:id="43"/>
    </w:p>
    <w:p w14:paraId="5A8A70A7" w14:textId="47F07645" w:rsidR="004A6A11" w:rsidRPr="00CD6245" w:rsidRDefault="004A6A11" w:rsidP="00E41631">
      <w:pPr>
        <w:pStyle w:val="Normal1"/>
      </w:pPr>
      <w:r w:rsidRPr="00CD6245">
        <w:t xml:space="preserve">As part of its commitment to continuous improvement, the VGPB assesses its performance over the previous </w:t>
      </w:r>
      <w:r w:rsidR="00602DB7">
        <w:t xml:space="preserve">financial </w:t>
      </w:r>
      <w:r w:rsidRPr="00CD6245">
        <w:t>year.</w:t>
      </w:r>
    </w:p>
    <w:p w14:paraId="2DF12153" w14:textId="6D81477E" w:rsidR="00B057A2" w:rsidRDefault="00B057A2" w:rsidP="00E41631">
      <w:pPr>
        <w:pStyle w:val="Normal1"/>
      </w:pPr>
      <w:bookmarkStart w:id="44" w:name="_Toc366693318"/>
      <w:bookmarkEnd w:id="39"/>
      <w:r>
        <w:t>The assessment</w:t>
      </w:r>
      <w:r w:rsidR="00595198">
        <w:t xml:space="preserve"> in 2016–17 has again shown</w:t>
      </w:r>
      <w:r>
        <w:t xml:space="preserve"> the VGPB continues to fulfil its legislative functions, with a focus on greater engagement with senior stakeholders to build relationships and monitor compliance with its supply policies.</w:t>
      </w:r>
    </w:p>
    <w:p w14:paraId="7571EDE0" w14:textId="1FFC07E7" w:rsidR="00BB5FE5" w:rsidRPr="00BB5FE5" w:rsidRDefault="00B057A2" w:rsidP="00BB5FE5">
      <w:pPr>
        <w:pStyle w:val="Normal1"/>
      </w:pPr>
      <w:r w:rsidRPr="00BB5FE5">
        <w:t xml:space="preserve">The VGPB is in the second year of its </w:t>
      </w:r>
      <w:r w:rsidR="00BB5FE5" w:rsidRPr="00BB5FE5">
        <w:t>five</w:t>
      </w:r>
      <w:r w:rsidRPr="00BB5FE5">
        <w:t>-year strategic plan</w:t>
      </w:r>
      <w:r w:rsidR="00BB5FE5" w:rsidRPr="00BB5FE5">
        <w:t xml:space="preserve"> and its work in 2016</w:t>
      </w:r>
      <w:r w:rsidR="00BB5FE5">
        <w:t>–</w:t>
      </w:r>
      <w:r w:rsidR="00BB5FE5" w:rsidRPr="00BB5FE5">
        <w:t>17 focused on the strategic priorities</w:t>
      </w:r>
      <w:r w:rsidR="00947854">
        <w:t xml:space="preserve"> outlined in this</w:t>
      </w:r>
      <w:r w:rsidR="0070744B">
        <w:t xml:space="preserve"> plan</w:t>
      </w:r>
      <w:r w:rsidR="00BB5FE5" w:rsidRPr="00BB5FE5">
        <w:t>.</w:t>
      </w:r>
    </w:p>
    <w:p w14:paraId="6A195941" w14:textId="22053647" w:rsidR="00B057A2" w:rsidRDefault="00B057A2" w:rsidP="00E41631">
      <w:pPr>
        <w:pStyle w:val="Normal1"/>
      </w:pPr>
      <w:r>
        <w:t>In June 2</w:t>
      </w:r>
      <w:r w:rsidR="00947854">
        <w:t>017, the VGPB delivered on the G</w:t>
      </w:r>
      <w:r>
        <w:t>overnment’s 2014 election commitment to establish a Victorian Gover</w:t>
      </w:r>
      <w:r w:rsidR="00F7227D">
        <w:t>nment Supplier Code of Conduct applicable to</w:t>
      </w:r>
      <w:r>
        <w:t xml:space="preserve"> procurement of good</w:t>
      </w:r>
      <w:r w:rsidR="00F7227D">
        <w:t>s</w:t>
      </w:r>
      <w:r>
        <w:t xml:space="preserve"> and services and construction works and services across the </w:t>
      </w:r>
      <w:r w:rsidR="0011550A">
        <w:t>general government sector. The C</w:t>
      </w:r>
      <w:r>
        <w:t>ode is designed to lift the standard of ethical, sustainable and socially responsible procurement across Victoria.</w:t>
      </w:r>
    </w:p>
    <w:p w14:paraId="6982082C" w14:textId="7A417BF5" w:rsidR="00B057A2" w:rsidRPr="00CD6245" w:rsidRDefault="00F7227D" w:rsidP="00E41631">
      <w:pPr>
        <w:pStyle w:val="Normal1"/>
      </w:pPr>
      <w:r>
        <w:t>The VGPB acknowledged that 2016–</w:t>
      </w:r>
      <w:r w:rsidR="00B057A2">
        <w:t xml:space="preserve">17 was a productive year </w:t>
      </w:r>
      <w:r>
        <w:t xml:space="preserve">and </w:t>
      </w:r>
      <w:r w:rsidR="00B057A2">
        <w:t xml:space="preserve">the mix of skills, attitudes and experience on the Board </w:t>
      </w:r>
      <w:r w:rsidR="00A02512">
        <w:t xml:space="preserve">allows </w:t>
      </w:r>
      <w:r w:rsidR="00B057A2">
        <w:t>for constructive and effective discussion</w:t>
      </w:r>
      <w:r w:rsidR="00A02512">
        <w:t>s</w:t>
      </w:r>
      <w:r w:rsidR="00B057A2">
        <w:t xml:space="preserve"> at meetings.</w:t>
      </w:r>
    </w:p>
    <w:p w14:paraId="0649CF1C" w14:textId="4576AC3C" w:rsidR="00DA1CE3" w:rsidRPr="00CD6245" w:rsidRDefault="00067BEC" w:rsidP="003C742D">
      <w:pPr>
        <w:pStyle w:val="Heading1NoNum"/>
      </w:pPr>
      <w:bookmarkStart w:id="45" w:name="_Toc493244663"/>
      <w:r w:rsidRPr="00CD6245">
        <w:t>P</w:t>
      </w:r>
      <w:r w:rsidR="00FC452B" w:rsidRPr="00CD6245">
        <w:t>ro</w:t>
      </w:r>
      <w:r w:rsidR="00DA1CE3" w:rsidRPr="00CD6245">
        <w:t>cur</w:t>
      </w:r>
      <w:r w:rsidR="003C742D">
        <w:t>ing goods and services</w:t>
      </w:r>
      <w:bookmarkEnd w:id="45"/>
    </w:p>
    <w:p w14:paraId="1ADB84D8" w14:textId="4044EB98" w:rsidR="00416592" w:rsidRDefault="00416592" w:rsidP="00FE1F84">
      <w:pPr>
        <w:pStyle w:val="Normal1"/>
        <w:rPr>
          <w:rFonts w:ascii="MS Gothic" w:eastAsia="MS Gothic" w:hAnsi="MS Gothic" w:cs="MS Gothic"/>
        </w:rPr>
      </w:pPr>
      <w:r>
        <w:t xml:space="preserve">The VGPB </w:t>
      </w:r>
      <w:r w:rsidR="00F5071C">
        <w:t xml:space="preserve">recognises procurement </w:t>
      </w:r>
      <w:r w:rsidR="00AD3834">
        <w:t>as a core business function. VGPB</w:t>
      </w:r>
      <w:r w:rsidR="00F5071C">
        <w:t xml:space="preserve"> supply policies cover the whole procurement lifecycle and are underpinned by high levels of probity, accountability and flexibility, with a strong focus on value for money, more interactive engagement with the market and productivity improvement</w:t>
      </w:r>
      <w:r w:rsidR="00602DB7">
        <w:t>s</w:t>
      </w:r>
      <w:r w:rsidR="00F5071C">
        <w:t>.</w:t>
      </w:r>
      <w:r w:rsidR="00F5071C">
        <w:rPr>
          <w:rFonts w:ascii="MS Gothic" w:eastAsia="MS Gothic" w:hAnsi="MS Gothic" w:cs="MS Gothic" w:hint="eastAsia"/>
        </w:rPr>
        <w:t xml:space="preserve">　</w:t>
      </w:r>
    </w:p>
    <w:p w14:paraId="31670C10" w14:textId="02070422" w:rsidR="00F5071C" w:rsidRDefault="00F5071C" w:rsidP="00E41631">
      <w:pPr>
        <w:pStyle w:val="Normal1"/>
        <w:rPr>
          <w:rFonts w:eastAsia="MS Gothic"/>
        </w:rPr>
      </w:pPr>
      <w:r>
        <w:rPr>
          <w:rFonts w:eastAsia="MS Gothic" w:hint="eastAsia"/>
        </w:rPr>
        <w:t>O</w:t>
      </w:r>
      <w:r>
        <w:rPr>
          <w:rFonts w:eastAsia="MS Gothic"/>
        </w:rPr>
        <w:t xml:space="preserve">rganisations operating under VGPB policy use a complexity and risk-based model. </w:t>
      </w:r>
      <w:r w:rsidR="00AD3834">
        <w:rPr>
          <w:rFonts w:eastAsia="MS Gothic"/>
        </w:rPr>
        <w:t>Organisations adopt a p</w:t>
      </w:r>
      <w:r>
        <w:rPr>
          <w:rFonts w:eastAsia="MS Gothic"/>
        </w:rPr>
        <w:t>rocureme</w:t>
      </w:r>
      <w:r w:rsidR="00AD3834">
        <w:rPr>
          <w:rFonts w:eastAsia="MS Gothic"/>
        </w:rPr>
        <w:t xml:space="preserve">nt governance framework scaled to match </w:t>
      </w:r>
      <w:r>
        <w:rPr>
          <w:rFonts w:eastAsia="MS Gothic"/>
        </w:rPr>
        <w:t>their procurement profile</w:t>
      </w:r>
      <w:r w:rsidR="00AD3834">
        <w:rPr>
          <w:rFonts w:eastAsia="MS Gothic"/>
        </w:rPr>
        <w:t>, while</w:t>
      </w:r>
      <w:r w:rsidR="00595198">
        <w:rPr>
          <w:rFonts w:eastAsia="MS Gothic"/>
        </w:rPr>
        <w:t xml:space="preserve"> ensuring </w:t>
      </w:r>
      <w:r w:rsidR="00AD3834">
        <w:rPr>
          <w:rFonts w:eastAsia="MS Gothic"/>
        </w:rPr>
        <w:t>they have sufficient capability to conduct their procur</w:t>
      </w:r>
      <w:r w:rsidR="00AB6BF1">
        <w:rPr>
          <w:rFonts w:eastAsia="MS Gothic"/>
        </w:rPr>
        <w:t>ements</w:t>
      </w:r>
      <w:r w:rsidR="00AD3834">
        <w:rPr>
          <w:rFonts w:eastAsia="MS Gothic"/>
        </w:rPr>
        <w:t>.</w:t>
      </w:r>
    </w:p>
    <w:p w14:paraId="6FE64E51" w14:textId="5FA87D49" w:rsidR="00AD3834" w:rsidRPr="00416592" w:rsidRDefault="00595198" w:rsidP="00E41631">
      <w:pPr>
        <w:pStyle w:val="Normal1"/>
      </w:pPr>
      <w:r>
        <w:rPr>
          <w:rFonts w:eastAsia="MS Gothic"/>
        </w:rPr>
        <w:t>Good procurement ensures</w:t>
      </w:r>
      <w:r w:rsidR="00AD3834">
        <w:rPr>
          <w:rFonts w:eastAsia="MS Gothic"/>
        </w:rPr>
        <w:t xml:space="preserve"> government uses public money responsibly; procuring the r</w:t>
      </w:r>
      <w:r w:rsidR="00BB5FE5">
        <w:rPr>
          <w:rFonts w:eastAsia="MS Gothic"/>
        </w:rPr>
        <w:t>equired</w:t>
      </w:r>
      <w:r w:rsidR="00AD3834">
        <w:rPr>
          <w:rFonts w:eastAsia="MS Gothic"/>
        </w:rPr>
        <w:t xml:space="preserve"> goods and services at the right price</w:t>
      </w:r>
      <w:r w:rsidR="0070744B">
        <w:rPr>
          <w:rFonts w:eastAsia="MS Gothic"/>
        </w:rPr>
        <w:t xml:space="preserve"> to deliver</w:t>
      </w:r>
      <w:r w:rsidR="00BB5FE5">
        <w:rPr>
          <w:rFonts w:eastAsia="MS Gothic"/>
        </w:rPr>
        <w:t xml:space="preserve"> value-for-money outcome</w:t>
      </w:r>
      <w:r w:rsidR="0070744B">
        <w:rPr>
          <w:rFonts w:eastAsia="MS Gothic"/>
        </w:rPr>
        <w:t>s</w:t>
      </w:r>
      <w:r w:rsidR="00BB5FE5">
        <w:rPr>
          <w:rFonts w:eastAsia="MS Gothic"/>
        </w:rPr>
        <w:t>.</w:t>
      </w:r>
    </w:p>
    <w:p w14:paraId="52B2E574" w14:textId="25166B40" w:rsidR="00602DB7" w:rsidRDefault="00602DB7" w:rsidP="00602DB7">
      <w:pPr>
        <w:pStyle w:val="Normal1"/>
        <w:rPr>
          <w:lang w:eastAsia="en-US"/>
        </w:rPr>
      </w:pPr>
      <w:bookmarkStart w:id="46" w:name="_Ref489273768"/>
      <w:r>
        <w:rPr>
          <w:lang w:eastAsia="en-US"/>
        </w:rPr>
        <w:t xml:space="preserve">The VGPB’s five policies cover governance and end-to-end procurement activity from identifying needs, planning and market research through to contract management. </w:t>
      </w:r>
    </w:p>
    <w:bookmarkEnd w:id="46"/>
    <w:p w14:paraId="51C50C8B" w14:textId="1770E217" w:rsidR="00C11767" w:rsidRDefault="00C11767" w:rsidP="00E41631">
      <w:pPr>
        <w:pStyle w:val="Normal1"/>
        <w:rPr>
          <w:lang w:eastAsia="en-US"/>
        </w:rPr>
      </w:pPr>
      <w:r>
        <w:rPr>
          <w:lang w:eastAsia="en-US"/>
        </w:rPr>
        <w:t xml:space="preserve">Each policy is supported by good practice guides, tools and templates to ensure consistency across government. </w:t>
      </w:r>
      <w:r w:rsidR="00AB6BF1">
        <w:rPr>
          <w:lang w:eastAsia="en-US"/>
        </w:rPr>
        <w:fldChar w:fldCharType="begin"/>
      </w:r>
      <w:r w:rsidR="00AB6BF1">
        <w:rPr>
          <w:lang w:eastAsia="en-US"/>
        </w:rPr>
        <w:instrText xml:space="preserve"> REF _Ref489273725 \h </w:instrText>
      </w:r>
      <w:r w:rsidR="00AB6BF1">
        <w:rPr>
          <w:lang w:eastAsia="en-US"/>
        </w:rPr>
      </w:r>
      <w:r w:rsidR="00AB6BF1">
        <w:rPr>
          <w:lang w:eastAsia="en-US"/>
        </w:rPr>
        <w:fldChar w:fldCharType="separate"/>
      </w:r>
      <w:r w:rsidR="0091365E">
        <w:t xml:space="preserve">Figure </w:t>
      </w:r>
      <w:r w:rsidR="0091365E">
        <w:rPr>
          <w:noProof/>
        </w:rPr>
        <w:t>3</w:t>
      </w:r>
      <w:r w:rsidR="00AB6BF1">
        <w:rPr>
          <w:lang w:eastAsia="en-US"/>
        </w:rPr>
        <w:fldChar w:fldCharType="end"/>
      </w:r>
      <w:r w:rsidR="00AB6BF1">
        <w:rPr>
          <w:lang w:eastAsia="en-US"/>
        </w:rPr>
        <w:t xml:space="preserve"> illustrates the end-to-end procurement process. </w:t>
      </w:r>
    </w:p>
    <w:p w14:paraId="36221243" w14:textId="564E9338" w:rsidR="00AD3834" w:rsidRDefault="00AD3834" w:rsidP="00AD3834">
      <w:pPr>
        <w:pStyle w:val="Caption"/>
      </w:pPr>
      <w:bookmarkStart w:id="47" w:name="_Ref489273725"/>
      <w:bookmarkStart w:id="48" w:name="_Toc493244783"/>
      <w:r>
        <w:t xml:space="preserve">Figure </w:t>
      </w:r>
      <w:fldSimple w:instr=" SEQ Figure \* ARABIC ">
        <w:r w:rsidR="0091365E">
          <w:rPr>
            <w:noProof/>
          </w:rPr>
          <w:t>3</w:t>
        </w:r>
      </w:fldSimple>
      <w:bookmarkEnd w:id="47"/>
      <w:r w:rsidR="00AB6BF1">
        <w:t xml:space="preserve">: End-to-end </w:t>
      </w:r>
      <w:r>
        <w:t xml:space="preserve">procurement </w:t>
      </w:r>
      <w:r w:rsidR="00AB6BF1">
        <w:t>process</w:t>
      </w:r>
      <w:bookmarkEnd w:id="48"/>
    </w:p>
    <w:p w14:paraId="18C8816D" w14:textId="630DCF2D" w:rsidR="00595198" w:rsidRPr="00595198" w:rsidRDefault="00595198" w:rsidP="0091365E">
      <w:pPr>
        <w:ind w:left="709"/>
      </w:pPr>
      <w:r>
        <w:rPr>
          <w:noProof/>
        </w:rPr>
        <w:drawing>
          <wp:inline distT="0" distB="0" distL="0" distR="0" wp14:anchorId="23D1E0EB" wp14:editId="711B7D6F">
            <wp:extent cx="5819775" cy="2461323"/>
            <wp:effectExtent l="0" t="0" r="0" b="0"/>
            <wp:docPr id="20" name="Picture 20" descr="Orange Crush:Work:~Cordial:Current Work:2. Live:DTF050 VGPB Annual Report 2016-17:Final Files:170912 (word version):Figure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DTF050 VGPB Annual Report 2016-17:Final Files:170912 (word version):Figures:Figur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386" cy="2463273"/>
                    </a:xfrm>
                    <a:prstGeom prst="rect">
                      <a:avLst/>
                    </a:prstGeom>
                    <a:noFill/>
                    <a:ln>
                      <a:noFill/>
                    </a:ln>
                  </pic:spPr>
                </pic:pic>
              </a:graphicData>
            </a:graphic>
          </wp:inline>
        </w:drawing>
      </w:r>
    </w:p>
    <w:p w14:paraId="03203D31" w14:textId="075E6721" w:rsidR="00F7227D" w:rsidRPr="00F7227D" w:rsidRDefault="00F7227D" w:rsidP="00F7227D"/>
    <w:p w14:paraId="51B61831" w14:textId="77777777" w:rsidR="00C10B55" w:rsidRDefault="00C10B55">
      <w:pPr>
        <w:rPr>
          <w:rFonts w:ascii="Calibri" w:hAnsi="Calibri" w:cs="Calibri"/>
          <w:color w:val="4D4D4D"/>
          <w:kern w:val="28"/>
          <w:sz w:val="30"/>
          <w:szCs w:val="22"/>
          <w:lang w:eastAsia="en-US"/>
        </w:rPr>
      </w:pPr>
      <w:r>
        <w:br w:type="page"/>
      </w:r>
    </w:p>
    <w:p w14:paraId="3E254C43" w14:textId="5EAA98D5" w:rsidR="00C10B55" w:rsidRPr="00AB6BF1" w:rsidRDefault="00C10B55" w:rsidP="00C10B55">
      <w:pPr>
        <w:pStyle w:val="Heading2NoNum"/>
      </w:pPr>
      <w:bookmarkStart w:id="49" w:name="_Toc493244664"/>
      <w:r w:rsidRPr="00AB6BF1">
        <w:t>About the data in this report</w:t>
      </w:r>
      <w:bookmarkEnd w:id="49"/>
    </w:p>
    <w:p w14:paraId="317DB4EA" w14:textId="76D096D9" w:rsidR="0070744B" w:rsidRPr="000A7D04" w:rsidRDefault="00947854" w:rsidP="0070744B">
      <w:pPr>
        <w:pStyle w:val="Normal1"/>
      </w:pPr>
      <w:r>
        <w:t xml:space="preserve">The </w:t>
      </w:r>
      <w:r w:rsidR="00595198" w:rsidRPr="00BD2056">
        <w:t>10 mandated organisations (seven government</w:t>
      </w:r>
      <w:r w:rsidRPr="000A7D04">
        <w:t xml:space="preserve"> departments, </w:t>
      </w:r>
      <w:r>
        <w:t xml:space="preserve">Public Transport Victoria, VicRoads and </w:t>
      </w:r>
      <w:r w:rsidRPr="000A7D04">
        <w:t>Vic</w:t>
      </w:r>
      <w:r>
        <w:t>toria Police</w:t>
      </w:r>
      <w:r w:rsidR="00595198">
        <w:t>)</w:t>
      </w:r>
      <w:r>
        <w:t xml:space="preserve"> </w:t>
      </w:r>
      <w:r w:rsidR="0070744B" w:rsidRPr="000A7D04">
        <w:t>provide</w:t>
      </w:r>
      <w:r>
        <w:t xml:space="preserve"> data for the completed </w:t>
      </w:r>
      <w:r w:rsidR="00076DC5">
        <w:t xml:space="preserve">financial year </w:t>
      </w:r>
      <w:r>
        <w:t xml:space="preserve">as part of </w:t>
      </w:r>
      <w:r w:rsidR="0070744B">
        <w:t>their annual supply reports.</w:t>
      </w:r>
    </w:p>
    <w:p w14:paraId="613C6F66" w14:textId="4DB0A49F" w:rsidR="00C10B55" w:rsidRPr="000A7D04" w:rsidRDefault="0070744B" w:rsidP="00A903E0">
      <w:pPr>
        <w:pStyle w:val="Normal1"/>
      </w:pPr>
      <w:r>
        <w:t>Organisations</w:t>
      </w:r>
      <w:r w:rsidR="00076DC5">
        <w:t xml:space="preserve"> report</w:t>
      </w:r>
      <w:r w:rsidR="00C10B55" w:rsidRPr="000A7D04">
        <w:t xml:space="preserve"> on </w:t>
      </w:r>
      <w:r w:rsidR="00076DC5">
        <w:t xml:space="preserve">contracts </w:t>
      </w:r>
      <w:r w:rsidR="004B074E">
        <w:t xml:space="preserve">for goods and services </w:t>
      </w:r>
      <w:r w:rsidR="007C46A0">
        <w:t xml:space="preserve">(non-construction) </w:t>
      </w:r>
      <w:r w:rsidR="00076DC5">
        <w:t xml:space="preserve">valued </w:t>
      </w:r>
      <w:r w:rsidR="004B074E">
        <w:t>over</w:t>
      </w:r>
      <w:r w:rsidR="00076DC5">
        <w:t xml:space="preserve"> $100 000 </w:t>
      </w:r>
      <w:r w:rsidR="004B074E">
        <w:t xml:space="preserve">(including goods and services tax) </w:t>
      </w:r>
      <w:r w:rsidR="00076DC5">
        <w:t xml:space="preserve">and approved in 2016–17. Reporting relates to </w:t>
      </w:r>
      <w:r w:rsidR="00C10B55" w:rsidRPr="000A7D04">
        <w:t>approv</w:t>
      </w:r>
      <w:r w:rsidR="00C10B55">
        <w:t xml:space="preserve">ed contract values </w:t>
      </w:r>
      <w:r w:rsidR="00C10B55" w:rsidRPr="000A7D04">
        <w:t xml:space="preserve">rather than actual contract spend. Contracts </w:t>
      </w:r>
      <w:r w:rsidR="00C10B55">
        <w:t>typically</w:t>
      </w:r>
      <w:r w:rsidR="00C10B55" w:rsidRPr="000A7D04">
        <w:t xml:space="preserve"> extend over several years and the total estimated contract value reflects the life of the contract, not the estimated annual spend. </w:t>
      </w:r>
      <w:r w:rsidR="00076DC5">
        <w:t>Total estimated contract spend</w:t>
      </w:r>
      <w:r w:rsidR="00634C04">
        <w:t xml:space="preserve"> also includes any </w:t>
      </w:r>
      <w:r w:rsidR="00076DC5">
        <w:t>options to extend the contract.</w:t>
      </w:r>
    </w:p>
    <w:p w14:paraId="2652A274" w14:textId="151DDBA4" w:rsidR="004B074E" w:rsidRDefault="00C10B55" w:rsidP="009B74A3">
      <w:pPr>
        <w:pStyle w:val="Normal1"/>
      </w:pPr>
      <w:r w:rsidRPr="000A7D04">
        <w:t>Contract types include one-</w:t>
      </w:r>
      <w:r w:rsidRPr="00634C04">
        <w:t>off supply contracts</w:t>
      </w:r>
      <w:r w:rsidR="004B074E">
        <w:t xml:space="preserve"> and aggregated purchasing contracts (sole entity purchase contracts and state purchase contracts). </w:t>
      </w:r>
      <w:r w:rsidR="004B074E" w:rsidRPr="004B074E">
        <w:t>Aggregated purchasing demand is grouping together demand for commonly purchased goods and services to harness greater economies of scale when procuring from the m</w:t>
      </w:r>
      <w:r w:rsidR="00595198">
        <w:t>arket</w:t>
      </w:r>
      <w:r w:rsidR="004B074E" w:rsidRPr="004B074E">
        <w:t>place.</w:t>
      </w:r>
    </w:p>
    <w:p w14:paraId="69ED9772" w14:textId="280C05C2" w:rsidR="00C10B55" w:rsidRDefault="00634C04" w:rsidP="009B74A3">
      <w:pPr>
        <w:pStyle w:val="Normal1"/>
      </w:pPr>
      <w:r>
        <w:fldChar w:fldCharType="begin"/>
      </w:r>
      <w:r>
        <w:instrText xml:space="preserve"> REF _Ref489529034 \h </w:instrText>
      </w:r>
      <w:r>
        <w:fldChar w:fldCharType="separate"/>
      </w:r>
      <w:r w:rsidR="0091365E">
        <w:t xml:space="preserve">Table </w:t>
      </w:r>
      <w:r w:rsidR="0091365E">
        <w:rPr>
          <w:noProof/>
        </w:rPr>
        <w:t>2</w:t>
      </w:r>
      <w:r>
        <w:fldChar w:fldCharType="end"/>
      </w:r>
      <w:r w:rsidR="00C54D42">
        <w:t xml:space="preserve"> </w:t>
      </w:r>
      <w:r w:rsidR="00F56463">
        <w:t xml:space="preserve">lists the three contract types and their reporting requirements. </w:t>
      </w:r>
    </w:p>
    <w:p w14:paraId="1C5862D0" w14:textId="26963E48" w:rsidR="00C10B55" w:rsidRDefault="00C10B55" w:rsidP="00C10B55">
      <w:pPr>
        <w:pStyle w:val="Caption"/>
      </w:pPr>
      <w:bookmarkStart w:id="50" w:name="_Ref489529034"/>
      <w:bookmarkStart w:id="51" w:name="_Toc493244739"/>
      <w:r>
        <w:t xml:space="preserve">Table </w:t>
      </w:r>
      <w:fldSimple w:instr=" SEQ Table \* ARABIC ">
        <w:r w:rsidR="0091365E">
          <w:rPr>
            <w:noProof/>
          </w:rPr>
          <w:t>2</w:t>
        </w:r>
      </w:fldSimple>
      <w:bookmarkEnd w:id="50"/>
      <w:r>
        <w:t>: Contract types</w:t>
      </w:r>
      <w:r w:rsidR="00A903E0">
        <w:t xml:space="preserve"> reported in the VGPB Annual Report</w:t>
      </w:r>
      <w:bookmarkEnd w:id="51"/>
    </w:p>
    <w:tbl>
      <w:tblPr>
        <w:tblStyle w:val="TableGrid"/>
        <w:tblW w:w="9031" w:type="dxa"/>
        <w:tblInd w:w="817" w:type="dxa"/>
        <w:tblLook w:val="04A0" w:firstRow="1" w:lastRow="0" w:firstColumn="1" w:lastColumn="0" w:noHBand="0" w:noVBand="1"/>
      </w:tblPr>
      <w:tblGrid>
        <w:gridCol w:w="1508"/>
        <w:gridCol w:w="4645"/>
        <w:gridCol w:w="1536"/>
        <w:gridCol w:w="1342"/>
      </w:tblGrid>
      <w:tr w:rsidR="00A903E0" w:rsidRPr="00735E0F" w14:paraId="796FBB94" w14:textId="69F85C73" w:rsidTr="00A903E0">
        <w:tc>
          <w:tcPr>
            <w:tcW w:w="1508" w:type="dxa"/>
            <w:shd w:val="clear" w:color="auto" w:fill="808080" w:themeFill="background1" w:themeFillShade="80"/>
          </w:tcPr>
          <w:p w14:paraId="0AF4DC5F" w14:textId="6E696CFD" w:rsidR="00A903E0" w:rsidRPr="00735E0F" w:rsidRDefault="00A903E0" w:rsidP="00A903E0">
            <w:pPr>
              <w:pStyle w:val="TableHeader"/>
              <w:rPr>
                <w:sz w:val="22"/>
                <w:szCs w:val="22"/>
              </w:rPr>
            </w:pPr>
            <w:r w:rsidRPr="00735E0F">
              <w:rPr>
                <w:sz w:val="22"/>
                <w:szCs w:val="22"/>
              </w:rPr>
              <w:t>Contract type</w:t>
            </w:r>
          </w:p>
        </w:tc>
        <w:tc>
          <w:tcPr>
            <w:tcW w:w="4645" w:type="dxa"/>
            <w:shd w:val="clear" w:color="auto" w:fill="808080" w:themeFill="background1" w:themeFillShade="80"/>
          </w:tcPr>
          <w:p w14:paraId="3F0E6CF7" w14:textId="35D953B9" w:rsidR="00A903E0" w:rsidRPr="00735E0F" w:rsidRDefault="00A903E0" w:rsidP="00A903E0">
            <w:pPr>
              <w:pStyle w:val="TableHeader"/>
              <w:rPr>
                <w:sz w:val="22"/>
                <w:szCs w:val="22"/>
              </w:rPr>
            </w:pPr>
            <w:r w:rsidRPr="00735E0F">
              <w:rPr>
                <w:sz w:val="22"/>
                <w:szCs w:val="22"/>
              </w:rPr>
              <w:t>Contract description</w:t>
            </w:r>
          </w:p>
        </w:tc>
        <w:tc>
          <w:tcPr>
            <w:tcW w:w="1536" w:type="dxa"/>
            <w:shd w:val="clear" w:color="auto" w:fill="808080" w:themeFill="background1" w:themeFillShade="80"/>
          </w:tcPr>
          <w:p w14:paraId="6EB6E4AD" w14:textId="13E15DD7" w:rsidR="00A903E0" w:rsidRPr="00735E0F" w:rsidRDefault="00A903E0" w:rsidP="00A903E0">
            <w:pPr>
              <w:pStyle w:val="TableHeader"/>
              <w:rPr>
                <w:sz w:val="22"/>
                <w:szCs w:val="22"/>
              </w:rPr>
            </w:pPr>
            <w:r w:rsidRPr="00735E0F">
              <w:rPr>
                <w:sz w:val="22"/>
                <w:szCs w:val="22"/>
              </w:rPr>
              <w:t>Minimum</w:t>
            </w:r>
            <w:r w:rsidR="00634C04" w:rsidRPr="00735E0F">
              <w:rPr>
                <w:sz w:val="22"/>
                <w:szCs w:val="22"/>
              </w:rPr>
              <w:t xml:space="preserve"> reporting</w:t>
            </w:r>
            <w:r w:rsidRPr="00735E0F">
              <w:rPr>
                <w:sz w:val="22"/>
                <w:szCs w:val="22"/>
              </w:rPr>
              <w:t xml:space="preserve"> value</w:t>
            </w:r>
          </w:p>
        </w:tc>
        <w:tc>
          <w:tcPr>
            <w:tcW w:w="1342" w:type="dxa"/>
            <w:shd w:val="clear" w:color="auto" w:fill="808080" w:themeFill="background1" w:themeFillShade="80"/>
          </w:tcPr>
          <w:p w14:paraId="77FF9312" w14:textId="024D8988" w:rsidR="00A903E0" w:rsidRPr="00735E0F" w:rsidRDefault="00634C04" w:rsidP="00A903E0">
            <w:pPr>
              <w:pStyle w:val="TableHeader"/>
              <w:rPr>
                <w:sz w:val="22"/>
                <w:szCs w:val="22"/>
              </w:rPr>
            </w:pPr>
            <w:r w:rsidRPr="00735E0F">
              <w:rPr>
                <w:sz w:val="22"/>
                <w:szCs w:val="22"/>
              </w:rPr>
              <w:t>VGPB reporting stage</w:t>
            </w:r>
          </w:p>
        </w:tc>
      </w:tr>
      <w:tr w:rsidR="00A903E0" w14:paraId="29B1FDB5" w14:textId="22BA1DF1" w:rsidTr="00A903E0">
        <w:tc>
          <w:tcPr>
            <w:tcW w:w="1508" w:type="dxa"/>
          </w:tcPr>
          <w:p w14:paraId="4E7C0AFC" w14:textId="117E7B1D" w:rsidR="00A903E0" w:rsidRPr="009B74A3" w:rsidRDefault="00A903E0" w:rsidP="009B74A3">
            <w:pPr>
              <w:pStyle w:val="TableText"/>
            </w:pPr>
            <w:r w:rsidRPr="009B74A3">
              <w:t>One-off supply</w:t>
            </w:r>
          </w:p>
        </w:tc>
        <w:tc>
          <w:tcPr>
            <w:tcW w:w="4645" w:type="dxa"/>
          </w:tcPr>
          <w:p w14:paraId="1CFAA049" w14:textId="751A00D7" w:rsidR="00A903E0" w:rsidRPr="009B74A3" w:rsidRDefault="00A903E0" w:rsidP="009B74A3">
            <w:pPr>
              <w:pStyle w:val="TableText"/>
            </w:pPr>
            <w:r w:rsidRPr="009B74A3">
              <w:t>A single purchase of a specific quantity of goods or services which has been subject to a discrete quotation or tender process.</w:t>
            </w:r>
          </w:p>
        </w:tc>
        <w:tc>
          <w:tcPr>
            <w:tcW w:w="1536" w:type="dxa"/>
          </w:tcPr>
          <w:p w14:paraId="07BE46E2" w14:textId="2EAA2F67" w:rsidR="00A903E0" w:rsidRPr="009B74A3" w:rsidRDefault="00A903E0" w:rsidP="009B74A3">
            <w:pPr>
              <w:pStyle w:val="TableText"/>
            </w:pPr>
            <w:r w:rsidRPr="009B74A3">
              <w:t>$100 000</w:t>
            </w:r>
            <w:r w:rsidR="00F56463">
              <w:t xml:space="preserve"> (incl. GST)</w:t>
            </w:r>
          </w:p>
        </w:tc>
        <w:tc>
          <w:tcPr>
            <w:tcW w:w="1342" w:type="dxa"/>
          </w:tcPr>
          <w:p w14:paraId="591B5887" w14:textId="18560382" w:rsidR="00A903E0" w:rsidRPr="009B74A3" w:rsidRDefault="00A903E0" w:rsidP="009B74A3">
            <w:pPr>
              <w:pStyle w:val="TableText"/>
            </w:pPr>
            <w:r w:rsidRPr="009B74A3">
              <w:t>Contract approval</w:t>
            </w:r>
          </w:p>
        </w:tc>
      </w:tr>
      <w:tr w:rsidR="00A903E0" w14:paraId="7ADB046B" w14:textId="092012CE" w:rsidTr="00A903E0">
        <w:tc>
          <w:tcPr>
            <w:tcW w:w="1508" w:type="dxa"/>
          </w:tcPr>
          <w:p w14:paraId="2C5EC5AC" w14:textId="4DB0E197" w:rsidR="00A903E0" w:rsidRPr="009B74A3" w:rsidRDefault="00634C04" w:rsidP="009B74A3">
            <w:pPr>
              <w:pStyle w:val="TableText"/>
            </w:pPr>
            <w:r>
              <w:t>Sole entity purchase contract (SEPC)</w:t>
            </w:r>
          </w:p>
        </w:tc>
        <w:tc>
          <w:tcPr>
            <w:tcW w:w="4645" w:type="dxa"/>
          </w:tcPr>
          <w:p w14:paraId="202D44EE" w14:textId="50B7D7B9" w:rsidR="00A903E0" w:rsidRPr="009B74A3" w:rsidRDefault="00A903E0" w:rsidP="009B74A3">
            <w:pPr>
              <w:pStyle w:val="TableText"/>
            </w:pPr>
            <w:r w:rsidRPr="009B74A3">
              <w:t>A</w:t>
            </w:r>
            <w:r w:rsidR="004B074E">
              <w:t xml:space="preserve">n aggregated </w:t>
            </w:r>
            <w:r w:rsidRPr="009B74A3">
              <w:t>arrangement established</w:t>
            </w:r>
            <w:r w:rsidR="004B074E" w:rsidRPr="004B074E">
              <w:t xml:space="preserve"> for one </w:t>
            </w:r>
            <w:r w:rsidR="00595198">
              <w:t>organisation</w:t>
            </w:r>
            <w:r w:rsidR="004B074E" w:rsidRPr="004B074E">
              <w:t xml:space="preserve"> or a business unit/group of business units within an organisation.</w:t>
            </w:r>
            <w:r w:rsidRPr="009B74A3">
              <w:t xml:space="preserve"> SEPCs are mandatory for the organisation establishing the arrangement. </w:t>
            </w:r>
          </w:p>
        </w:tc>
        <w:tc>
          <w:tcPr>
            <w:tcW w:w="1536" w:type="dxa"/>
          </w:tcPr>
          <w:p w14:paraId="4AD224CF" w14:textId="6021C5B7" w:rsidR="00A903E0" w:rsidRPr="009B74A3" w:rsidRDefault="00A903E0" w:rsidP="009B74A3">
            <w:pPr>
              <w:pStyle w:val="TableText"/>
            </w:pPr>
            <w:r w:rsidRPr="009B74A3">
              <w:t>$100 000</w:t>
            </w:r>
            <w:r w:rsidR="00F56463">
              <w:t xml:space="preserve"> (incl. GST)</w:t>
            </w:r>
          </w:p>
        </w:tc>
        <w:tc>
          <w:tcPr>
            <w:tcW w:w="1342" w:type="dxa"/>
          </w:tcPr>
          <w:p w14:paraId="2E7E218F" w14:textId="785948B3" w:rsidR="00A903E0" w:rsidRPr="009B74A3" w:rsidRDefault="00A903E0" w:rsidP="009B74A3">
            <w:pPr>
              <w:pStyle w:val="TableText"/>
            </w:pPr>
            <w:r w:rsidRPr="009B74A3">
              <w:t>Contract approval</w:t>
            </w:r>
          </w:p>
        </w:tc>
      </w:tr>
      <w:tr w:rsidR="00A903E0" w14:paraId="10C03995" w14:textId="37DA31AF" w:rsidTr="00A903E0">
        <w:tc>
          <w:tcPr>
            <w:tcW w:w="1508" w:type="dxa"/>
          </w:tcPr>
          <w:p w14:paraId="3F457A4D" w14:textId="378790F0" w:rsidR="00A903E0" w:rsidRPr="009B74A3" w:rsidRDefault="00634C04" w:rsidP="009B74A3">
            <w:pPr>
              <w:pStyle w:val="TableText"/>
            </w:pPr>
            <w:r>
              <w:t>State purchase contract (SPC)</w:t>
            </w:r>
          </w:p>
        </w:tc>
        <w:tc>
          <w:tcPr>
            <w:tcW w:w="4645" w:type="dxa"/>
          </w:tcPr>
          <w:p w14:paraId="14BC30F3" w14:textId="2F19D385" w:rsidR="00A903E0" w:rsidRPr="009B74A3" w:rsidRDefault="004B074E" w:rsidP="009B74A3">
            <w:pPr>
              <w:pStyle w:val="TableText"/>
            </w:pPr>
            <w:r>
              <w:rPr>
                <w:lang w:eastAsia="en-US"/>
              </w:rPr>
              <w:t xml:space="preserve">An aggregated arrangement </w:t>
            </w:r>
            <w:r w:rsidRPr="009B74A3">
              <w:t>for the purchase of goods and services</w:t>
            </w:r>
            <w:r>
              <w:rPr>
                <w:lang w:eastAsia="en-US"/>
              </w:rPr>
              <w:t xml:space="preserve"> for use by </w:t>
            </w:r>
            <w:hyperlink r:id="rId26" w:history="1">
              <w:r>
                <w:rPr>
                  <w:rStyle w:val="Hyperlink"/>
                  <w:lang w:eastAsia="en-US"/>
                </w:rPr>
                <w:t>mandated Victorian government departments</w:t>
              </w:r>
            </w:hyperlink>
            <w:r>
              <w:rPr>
                <w:lang w:eastAsia="en-US"/>
              </w:rPr>
              <w:t xml:space="preserve"> and agencies</w:t>
            </w:r>
            <w:r w:rsidR="00A903E0" w:rsidRPr="009B74A3">
              <w:t xml:space="preserve">. </w:t>
            </w:r>
            <w:r w:rsidR="00735E0F">
              <w:t xml:space="preserve">Other agencies can access the SPC if they agree to the rules of use. </w:t>
            </w:r>
          </w:p>
        </w:tc>
        <w:tc>
          <w:tcPr>
            <w:tcW w:w="1536" w:type="dxa"/>
          </w:tcPr>
          <w:p w14:paraId="6771B882" w14:textId="5BF5A7AE" w:rsidR="00A903E0" w:rsidRPr="009B74A3" w:rsidRDefault="00A903E0" w:rsidP="009B74A3">
            <w:pPr>
              <w:pStyle w:val="TableText"/>
            </w:pPr>
            <w:r w:rsidRPr="009B74A3">
              <w:t>$100 000</w:t>
            </w:r>
            <w:r w:rsidR="00F56463">
              <w:t xml:space="preserve"> (incl. GST)</w:t>
            </w:r>
          </w:p>
        </w:tc>
        <w:tc>
          <w:tcPr>
            <w:tcW w:w="1342" w:type="dxa"/>
          </w:tcPr>
          <w:p w14:paraId="48B0CC08" w14:textId="7EE331FB" w:rsidR="00A903E0" w:rsidRPr="009B74A3" w:rsidRDefault="00A903E0" w:rsidP="009B74A3">
            <w:pPr>
              <w:pStyle w:val="TableText"/>
            </w:pPr>
            <w:r w:rsidRPr="009B74A3">
              <w:t>Business case approval</w:t>
            </w:r>
          </w:p>
        </w:tc>
      </w:tr>
    </w:tbl>
    <w:bookmarkEnd w:id="44"/>
    <w:p w14:paraId="6A20DD2F" w14:textId="34AF9223" w:rsidR="00C06304" w:rsidRDefault="00C06304" w:rsidP="00C06304">
      <w:pPr>
        <w:pStyle w:val="Normal1"/>
      </w:pPr>
      <w:r w:rsidRPr="000A7D04">
        <w:t>All figures in the tables and text in the annual report have been rounded. Discrepancies in tables between totals and sums of components reflect this rounding.</w:t>
      </w:r>
    </w:p>
    <w:p w14:paraId="37D0AD67" w14:textId="360B49F7" w:rsidR="002608E3" w:rsidRDefault="00013E74" w:rsidP="000A7D04">
      <w:pPr>
        <w:pStyle w:val="Heading2NoNum"/>
      </w:pPr>
      <w:bookmarkStart w:id="52" w:name="_Toc493244665"/>
      <w:r>
        <w:t xml:space="preserve">Overview of </w:t>
      </w:r>
      <w:r w:rsidR="007C2746">
        <w:t>c</w:t>
      </w:r>
      <w:r w:rsidR="002608E3">
        <w:t>ontract approvals</w:t>
      </w:r>
      <w:bookmarkEnd w:id="52"/>
    </w:p>
    <w:p w14:paraId="4ED70868" w14:textId="32F3DDF4" w:rsidR="00013E74" w:rsidRDefault="00F91925" w:rsidP="00E41631">
      <w:pPr>
        <w:pStyle w:val="Normal1"/>
      </w:pPr>
      <w:r w:rsidRPr="00CD6245">
        <w:t xml:space="preserve">In </w:t>
      </w:r>
      <w:r w:rsidR="00FA0FB5">
        <w:t>2016–17</w:t>
      </w:r>
      <w:r w:rsidR="008A718C" w:rsidRPr="00CD6245">
        <w:t>,</w:t>
      </w:r>
      <w:r w:rsidRPr="00CD6245">
        <w:t xml:space="preserve"> </w:t>
      </w:r>
      <w:r w:rsidR="00FD0317" w:rsidRPr="00CD6245">
        <w:t>organisation</w:t>
      </w:r>
      <w:r w:rsidR="00654F4D" w:rsidRPr="00CD6245">
        <w:t>s reported</w:t>
      </w:r>
      <w:r w:rsidR="00904111" w:rsidRPr="00CD6245">
        <w:t xml:space="preserve"> </w:t>
      </w:r>
      <w:r w:rsidR="00C10B55">
        <w:t>1</w:t>
      </w:r>
      <w:r w:rsidR="00881556">
        <w:t> </w:t>
      </w:r>
      <w:r w:rsidR="00C10B55">
        <w:t>005</w:t>
      </w:r>
      <w:r w:rsidR="000D2AE1" w:rsidRPr="00CD6245">
        <w:t xml:space="preserve"> </w:t>
      </w:r>
      <w:r w:rsidRPr="00CD6245">
        <w:t xml:space="preserve">procurement approvals </w:t>
      </w:r>
      <w:r w:rsidR="00414E57" w:rsidRPr="00CD6245">
        <w:t xml:space="preserve">valued at </w:t>
      </w:r>
      <w:r w:rsidR="004D6764" w:rsidRPr="00CD6245">
        <w:t>$</w:t>
      </w:r>
      <w:r w:rsidR="004D6764">
        <w:t>2</w:t>
      </w:r>
      <w:r w:rsidR="00C10B55">
        <w:t> 084</w:t>
      </w:r>
      <w:r w:rsidR="004D6764" w:rsidRPr="00CD6245">
        <w:t xml:space="preserve"> million</w:t>
      </w:r>
      <w:r w:rsidR="00881556">
        <w:t>,</w:t>
      </w:r>
      <w:r w:rsidR="004D6764" w:rsidRPr="00CD6245">
        <w:t xml:space="preserve"> </w:t>
      </w:r>
      <w:r w:rsidR="006F1BB3" w:rsidRPr="00CD6245">
        <w:t>as shown in</w:t>
      </w:r>
      <w:r w:rsidR="000D2AE1" w:rsidRPr="00CD6245">
        <w:t xml:space="preserve"> </w:t>
      </w:r>
      <w:r w:rsidR="00AC517C">
        <w:fldChar w:fldCharType="begin"/>
      </w:r>
      <w:r w:rsidR="00AC517C">
        <w:instrText xml:space="preserve"> REF _Ref425964284 \h  \* MERGEFORMAT </w:instrText>
      </w:r>
      <w:r w:rsidR="00AC517C">
        <w:fldChar w:fldCharType="separate"/>
      </w:r>
      <w:r w:rsidR="0091365E" w:rsidRPr="00CD6245">
        <w:t xml:space="preserve">Table </w:t>
      </w:r>
      <w:r w:rsidR="0091365E">
        <w:t>3</w:t>
      </w:r>
      <w:r w:rsidR="00AC517C">
        <w:fldChar w:fldCharType="end"/>
      </w:r>
      <w:r w:rsidRPr="00CD6245">
        <w:t>.</w:t>
      </w:r>
      <w:bookmarkStart w:id="53" w:name="_Ref420421996"/>
    </w:p>
    <w:p w14:paraId="2790D320" w14:textId="521B7CD8" w:rsidR="00E41631" w:rsidRPr="00CD6245" w:rsidRDefault="00E41631" w:rsidP="00E41631">
      <w:pPr>
        <w:pStyle w:val="Caption"/>
      </w:pPr>
      <w:bookmarkStart w:id="54" w:name="_Ref425964284"/>
      <w:bookmarkStart w:id="55" w:name="_Ref450554704"/>
      <w:bookmarkStart w:id="56" w:name="_Toc493244740"/>
      <w:r w:rsidRPr="00CD6245">
        <w:t xml:space="preserve">Table </w:t>
      </w:r>
      <w:fldSimple w:instr=" SEQ Table \* ARABIC ">
        <w:r w:rsidR="0091365E">
          <w:rPr>
            <w:noProof/>
          </w:rPr>
          <w:t>3</w:t>
        </w:r>
      </w:fldSimple>
      <w:bookmarkEnd w:id="54"/>
      <w:r w:rsidRPr="00CD6245">
        <w:t xml:space="preserve">: Total number and value </w:t>
      </w:r>
      <w:r w:rsidR="00595198">
        <w:t xml:space="preserve">($ million) </w:t>
      </w:r>
      <w:r w:rsidRPr="00CD6245">
        <w:t xml:space="preserve">of one-off supply, SEPC and SPC approvals in </w:t>
      </w:r>
      <w:r w:rsidR="00595198">
        <w:br/>
      </w:r>
      <w:r>
        <w:t>2016–17</w:t>
      </w:r>
      <w:r w:rsidRPr="00CD6245">
        <w:t xml:space="preserve"> </w:t>
      </w:r>
      <w:bookmarkEnd w:id="55"/>
      <w:r w:rsidRPr="00CD6245">
        <w:t>by goods and services</w:t>
      </w:r>
      <w:bookmarkEnd w:id="56"/>
    </w:p>
    <w:tbl>
      <w:tblPr>
        <w:tblStyle w:val="TableGrid"/>
        <w:tblW w:w="9686" w:type="dxa"/>
        <w:tblInd w:w="534" w:type="dxa"/>
        <w:tblLayout w:type="fixed"/>
        <w:tblLook w:val="04A0" w:firstRow="1" w:lastRow="0" w:firstColumn="1" w:lastColumn="0" w:noHBand="0" w:noVBand="1"/>
      </w:tblPr>
      <w:tblGrid>
        <w:gridCol w:w="992"/>
        <w:gridCol w:w="967"/>
        <w:gridCol w:w="1301"/>
        <w:gridCol w:w="992"/>
        <w:gridCol w:w="1134"/>
        <w:gridCol w:w="993"/>
        <w:gridCol w:w="1134"/>
        <w:gridCol w:w="1033"/>
        <w:gridCol w:w="1140"/>
      </w:tblGrid>
      <w:tr w:rsidR="00E41631" w:rsidRPr="00CD6245" w14:paraId="2E323074" w14:textId="77777777" w:rsidTr="007D26AE">
        <w:tc>
          <w:tcPr>
            <w:tcW w:w="992" w:type="dxa"/>
            <w:shd w:val="clear" w:color="auto" w:fill="A6A6A6" w:themeFill="background1" w:themeFillShade="A6"/>
          </w:tcPr>
          <w:p w14:paraId="7A0046C4" w14:textId="77777777" w:rsidR="00E41631" w:rsidRPr="00CD6245" w:rsidRDefault="00E41631" w:rsidP="007D26AE">
            <w:pPr>
              <w:pStyle w:val="TableText"/>
              <w:jc w:val="center"/>
            </w:pPr>
          </w:p>
        </w:tc>
        <w:tc>
          <w:tcPr>
            <w:tcW w:w="2268" w:type="dxa"/>
            <w:gridSpan w:val="2"/>
            <w:shd w:val="clear" w:color="auto" w:fill="A6A6A6" w:themeFill="background1" w:themeFillShade="A6"/>
          </w:tcPr>
          <w:p w14:paraId="77A7CCBA" w14:textId="77777777" w:rsidR="00E41631" w:rsidRPr="00CD6245" w:rsidRDefault="00E41631" w:rsidP="007D26AE">
            <w:pPr>
              <w:pStyle w:val="TableText"/>
              <w:jc w:val="center"/>
            </w:pPr>
            <w:r w:rsidRPr="00CD6245">
              <w:t>One-off supplies</w:t>
            </w:r>
          </w:p>
        </w:tc>
        <w:tc>
          <w:tcPr>
            <w:tcW w:w="2126" w:type="dxa"/>
            <w:gridSpan w:val="2"/>
            <w:shd w:val="clear" w:color="auto" w:fill="A6A6A6" w:themeFill="background1" w:themeFillShade="A6"/>
          </w:tcPr>
          <w:p w14:paraId="7B6601C3" w14:textId="77777777" w:rsidR="00E41631" w:rsidRPr="00CD6245" w:rsidRDefault="00E41631" w:rsidP="007D26AE">
            <w:pPr>
              <w:pStyle w:val="TableText"/>
              <w:jc w:val="center"/>
            </w:pPr>
            <w:r w:rsidRPr="00CD6245">
              <w:t>SEPCs</w:t>
            </w:r>
          </w:p>
        </w:tc>
        <w:tc>
          <w:tcPr>
            <w:tcW w:w="2127" w:type="dxa"/>
            <w:gridSpan w:val="2"/>
            <w:shd w:val="clear" w:color="auto" w:fill="A6A6A6" w:themeFill="background1" w:themeFillShade="A6"/>
          </w:tcPr>
          <w:p w14:paraId="135EA255" w14:textId="77777777" w:rsidR="00E41631" w:rsidRPr="00CD6245" w:rsidRDefault="00E41631" w:rsidP="007D26AE">
            <w:pPr>
              <w:pStyle w:val="TableText"/>
              <w:jc w:val="center"/>
            </w:pPr>
            <w:r w:rsidRPr="00CD6245">
              <w:t>SPCs</w:t>
            </w:r>
          </w:p>
        </w:tc>
        <w:tc>
          <w:tcPr>
            <w:tcW w:w="2173" w:type="dxa"/>
            <w:gridSpan w:val="2"/>
            <w:shd w:val="clear" w:color="auto" w:fill="A6A6A6" w:themeFill="background1" w:themeFillShade="A6"/>
          </w:tcPr>
          <w:p w14:paraId="30866089" w14:textId="77777777" w:rsidR="00E41631" w:rsidRPr="00CD6245" w:rsidRDefault="00E41631" w:rsidP="007D26AE">
            <w:pPr>
              <w:pStyle w:val="TableText"/>
              <w:jc w:val="center"/>
            </w:pPr>
            <w:r w:rsidRPr="00CD6245">
              <w:t>Totals</w:t>
            </w:r>
          </w:p>
        </w:tc>
      </w:tr>
      <w:tr w:rsidR="00E41631" w:rsidRPr="00CD6245" w14:paraId="029DCFA3" w14:textId="77777777" w:rsidTr="007D26AE">
        <w:tc>
          <w:tcPr>
            <w:tcW w:w="992" w:type="dxa"/>
            <w:shd w:val="clear" w:color="auto" w:fill="A6A6A6" w:themeFill="background1" w:themeFillShade="A6"/>
          </w:tcPr>
          <w:p w14:paraId="56798CF5" w14:textId="77777777" w:rsidR="00E41631" w:rsidRPr="00CD6245" w:rsidRDefault="00E41631" w:rsidP="007D26AE">
            <w:pPr>
              <w:pStyle w:val="TableText"/>
              <w:jc w:val="center"/>
            </w:pPr>
          </w:p>
        </w:tc>
        <w:tc>
          <w:tcPr>
            <w:tcW w:w="967" w:type="dxa"/>
            <w:shd w:val="clear" w:color="auto" w:fill="A6A6A6" w:themeFill="background1" w:themeFillShade="A6"/>
          </w:tcPr>
          <w:p w14:paraId="10218366" w14:textId="77777777" w:rsidR="00E41631" w:rsidRPr="00CD6245" w:rsidRDefault="00E41631" w:rsidP="007D26AE">
            <w:pPr>
              <w:pStyle w:val="TableText"/>
              <w:jc w:val="center"/>
            </w:pPr>
            <w:r w:rsidRPr="00CD6245">
              <w:t>Number</w:t>
            </w:r>
          </w:p>
        </w:tc>
        <w:tc>
          <w:tcPr>
            <w:tcW w:w="1301" w:type="dxa"/>
            <w:shd w:val="clear" w:color="auto" w:fill="A6A6A6" w:themeFill="background1" w:themeFillShade="A6"/>
          </w:tcPr>
          <w:p w14:paraId="70BAA536" w14:textId="0F4BF50C" w:rsidR="00E41631" w:rsidRPr="00CD6245" w:rsidRDefault="00E41631" w:rsidP="007D26AE">
            <w:pPr>
              <w:pStyle w:val="TableText"/>
              <w:jc w:val="center"/>
            </w:pPr>
            <w:r w:rsidRPr="00CD6245">
              <w:t>Value</w:t>
            </w:r>
            <w:r w:rsidR="00595198">
              <w:t xml:space="preserve"> ($m)</w:t>
            </w:r>
          </w:p>
        </w:tc>
        <w:tc>
          <w:tcPr>
            <w:tcW w:w="992" w:type="dxa"/>
            <w:shd w:val="clear" w:color="auto" w:fill="A6A6A6" w:themeFill="background1" w:themeFillShade="A6"/>
          </w:tcPr>
          <w:p w14:paraId="4360FB8F" w14:textId="77777777" w:rsidR="00E41631" w:rsidRPr="00CD6245" w:rsidRDefault="00E41631" w:rsidP="007D26AE">
            <w:pPr>
              <w:pStyle w:val="TableText"/>
              <w:jc w:val="center"/>
            </w:pPr>
            <w:r w:rsidRPr="00CD6245">
              <w:t>Number</w:t>
            </w:r>
          </w:p>
        </w:tc>
        <w:tc>
          <w:tcPr>
            <w:tcW w:w="1134" w:type="dxa"/>
            <w:shd w:val="clear" w:color="auto" w:fill="A6A6A6" w:themeFill="background1" w:themeFillShade="A6"/>
          </w:tcPr>
          <w:p w14:paraId="7A9F6900" w14:textId="28F558C8" w:rsidR="00E41631" w:rsidRPr="00CD6245" w:rsidRDefault="00E41631" w:rsidP="007D26AE">
            <w:pPr>
              <w:pStyle w:val="TableText"/>
              <w:jc w:val="center"/>
            </w:pPr>
            <w:r w:rsidRPr="00CD6245">
              <w:t>Value</w:t>
            </w:r>
            <w:r w:rsidR="00595198">
              <w:t xml:space="preserve"> ($m)</w:t>
            </w:r>
          </w:p>
        </w:tc>
        <w:tc>
          <w:tcPr>
            <w:tcW w:w="993" w:type="dxa"/>
            <w:shd w:val="clear" w:color="auto" w:fill="A6A6A6" w:themeFill="background1" w:themeFillShade="A6"/>
          </w:tcPr>
          <w:p w14:paraId="508C0CDA" w14:textId="77777777" w:rsidR="00E41631" w:rsidRPr="00CD6245" w:rsidRDefault="00E41631" w:rsidP="007D26AE">
            <w:pPr>
              <w:pStyle w:val="TableText"/>
              <w:jc w:val="center"/>
            </w:pPr>
            <w:r w:rsidRPr="00CD6245">
              <w:t>Number</w:t>
            </w:r>
          </w:p>
        </w:tc>
        <w:tc>
          <w:tcPr>
            <w:tcW w:w="1134" w:type="dxa"/>
            <w:shd w:val="clear" w:color="auto" w:fill="A6A6A6" w:themeFill="background1" w:themeFillShade="A6"/>
          </w:tcPr>
          <w:p w14:paraId="27D5D7BF" w14:textId="2732BBE0" w:rsidR="00E41631" w:rsidRPr="00CD6245" w:rsidRDefault="00595198" w:rsidP="007D26AE">
            <w:pPr>
              <w:pStyle w:val="TableText"/>
              <w:jc w:val="center"/>
            </w:pPr>
            <w:r w:rsidRPr="00CD6245">
              <w:t>Value</w:t>
            </w:r>
            <w:r>
              <w:t xml:space="preserve"> ($m)</w:t>
            </w:r>
          </w:p>
        </w:tc>
        <w:tc>
          <w:tcPr>
            <w:tcW w:w="1033" w:type="dxa"/>
            <w:shd w:val="clear" w:color="auto" w:fill="A6A6A6" w:themeFill="background1" w:themeFillShade="A6"/>
          </w:tcPr>
          <w:p w14:paraId="51C277FA" w14:textId="77777777" w:rsidR="00E41631" w:rsidRPr="00CD6245" w:rsidRDefault="00E41631" w:rsidP="007D26AE">
            <w:pPr>
              <w:pStyle w:val="TableText"/>
              <w:jc w:val="center"/>
            </w:pPr>
            <w:r w:rsidRPr="00CD6245">
              <w:t>Number</w:t>
            </w:r>
          </w:p>
        </w:tc>
        <w:tc>
          <w:tcPr>
            <w:tcW w:w="1140" w:type="dxa"/>
            <w:shd w:val="clear" w:color="auto" w:fill="A6A6A6" w:themeFill="background1" w:themeFillShade="A6"/>
          </w:tcPr>
          <w:p w14:paraId="2C819780" w14:textId="7B34CD56" w:rsidR="00E41631" w:rsidRPr="00CD6245" w:rsidRDefault="00595198" w:rsidP="007D26AE">
            <w:pPr>
              <w:pStyle w:val="TableText"/>
              <w:jc w:val="center"/>
            </w:pPr>
            <w:r w:rsidRPr="00CD6245">
              <w:t>Value</w:t>
            </w:r>
            <w:r>
              <w:t xml:space="preserve"> ($m)</w:t>
            </w:r>
          </w:p>
        </w:tc>
      </w:tr>
      <w:tr w:rsidR="00C10B55" w:rsidRPr="00CD6245" w14:paraId="7F097A5F" w14:textId="77777777" w:rsidTr="008737A3">
        <w:tc>
          <w:tcPr>
            <w:tcW w:w="992" w:type="dxa"/>
          </w:tcPr>
          <w:p w14:paraId="7B335449" w14:textId="77777777" w:rsidR="00C10B55" w:rsidRPr="00CD6245" w:rsidRDefault="00C10B55" w:rsidP="00C10B55">
            <w:pPr>
              <w:pStyle w:val="TableText"/>
            </w:pPr>
            <w:r w:rsidRPr="00CD6245">
              <w:t>Goods</w:t>
            </w:r>
          </w:p>
        </w:tc>
        <w:tc>
          <w:tcPr>
            <w:tcW w:w="967" w:type="dxa"/>
            <w:vAlign w:val="center"/>
          </w:tcPr>
          <w:p w14:paraId="7B357DF0" w14:textId="094EE4AD" w:rsidR="00C10B55" w:rsidRPr="00C10B55" w:rsidRDefault="00C10B55" w:rsidP="00C10B55">
            <w:pPr>
              <w:pStyle w:val="Tablenumbers"/>
            </w:pPr>
            <w:r w:rsidRPr="00C10B55">
              <w:t>137</w:t>
            </w:r>
          </w:p>
        </w:tc>
        <w:tc>
          <w:tcPr>
            <w:tcW w:w="1301" w:type="dxa"/>
            <w:vAlign w:val="center"/>
          </w:tcPr>
          <w:p w14:paraId="4E2D560D" w14:textId="4759670D" w:rsidR="00C10B55" w:rsidRPr="00C10B55" w:rsidRDefault="00595198" w:rsidP="00C10B55">
            <w:pPr>
              <w:pStyle w:val="Tablenumbers"/>
            </w:pPr>
            <w:r>
              <w:t>170.8</w:t>
            </w:r>
          </w:p>
        </w:tc>
        <w:tc>
          <w:tcPr>
            <w:tcW w:w="992" w:type="dxa"/>
            <w:vAlign w:val="center"/>
          </w:tcPr>
          <w:p w14:paraId="3C4AFFEC" w14:textId="1596C253" w:rsidR="00C10B55" w:rsidRPr="00C10B55" w:rsidRDefault="00C10B55" w:rsidP="00C10B55">
            <w:pPr>
              <w:pStyle w:val="Tablenumbers"/>
            </w:pPr>
            <w:r w:rsidRPr="00C10B55">
              <w:t>21</w:t>
            </w:r>
          </w:p>
        </w:tc>
        <w:tc>
          <w:tcPr>
            <w:tcW w:w="1134" w:type="dxa"/>
            <w:vAlign w:val="center"/>
          </w:tcPr>
          <w:p w14:paraId="2448DA5A" w14:textId="76D758EA" w:rsidR="00C10B55" w:rsidRPr="00C10B55" w:rsidRDefault="00595198" w:rsidP="00C10B55">
            <w:pPr>
              <w:pStyle w:val="Tablenumbers"/>
            </w:pPr>
            <w:r>
              <w:t>45.2</w:t>
            </w:r>
          </w:p>
        </w:tc>
        <w:tc>
          <w:tcPr>
            <w:tcW w:w="993" w:type="dxa"/>
            <w:vAlign w:val="center"/>
          </w:tcPr>
          <w:p w14:paraId="19ED6B77" w14:textId="540825C6" w:rsidR="00C10B55" w:rsidRPr="00C10B55" w:rsidRDefault="00C10B55" w:rsidP="00C10B55">
            <w:pPr>
              <w:pStyle w:val="Tablenumbers"/>
            </w:pPr>
            <w:r w:rsidRPr="00C10B55">
              <w:t>4</w:t>
            </w:r>
          </w:p>
        </w:tc>
        <w:tc>
          <w:tcPr>
            <w:tcW w:w="1134" w:type="dxa"/>
            <w:vAlign w:val="center"/>
          </w:tcPr>
          <w:p w14:paraId="4440739F" w14:textId="795FAC1E" w:rsidR="00C10B55" w:rsidRPr="00C10B55" w:rsidRDefault="00595198" w:rsidP="00C10B55">
            <w:pPr>
              <w:pStyle w:val="Tablenumbers"/>
            </w:pPr>
            <w:r>
              <w:t>66.3</w:t>
            </w:r>
          </w:p>
        </w:tc>
        <w:tc>
          <w:tcPr>
            <w:tcW w:w="1033" w:type="dxa"/>
            <w:vAlign w:val="center"/>
          </w:tcPr>
          <w:p w14:paraId="77A067DC" w14:textId="631D9B87" w:rsidR="00C10B55" w:rsidRPr="00C10B55" w:rsidRDefault="00C10B55" w:rsidP="00C10B55">
            <w:pPr>
              <w:pStyle w:val="Tablenumbers"/>
            </w:pPr>
            <w:r w:rsidRPr="00C10B55">
              <w:t>162</w:t>
            </w:r>
          </w:p>
        </w:tc>
        <w:tc>
          <w:tcPr>
            <w:tcW w:w="1140" w:type="dxa"/>
            <w:vAlign w:val="center"/>
          </w:tcPr>
          <w:p w14:paraId="5FBD5F9A" w14:textId="29BF136C" w:rsidR="00C10B55" w:rsidRPr="00C10B55" w:rsidRDefault="00595198" w:rsidP="00C10B55">
            <w:pPr>
              <w:pStyle w:val="Tablenumbers"/>
            </w:pPr>
            <w:r>
              <w:t xml:space="preserve">282.3 </w:t>
            </w:r>
          </w:p>
        </w:tc>
      </w:tr>
      <w:tr w:rsidR="00C10B55" w:rsidRPr="00CD6245" w14:paraId="5E4FA4A9" w14:textId="77777777" w:rsidTr="008737A3">
        <w:tc>
          <w:tcPr>
            <w:tcW w:w="992" w:type="dxa"/>
          </w:tcPr>
          <w:p w14:paraId="29A89024" w14:textId="77777777" w:rsidR="00C10B55" w:rsidRPr="00CD6245" w:rsidRDefault="00C10B55" w:rsidP="00C10B55">
            <w:pPr>
              <w:pStyle w:val="TableText"/>
            </w:pPr>
            <w:r w:rsidRPr="00CD6245">
              <w:t>Services</w:t>
            </w:r>
          </w:p>
        </w:tc>
        <w:tc>
          <w:tcPr>
            <w:tcW w:w="967" w:type="dxa"/>
            <w:vAlign w:val="center"/>
          </w:tcPr>
          <w:p w14:paraId="42AE71D8" w14:textId="38A36E46" w:rsidR="00C10B55" w:rsidRPr="00C10B55" w:rsidRDefault="00C10B55" w:rsidP="00C10B55">
            <w:pPr>
              <w:pStyle w:val="Tablenumbers"/>
            </w:pPr>
            <w:r w:rsidRPr="00C10B55">
              <w:t>815</w:t>
            </w:r>
          </w:p>
        </w:tc>
        <w:tc>
          <w:tcPr>
            <w:tcW w:w="1301" w:type="dxa"/>
            <w:vAlign w:val="center"/>
          </w:tcPr>
          <w:p w14:paraId="39525139" w14:textId="040DADAB" w:rsidR="00C10B55" w:rsidRPr="00C10B55" w:rsidRDefault="00595198" w:rsidP="00C10B55">
            <w:pPr>
              <w:pStyle w:val="Tablenumbers"/>
            </w:pPr>
            <w:r>
              <w:t>967.0</w:t>
            </w:r>
          </w:p>
        </w:tc>
        <w:tc>
          <w:tcPr>
            <w:tcW w:w="992" w:type="dxa"/>
            <w:vAlign w:val="center"/>
          </w:tcPr>
          <w:p w14:paraId="2602C4CF" w14:textId="7857D701" w:rsidR="00C10B55" w:rsidRPr="00C10B55" w:rsidRDefault="00C10B55" w:rsidP="00C10B55">
            <w:pPr>
              <w:pStyle w:val="Tablenumbers"/>
            </w:pPr>
            <w:r w:rsidRPr="00C10B55">
              <w:t>24</w:t>
            </w:r>
          </w:p>
        </w:tc>
        <w:tc>
          <w:tcPr>
            <w:tcW w:w="1134" w:type="dxa"/>
            <w:vAlign w:val="center"/>
          </w:tcPr>
          <w:p w14:paraId="53450F84" w14:textId="0099A5EB" w:rsidR="00C10B55" w:rsidRPr="00C10B55" w:rsidRDefault="00595198" w:rsidP="00C10B55">
            <w:pPr>
              <w:pStyle w:val="Tablenumbers"/>
            </w:pPr>
            <w:r>
              <w:t>492.0</w:t>
            </w:r>
          </w:p>
        </w:tc>
        <w:tc>
          <w:tcPr>
            <w:tcW w:w="993" w:type="dxa"/>
            <w:vAlign w:val="center"/>
          </w:tcPr>
          <w:p w14:paraId="1B711E63" w14:textId="70C3C5FB" w:rsidR="00C10B55" w:rsidRPr="00C10B55" w:rsidRDefault="00C10B55" w:rsidP="00C10B55">
            <w:pPr>
              <w:pStyle w:val="Tablenumbers"/>
            </w:pPr>
            <w:r w:rsidRPr="00C10B55">
              <w:t>4</w:t>
            </w:r>
          </w:p>
        </w:tc>
        <w:tc>
          <w:tcPr>
            <w:tcW w:w="1134" w:type="dxa"/>
            <w:vAlign w:val="center"/>
          </w:tcPr>
          <w:p w14:paraId="5DA770DD" w14:textId="59BC5334" w:rsidR="00C10B55" w:rsidRPr="00C10B55" w:rsidRDefault="00595198" w:rsidP="00C10B55">
            <w:pPr>
              <w:pStyle w:val="Tablenumbers"/>
            </w:pPr>
            <w:r>
              <w:t>342.5</w:t>
            </w:r>
          </w:p>
        </w:tc>
        <w:tc>
          <w:tcPr>
            <w:tcW w:w="1033" w:type="dxa"/>
            <w:vAlign w:val="center"/>
          </w:tcPr>
          <w:p w14:paraId="7BA1B143" w14:textId="2250A3D8" w:rsidR="00C10B55" w:rsidRPr="00C10B55" w:rsidRDefault="00C10B55" w:rsidP="00C10B55">
            <w:pPr>
              <w:pStyle w:val="Tablenumbers"/>
            </w:pPr>
            <w:r w:rsidRPr="00C10B55">
              <w:t>843</w:t>
            </w:r>
          </w:p>
        </w:tc>
        <w:tc>
          <w:tcPr>
            <w:tcW w:w="1140" w:type="dxa"/>
            <w:vAlign w:val="center"/>
          </w:tcPr>
          <w:p w14:paraId="051A5586" w14:textId="6A8ED8EB" w:rsidR="00C10B55" w:rsidRPr="00C10B55" w:rsidRDefault="00C10B55" w:rsidP="00C10B55">
            <w:pPr>
              <w:pStyle w:val="Tablenumbers"/>
            </w:pPr>
            <w:r w:rsidRPr="00C10B55">
              <w:t>1</w:t>
            </w:r>
            <w:r>
              <w:t> </w:t>
            </w:r>
            <w:r w:rsidR="00595198">
              <w:t xml:space="preserve">801.5 </w:t>
            </w:r>
          </w:p>
        </w:tc>
      </w:tr>
      <w:tr w:rsidR="00C10B55" w:rsidRPr="00CD6245" w14:paraId="48FE0AC8" w14:textId="77777777" w:rsidTr="008737A3">
        <w:tc>
          <w:tcPr>
            <w:tcW w:w="992" w:type="dxa"/>
            <w:shd w:val="clear" w:color="auto" w:fill="A6A6A6" w:themeFill="background1" w:themeFillShade="A6"/>
          </w:tcPr>
          <w:p w14:paraId="306CBCF7" w14:textId="77777777" w:rsidR="00C10B55" w:rsidRPr="00CD6245" w:rsidRDefault="00C10B55" w:rsidP="00C10B55">
            <w:pPr>
              <w:pStyle w:val="TableText"/>
              <w:rPr>
                <w:bCs/>
              </w:rPr>
            </w:pPr>
            <w:r w:rsidRPr="00CD6245">
              <w:rPr>
                <w:bCs/>
              </w:rPr>
              <w:t>Totals</w:t>
            </w:r>
          </w:p>
        </w:tc>
        <w:tc>
          <w:tcPr>
            <w:tcW w:w="967" w:type="dxa"/>
            <w:shd w:val="clear" w:color="auto" w:fill="A6A6A6" w:themeFill="background1" w:themeFillShade="A6"/>
            <w:vAlign w:val="center"/>
          </w:tcPr>
          <w:p w14:paraId="569A13D7" w14:textId="4DC3DB5E" w:rsidR="00C10B55" w:rsidRPr="00C10B55" w:rsidRDefault="00C10B55" w:rsidP="00C10B55">
            <w:pPr>
              <w:pStyle w:val="Tablenumbers"/>
            </w:pPr>
            <w:r w:rsidRPr="00C10B55">
              <w:t>952</w:t>
            </w:r>
          </w:p>
        </w:tc>
        <w:tc>
          <w:tcPr>
            <w:tcW w:w="1301" w:type="dxa"/>
            <w:shd w:val="clear" w:color="auto" w:fill="A6A6A6" w:themeFill="background1" w:themeFillShade="A6"/>
            <w:vAlign w:val="center"/>
          </w:tcPr>
          <w:p w14:paraId="6FF7FD36" w14:textId="23E013D6" w:rsidR="00C10B55" w:rsidRPr="00C10B55" w:rsidRDefault="00595198" w:rsidP="00C10B55">
            <w:pPr>
              <w:pStyle w:val="Tablenumbers"/>
            </w:pPr>
            <w:r>
              <w:t>1137.7</w:t>
            </w:r>
          </w:p>
        </w:tc>
        <w:tc>
          <w:tcPr>
            <w:tcW w:w="992" w:type="dxa"/>
            <w:shd w:val="clear" w:color="auto" w:fill="A6A6A6" w:themeFill="background1" w:themeFillShade="A6"/>
            <w:vAlign w:val="center"/>
          </w:tcPr>
          <w:p w14:paraId="17BA0638" w14:textId="115FF484" w:rsidR="00C10B55" w:rsidRPr="00C10B55" w:rsidRDefault="00C10B55" w:rsidP="00C10B55">
            <w:pPr>
              <w:pStyle w:val="Tablenumbers"/>
            </w:pPr>
            <w:r w:rsidRPr="00C10B55">
              <w:t>45</w:t>
            </w:r>
          </w:p>
        </w:tc>
        <w:tc>
          <w:tcPr>
            <w:tcW w:w="1134" w:type="dxa"/>
            <w:shd w:val="clear" w:color="auto" w:fill="A6A6A6" w:themeFill="background1" w:themeFillShade="A6"/>
            <w:vAlign w:val="center"/>
          </w:tcPr>
          <w:p w14:paraId="568D40B9" w14:textId="7C29FF79" w:rsidR="00C10B55" w:rsidRPr="00C10B55" w:rsidRDefault="00595198" w:rsidP="00C10B55">
            <w:pPr>
              <w:pStyle w:val="Tablenumbers"/>
            </w:pPr>
            <w:r>
              <w:t>537.2</w:t>
            </w:r>
          </w:p>
        </w:tc>
        <w:tc>
          <w:tcPr>
            <w:tcW w:w="993" w:type="dxa"/>
            <w:shd w:val="clear" w:color="auto" w:fill="A6A6A6" w:themeFill="background1" w:themeFillShade="A6"/>
            <w:vAlign w:val="center"/>
          </w:tcPr>
          <w:p w14:paraId="03F8E3C2" w14:textId="77777777" w:rsidR="00C10B55" w:rsidRPr="00C10B55" w:rsidRDefault="00C10B55" w:rsidP="00C10B55">
            <w:pPr>
              <w:pStyle w:val="Tablenumbers"/>
            </w:pPr>
            <w:r w:rsidRPr="00C10B55">
              <w:t>8</w:t>
            </w:r>
          </w:p>
        </w:tc>
        <w:tc>
          <w:tcPr>
            <w:tcW w:w="1134" w:type="dxa"/>
            <w:shd w:val="clear" w:color="auto" w:fill="A6A6A6" w:themeFill="background1" w:themeFillShade="A6"/>
            <w:vAlign w:val="center"/>
          </w:tcPr>
          <w:p w14:paraId="7E464830" w14:textId="56731D2D" w:rsidR="00C10B55" w:rsidRPr="00C10B55" w:rsidRDefault="00595198" w:rsidP="00C10B55">
            <w:pPr>
              <w:pStyle w:val="Tablenumbers"/>
            </w:pPr>
            <w:r>
              <w:t>408.8</w:t>
            </w:r>
          </w:p>
        </w:tc>
        <w:tc>
          <w:tcPr>
            <w:tcW w:w="1033" w:type="dxa"/>
            <w:shd w:val="clear" w:color="auto" w:fill="A6A6A6" w:themeFill="background1" w:themeFillShade="A6"/>
            <w:vAlign w:val="center"/>
          </w:tcPr>
          <w:p w14:paraId="694C5AE9" w14:textId="5914C8DD" w:rsidR="00C10B55" w:rsidRPr="00C10B55" w:rsidRDefault="00C10B55" w:rsidP="00C10B55">
            <w:pPr>
              <w:pStyle w:val="Tablenumbers"/>
            </w:pPr>
            <w:r w:rsidRPr="00C10B55">
              <w:t>1</w:t>
            </w:r>
            <w:r w:rsidR="00076DC5">
              <w:t> </w:t>
            </w:r>
            <w:r w:rsidRPr="00C10B55">
              <w:t>005</w:t>
            </w:r>
          </w:p>
        </w:tc>
        <w:tc>
          <w:tcPr>
            <w:tcW w:w="1140" w:type="dxa"/>
            <w:shd w:val="clear" w:color="auto" w:fill="A6A6A6" w:themeFill="background1" w:themeFillShade="A6"/>
            <w:vAlign w:val="center"/>
          </w:tcPr>
          <w:p w14:paraId="3148980D" w14:textId="23064BE6" w:rsidR="00C10B55" w:rsidRPr="00C10B55" w:rsidRDefault="00C10B55" w:rsidP="00C10B55">
            <w:pPr>
              <w:pStyle w:val="Tablenumbers"/>
            </w:pPr>
            <w:r w:rsidRPr="00C10B55">
              <w:t>2</w:t>
            </w:r>
            <w:r>
              <w:t> </w:t>
            </w:r>
            <w:r w:rsidR="00595198">
              <w:t xml:space="preserve">083.8 </w:t>
            </w:r>
          </w:p>
        </w:tc>
      </w:tr>
    </w:tbl>
    <w:p w14:paraId="762732DB" w14:textId="72961D42" w:rsidR="00B36194" w:rsidRDefault="00E41631" w:rsidP="00E41631">
      <w:pPr>
        <w:pStyle w:val="Normal1"/>
      </w:pPr>
      <w:r>
        <w:t>Most contract approvals</w:t>
      </w:r>
      <w:r w:rsidR="00B36194">
        <w:t xml:space="preserve"> were </w:t>
      </w:r>
      <w:r>
        <w:t>for one-off supplies</w:t>
      </w:r>
      <w:r w:rsidR="00B36194">
        <w:t xml:space="preserve"> (94.7</w:t>
      </w:r>
      <w:r w:rsidR="00F56463">
        <w:t xml:space="preserve"> per cent</w:t>
      </w:r>
      <w:r w:rsidR="00B36194">
        <w:t>), followed by SEPCs (4.5</w:t>
      </w:r>
      <w:r w:rsidR="00F56463">
        <w:t xml:space="preserve"> per cent</w:t>
      </w:r>
      <w:r w:rsidR="00B36194">
        <w:t>) and lastly, SPCs (0.8</w:t>
      </w:r>
      <w:r w:rsidR="00F56463">
        <w:t xml:space="preserve"> per cent</w:t>
      </w:r>
      <w:r w:rsidR="00B36194">
        <w:t>). In terms of value, one-off supplies were equivalent</w:t>
      </w:r>
      <w:r w:rsidR="00C10B55">
        <w:t xml:space="preserve"> to 54.6</w:t>
      </w:r>
      <w:r w:rsidR="00F56463">
        <w:t xml:space="preserve"> per cent</w:t>
      </w:r>
      <w:r w:rsidR="00B36194">
        <w:t xml:space="preserve"> of the total value</w:t>
      </w:r>
      <w:r w:rsidR="00CA2FD8">
        <w:t xml:space="preserve"> of approved contracts</w:t>
      </w:r>
      <w:r w:rsidR="00C10B55">
        <w:t>, followed by SEPCs at 25.8</w:t>
      </w:r>
      <w:r w:rsidR="00F56463">
        <w:t xml:space="preserve"> per cent</w:t>
      </w:r>
      <w:r w:rsidR="00B36194">
        <w:t xml:space="preserve"> and SPCs at 19.</w:t>
      </w:r>
      <w:r w:rsidR="00C10B55">
        <w:t>6</w:t>
      </w:r>
      <w:r w:rsidR="00F56463">
        <w:t xml:space="preserve"> per cent</w:t>
      </w:r>
      <w:r w:rsidR="00B36194">
        <w:t xml:space="preserve">. The </w:t>
      </w:r>
      <w:r w:rsidR="00947854">
        <w:t>difference in proportions</w:t>
      </w:r>
      <w:r w:rsidR="00B36194">
        <w:t xml:space="preserve"> between </w:t>
      </w:r>
      <w:r w:rsidR="00CA2FD8" w:rsidRPr="00E41631">
        <w:t xml:space="preserve">numbers and values is because </w:t>
      </w:r>
      <w:r w:rsidR="00C10B55">
        <w:t xml:space="preserve">SEPCs and SPCs generally have </w:t>
      </w:r>
      <w:r w:rsidR="00B36194" w:rsidRPr="00E41631">
        <w:t>higher estimated contract value</w:t>
      </w:r>
      <w:r w:rsidR="00C10B55">
        <w:t>s and usually</w:t>
      </w:r>
      <w:r w:rsidR="00B36194" w:rsidRPr="00E41631">
        <w:t xml:space="preserve"> span multiple years</w:t>
      </w:r>
      <w:r w:rsidR="00B36194">
        <w:t>.</w:t>
      </w:r>
    </w:p>
    <w:p w14:paraId="3E7BEE4F" w14:textId="6B067E0C" w:rsidR="008F7F3D" w:rsidRPr="00CD6245" w:rsidRDefault="00595198" w:rsidP="00E41631">
      <w:pPr>
        <w:pStyle w:val="Normal1"/>
      </w:pPr>
      <w:r>
        <w:t>Most</w:t>
      </w:r>
      <w:r w:rsidR="00735E0F">
        <w:t xml:space="preserve"> procurement contract approvals were for </w:t>
      </w:r>
      <w:r w:rsidR="00735E0F" w:rsidRPr="00CD6245">
        <w:t>services</w:t>
      </w:r>
      <w:r w:rsidR="00735E0F">
        <w:t xml:space="preserve"> (85.6</w:t>
      </w:r>
      <w:r w:rsidR="00735E0F" w:rsidRPr="00CD6245">
        <w:t xml:space="preserve"> per cent</w:t>
      </w:r>
      <w:r w:rsidR="00735E0F">
        <w:t xml:space="preserve">). </w:t>
      </w:r>
      <w:r w:rsidR="00735E0F" w:rsidRPr="00CD6245">
        <w:t xml:space="preserve"> </w:t>
      </w:r>
      <w:r w:rsidR="00455EC6" w:rsidRPr="00CD6245">
        <w:t xml:space="preserve"> </w:t>
      </w:r>
    </w:p>
    <w:bookmarkEnd w:id="53"/>
    <w:p w14:paraId="66A57B38" w14:textId="375C279A" w:rsidR="00143F89" w:rsidRPr="00CD6245" w:rsidRDefault="00143F89" w:rsidP="00C06304">
      <w:pPr>
        <w:pStyle w:val="Heading3NoNum"/>
      </w:pPr>
      <w:r w:rsidRPr="00CD6245">
        <w:t xml:space="preserve">Trends in </w:t>
      </w:r>
      <w:r w:rsidR="00076DC5">
        <w:t xml:space="preserve">contract </w:t>
      </w:r>
      <w:r w:rsidR="00BC77D6">
        <w:t>approvals</w:t>
      </w:r>
    </w:p>
    <w:bookmarkStart w:id="57" w:name="_Ref451521043"/>
    <w:p w14:paraId="498FF390" w14:textId="45861926" w:rsidR="00E41631" w:rsidRDefault="00E41631" w:rsidP="00164C63">
      <w:pPr>
        <w:pStyle w:val="Caption"/>
        <w:rPr>
          <w:b w:val="0"/>
        </w:rPr>
      </w:pPr>
      <w:r w:rsidRPr="007C2746">
        <w:rPr>
          <w:b w:val="0"/>
        </w:rPr>
        <w:fldChar w:fldCharType="begin"/>
      </w:r>
      <w:r w:rsidRPr="007C2746">
        <w:rPr>
          <w:b w:val="0"/>
        </w:rPr>
        <w:instrText xml:space="preserve"> REF _Ref489003425 \h  \* MERGEFORMAT </w:instrText>
      </w:r>
      <w:r w:rsidRPr="007C2746">
        <w:rPr>
          <w:b w:val="0"/>
        </w:rPr>
      </w:r>
      <w:r w:rsidRPr="007C2746">
        <w:rPr>
          <w:b w:val="0"/>
        </w:rPr>
        <w:fldChar w:fldCharType="separate"/>
      </w:r>
      <w:r w:rsidR="0091365E" w:rsidRPr="0091365E">
        <w:rPr>
          <w:b w:val="0"/>
        </w:rPr>
        <w:t xml:space="preserve">Table </w:t>
      </w:r>
      <w:r w:rsidR="0091365E" w:rsidRPr="0091365E">
        <w:rPr>
          <w:b w:val="0"/>
          <w:noProof/>
        </w:rPr>
        <w:t>4</w:t>
      </w:r>
      <w:r w:rsidRPr="007C2746">
        <w:rPr>
          <w:b w:val="0"/>
        </w:rPr>
        <w:fldChar w:fldCharType="end"/>
      </w:r>
      <w:r>
        <w:rPr>
          <w:b w:val="0"/>
        </w:rPr>
        <w:t xml:space="preserve"> shows the </w:t>
      </w:r>
      <w:r w:rsidR="00904111" w:rsidRPr="00CD6245">
        <w:rPr>
          <w:b w:val="0"/>
        </w:rPr>
        <w:t>number and value of</w:t>
      </w:r>
      <w:r w:rsidR="007C2746">
        <w:rPr>
          <w:b w:val="0"/>
        </w:rPr>
        <w:t xml:space="preserve"> contract</w:t>
      </w:r>
      <w:r w:rsidR="00904111" w:rsidRPr="00CD6245">
        <w:rPr>
          <w:b w:val="0"/>
        </w:rPr>
        <w:t xml:space="preserve"> </w:t>
      </w:r>
      <w:r w:rsidR="00904111" w:rsidRPr="007C2746">
        <w:rPr>
          <w:b w:val="0"/>
        </w:rPr>
        <w:t xml:space="preserve">approvals </w:t>
      </w:r>
      <w:r w:rsidR="00D544FC">
        <w:rPr>
          <w:b w:val="0"/>
        </w:rPr>
        <w:t>over the p</w:t>
      </w:r>
      <w:r>
        <w:rPr>
          <w:b w:val="0"/>
        </w:rPr>
        <w:t>ast four years.</w:t>
      </w:r>
    </w:p>
    <w:p w14:paraId="1CEB1889" w14:textId="58D808C7" w:rsidR="00D544FC" w:rsidRDefault="00076DC5" w:rsidP="00E41631">
      <w:pPr>
        <w:pStyle w:val="Normal1"/>
      </w:pPr>
      <w:r>
        <w:t>The number and value of contract approvals has shown an upward trend over the past four years</w:t>
      </w:r>
      <w:r w:rsidR="00D544FC">
        <w:t>, although the total value in 2016–17 is 13 per cent lower than in 2015–16.</w:t>
      </w:r>
    </w:p>
    <w:p w14:paraId="26B83C54" w14:textId="590D5EB8" w:rsidR="00806A27" w:rsidRDefault="000376FB" w:rsidP="00E41631">
      <w:pPr>
        <w:pStyle w:val="Normal1"/>
        <w:rPr>
          <w:rStyle w:val="NormalChar"/>
        </w:rPr>
      </w:pPr>
      <w:r w:rsidRPr="00E41631">
        <w:rPr>
          <w:rStyle w:val="NormalChar"/>
        </w:rPr>
        <w:t>Th</w:t>
      </w:r>
      <w:r w:rsidR="00E41631">
        <w:rPr>
          <w:rStyle w:val="NormalChar"/>
        </w:rPr>
        <w:t>e increase over time c</w:t>
      </w:r>
      <w:r w:rsidRPr="00E41631">
        <w:rPr>
          <w:rStyle w:val="NormalChar"/>
        </w:rPr>
        <w:t>an be partly attributed to</w:t>
      </w:r>
      <w:r w:rsidR="00E41631">
        <w:rPr>
          <w:rStyle w:val="NormalChar"/>
        </w:rPr>
        <w:t xml:space="preserve"> bringing more organisations under the scope of the VGPB, with </w:t>
      </w:r>
      <w:r w:rsidRPr="00E41631">
        <w:rPr>
          <w:rStyle w:val="NormalChar"/>
        </w:rPr>
        <w:t>VicRoads</w:t>
      </w:r>
      <w:r w:rsidR="00E41631">
        <w:rPr>
          <w:rStyle w:val="NormalChar"/>
        </w:rPr>
        <w:t xml:space="preserve"> reporting</w:t>
      </w:r>
      <w:r w:rsidRPr="00E41631">
        <w:rPr>
          <w:rStyle w:val="NormalChar"/>
        </w:rPr>
        <w:t xml:space="preserve"> from 1 July 2015 and PTV from 1 January 2017 following </w:t>
      </w:r>
      <w:r w:rsidR="00320E12" w:rsidRPr="00E41631">
        <w:rPr>
          <w:rStyle w:val="NormalChar"/>
        </w:rPr>
        <w:t>their</w:t>
      </w:r>
      <w:r w:rsidR="000D3F1D" w:rsidRPr="00E41631">
        <w:rPr>
          <w:rStyle w:val="NormalChar"/>
        </w:rPr>
        <w:t xml:space="preserve"> successful accre</w:t>
      </w:r>
      <w:r w:rsidRPr="00E41631">
        <w:rPr>
          <w:rStyle w:val="NormalChar"/>
        </w:rPr>
        <w:t>ditation to VGPB supply polic</w:t>
      </w:r>
      <w:r w:rsidR="00947854">
        <w:rPr>
          <w:rStyle w:val="NormalChar"/>
        </w:rPr>
        <w:t>i</w:t>
      </w:r>
      <w:r w:rsidRPr="00E41631">
        <w:rPr>
          <w:rStyle w:val="NormalChar"/>
        </w:rPr>
        <w:t>es.</w:t>
      </w:r>
    </w:p>
    <w:p w14:paraId="363ED767" w14:textId="5F909629" w:rsidR="00C06304" w:rsidRDefault="00C06304" w:rsidP="00E41631">
      <w:pPr>
        <w:pStyle w:val="Normal1"/>
      </w:pPr>
      <w:r>
        <w:rPr>
          <w:rStyle w:val="NormalChar"/>
        </w:rPr>
        <w:t>In addition, the number and value of SEPC and SPC approvals will vary from year to year based on the specific procurement projects that need to b</w:t>
      </w:r>
      <w:r w:rsidR="00947854">
        <w:rPr>
          <w:rStyle w:val="NormalChar"/>
        </w:rPr>
        <w:t>e carried out in any given year, and/or the expiry and need for renewal of particular SEPCs and</w:t>
      </w:r>
      <w:r w:rsidR="00947854" w:rsidRPr="00947854">
        <w:rPr>
          <w:rStyle w:val="NormalChar"/>
        </w:rPr>
        <w:t xml:space="preserve"> </w:t>
      </w:r>
      <w:r w:rsidR="00947854">
        <w:rPr>
          <w:rStyle w:val="NormalChar"/>
        </w:rPr>
        <w:t>SPCs.</w:t>
      </w:r>
    </w:p>
    <w:p w14:paraId="35B0B862" w14:textId="2C5323B8" w:rsidR="00143F89" w:rsidRPr="00CD6245" w:rsidRDefault="00143F89" w:rsidP="00143F89">
      <w:pPr>
        <w:pStyle w:val="Caption"/>
      </w:pPr>
      <w:bookmarkStart w:id="58" w:name="_Ref451521058"/>
      <w:bookmarkStart w:id="59" w:name="_Ref489003425"/>
      <w:bookmarkStart w:id="60" w:name="_Toc493244741"/>
      <w:r w:rsidRPr="00CD6245">
        <w:t xml:space="preserve">Table </w:t>
      </w:r>
      <w:fldSimple w:instr=" SEQ Table \* ARABIC ">
        <w:r w:rsidR="0091365E">
          <w:rPr>
            <w:noProof/>
          </w:rPr>
          <w:t>4</w:t>
        </w:r>
      </w:fldSimple>
      <w:bookmarkEnd w:id="57"/>
      <w:bookmarkEnd w:id="58"/>
      <w:bookmarkEnd w:id="59"/>
      <w:r w:rsidRPr="00CD6245">
        <w:t xml:space="preserve">: Total number and value </w:t>
      </w:r>
      <w:r w:rsidR="00177615">
        <w:t xml:space="preserve">($ million) </w:t>
      </w:r>
      <w:r w:rsidRPr="00CD6245">
        <w:t>of one-off supply, SEPC and SPC approvals</w:t>
      </w:r>
      <w:r w:rsidR="00EE5BE9" w:rsidRPr="00CD6245">
        <w:t xml:space="preserve"> from</w:t>
      </w:r>
      <w:r w:rsidRPr="00CD6245">
        <w:t xml:space="preserve"> </w:t>
      </w:r>
      <w:r w:rsidR="00DD4C20" w:rsidRPr="00CD6245">
        <w:t xml:space="preserve">2013–14 to </w:t>
      </w:r>
      <w:r w:rsidR="00FA0FB5">
        <w:t>2016–17</w:t>
      </w:r>
      <w:bookmarkEnd w:id="60"/>
    </w:p>
    <w:tbl>
      <w:tblPr>
        <w:tblStyle w:val="TableGrid"/>
        <w:tblW w:w="8930" w:type="dxa"/>
        <w:tblInd w:w="959" w:type="dxa"/>
        <w:tblLook w:val="04A0" w:firstRow="1" w:lastRow="0" w:firstColumn="1" w:lastColumn="0" w:noHBand="0" w:noVBand="1"/>
      </w:tblPr>
      <w:tblGrid>
        <w:gridCol w:w="992"/>
        <w:gridCol w:w="885"/>
        <w:gridCol w:w="945"/>
        <w:gridCol w:w="885"/>
        <w:gridCol w:w="1091"/>
        <w:gridCol w:w="885"/>
        <w:gridCol w:w="1091"/>
        <w:gridCol w:w="898"/>
        <w:gridCol w:w="1258"/>
      </w:tblGrid>
      <w:tr w:rsidR="002608E3" w:rsidRPr="00CD6245" w14:paraId="216F3A4F" w14:textId="77777777" w:rsidTr="007C2746">
        <w:tc>
          <w:tcPr>
            <w:tcW w:w="992" w:type="dxa"/>
            <w:shd w:val="clear" w:color="auto" w:fill="A6A6A6" w:themeFill="background1" w:themeFillShade="A6"/>
          </w:tcPr>
          <w:p w14:paraId="579E5527" w14:textId="77777777" w:rsidR="002608E3" w:rsidRPr="00CD6245" w:rsidRDefault="002608E3" w:rsidP="00FD5CAC">
            <w:pPr>
              <w:pStyle w:val="TableText"/>
              <w:jc w:val="center"/>
            </w:pPr>
          </w:p>
        </w:tc>
        <w:tc>
          <w:tcPr>
            <w:tcW w:w="1830" w:type="dxa"/>
            <w:gridSpan w:val="2"/>
            <w:shd w:val="clear" w:color="auto" w:fill="A6A6A6" w:themeFill="background1" w:themeFillShade="A6"/>
          </w:tcPr>
          <w:p w14:paraId="5C762BF7" w14:textId="411255AF" w:rsidR="002608E3" w:rsidRPr="00CD6245" w:rsidRDefault="002608E3" w:rsidP="00FD5CAC">
            <w:pPr>
              <w:pStyle w:val="TableText"/>
              <w:jc w:val="center"/>
            </w:pPr>
            <w:r>
              <w:t>2013–14</w:t>
            </w:r>
          </w:p>
        </w:tc>
        <w:tc>
          <w:tcPr>
            <w:tcW w:w="1976" w:type="dxa"/>
            <w:gridSpan w:val="2"/>
            <w:shd w:val="clear" w:color="auto" w:fill="A6A6A6" w:themeFill="background1" w:themeFillShade="A6"/>
          </w:tcPr>
          <w:p w14:paraId="703592EE" w14:textId="42259996" w:rsidR="002608E3" w:rsidRPr="00CD6245" w:rsidRDefault="002608E3" w:rsidP="00FD5CAC">
            <w:pPr>
              <w:pStyle w:val="TableText"/>
              <w:jc w:val="center"/>
            </w:pPr>
            <w:r>
              <w:t>2014–15</w:t>
            </w:r>
          </w:p>
        </w:tc>
        <w:tc>
          <w:tcPr>
            <w:tcW w:w="1976" w:type="dxa"/>
            <w:gridSpan w:val="2"/>
            <w:shd w:val="clear" w:color="auto" w:fill="A6A6A6" w:themeFill="background1" w:themeFillShade="A6"/>
          </w:tcPr>
          <w:p w14:paraId="5252A587" w14:textId="678C3CA2" w:rsidR="002608E3" w:rsidRPr="00CD6245" w:rsidRDefault="002608E3" w:rsidP="00FD5CAC">
            <w:pPr>
              <w:pStyle w:val="TableText"/>
              <w:jc w:val="center"/>
            </w:pPr>
            <w:r>
              <w:t>2015–16</w:t>
            </w:r>
          </w:p>
        </w:tc>
        <w:tc>
          <w:tcPr>
            <w:tcW w:w="2156" w:type="dxa"/>
            <w:gridSpan w:val="2"/>
            <w:shd w:val="clear" w:color="auto" w:fill="A6A6A6" w:themeFill="background1" w:themeFillShade="A6"/>
          </w:tcPr>
          <w:p w14:paraId="47A509A1" w14:textId="77777777" w:rsidR="002608E3" w:rsidRPr="00CD6245" w:rsidRDefault="002608E3" w:rsidP="00FD5CAC">
            <w:pPr>
              <w:pStyle w:val="TableText"/>
              <w:jc w:val="center"/>
            </w:pPr>
            <w:r>
              <w:t>2016–17</w:t>
            </w:r>
          </w:p>
        </w:tc>
      </w:tr>
      <w:tr w:rsidR="002608E3" w:rsidRPr="002608E3" w14:paraId="225A139E" w14:textId="77777777" w:rsidTr="007C2746">
        <w:tc>
          <w:tcPr>
            <w:tcW w:w="992" w:type="dxa"/>
            <w:shd w:val="clear" w:color="auto" w:fill="A6A6A6" w:themeFill="background1" w:themeFillShade="A6"/>
          </w:tcPr>
          <w:p w14:paraId="431CB3DA" w14:textId="77777777" w:rsidR="002608E3" w:rsidRPr="002608E3" w:rsidRDefault="002608E3" w:rsidP="00FD5CAC">
            <w:pPr>
              <w:pStyle w:val="TableText"/>
              <w:jc w:val="center"/>
            </w:pPr>
          </w:p>
        </w:tc>
        <w:tc>
          <w:tcPr>
            <w:tcW w:w="885" w:type="dxa"/>
            <w:shd w:val="clear" w:color="auto" w:fill="A6A6A6" w:themeFill="background1" w:themeFillShade="A6"/>
          </w:tcPr>
          <w:p w14:paraId="282C907B" w14:textId="0D62DEAE" w:rsidR="002608E3" w:rsidRPr="002608E3" w:rsidRDefault="002608E3" w:rsidP="00FD5CAC">
            <w:pPr>
              <w:pStyle w:val="TableText"/>
              <w:jc w:val="center"/>
            </w:pPr>
            <w:r w:rsidRPr="002608E3">
              <w:t>Number</w:t>
            </w:r>
          </w:p>
        </w:tc>
        <w:tc>
          <w:tcPr>
            <w:tcW w:w="945" w:type="dxa"/>
            <w:shd w:val="clear" w:color="auto" w:fill="A6A6A6" w:themeFill="background1" w:themeFillShade="A6"/>
          </w:tcPr>
          <w:p w14:paraId="50D684B7" w14:textId="465A6581" w:rsidR="002608E3" w:rsidRPr="002608E3" w:rsidRDefault="002608E3" w:rsidP="00FD5CAC">
            <w:pPr>
              <w:pStyle w:val="TableText"/>
              <w:jc w:val="center"/>
            </w:pPr>
            <w:r w:rsidRPr="002608E3">
              <w:t>Value</w:t>
            </w:r>
            <w:r w:rsidR="00705BA7">
              <w:t xml:space="preserve"> ($m)</w:t>
            </w:r>
          </w:p>
        </w:tc>
        <w:tc>
          <w:tcPr>
            <w:tcW w:w="885" w:type="dxa"/>
            <w:shd w:val="clear" w:color="auto" w:fill="A6A6A6" w:themeFill="background1" w:themeFillShade="A6"/>
          </w:tcPr>
          <w:p w14:paraId="3F2C9327" w14:textId="3C818BA1" w:rsidR="002608E3" w:rsidRPr="002608E3" w:rsidRDefault="002608E3" w:rsidP="00FD5CAC">
            <w:pPr>
              <w:pStyle w:val="TableText"/>
              <w:jc w:val="center"/>
            </w:pPr>
            <w:r w:rsidRPr="002608E3">
              <w:t>Number</w:t>
            </w:r>
          </w:p>
        </w:tc>
        <w:tc>
          <w:tcPr>
            <w:tcW w:w="1091" w:type="dxa"/>
            <w:shd w:val="clear" w:color="auto" w:fill="A6A6A6" w:themeFill="background1" w:themeFillShade="A6"/>
          </w:tcPr>
          <w:p w14:paraId="2C161AA8" w14:textId="5A4B4FD8" w:rsidR="002608E3" w:rsidRPr="002608E3" w:rsidRDefault="002608E3" w:rsidP="00FD5CAC">
            <w:pPr>
              <w:pStyle w:val="TableText"/>
              <w:jc w:val="center"/>
            </w:pPr>
            <w:r w:rsidRPr="002608E3">
              <w:t>Value</w:t>
            </w:r>
            <w:r w:rsidR="00705BA7">
              <w:t xml:space="preserve"> ($m)</w:t>
            </w:r>
          </w:p>
        </w:tc>
        <w:tc>
          <w:tcPr>
            <w:tcW w:w="885" w:type="dxa"/>
            <w:shd w:val="clear" w:color="auto" w:fill="A6A6A6" w:themeFill="background1" w:themeFillShade="A6"/>
          </w:tcPr>
          <w:p w14:paraId="6709708D" w14:textId="77777777" w:rsidR="002608E3" w:rsidRPr="002608E3" w:rsidRDefault="002608E3" w:rsidP="00FD5CAC">
            <w:pPr>
              <w:pStyle w:val="TableText"/>
              <w:jc w:val="center"/>
            </w:pPr>
            <w:r w:rsidRPr="002608E3">
              <w:t>Number</w:t>
            </w:r>
          </w:p>
        </w:tc>
        <w:tc>
          <w:tcPr>
            <w:tcW w:w="1091" w:type="dxa"/>
            <w:shd w:val="clear" w:color="auto" w:fill="A6A6A6" w:themeFill="background1" w:themeFillShade="A6"/>
          </w:tcPr>
          <w:p w14:paraId="702FC309" w14:textId="49ABFEDF" w:rsidR="002608E3" w:rsidRPr="002608E3" w:rsidRDefault="002608E3" w:rsidP="00FD5CAC">
            <w:pPr>
              <w:pStyle w:val="TableText"/>
              <w:jc w:val="center"/>
            </w:pPr>
            <w:r w:rsidRPr="002608E3">
              <w:t>Value</w:t>
            </w:r>
            <w:r w:rsidR="00705BA7">
              <w:t xml:space="preserve"> ($m)</w:t>
            </w:r>
          </w:p>
        </w:tc>
        <w:tc>
          <w:tcPr>
            <w:tcW w:w="898" w:type="dxa"/>
            <w:shd w:val="clear" w:color="auto" w:fill="A6A6A6" w:themeFill="background1" w:themeFillShade="A6"/>
          </w:tcPr>
          <w:p w14:paraId="735A2D19" w14:textId="77777777" w:rsidR="002608E3" w:rsidRPr="002608E3" w:rsidRDefault="002608E3" w:rsidP="00FD5CAC">
            <w:pPr>
              <w:pStyle w:val="TableText"/>
              <w:jc w:val="center"/>
            </w:pPr>
            <w:r w:rsidRPr="002608E3">
              <w:t>Number</w:t>
            </w:r>
          </w:p>
        </w:tc>
        <w:tc>
          <w:tcPr>
            <w:tcW w:w="1258" w:type="dxa"/>
            <w:shd w:val="clear" w:color="auto" w:fill="A6A6A6" w:themeFill="background1" w:themeFillShade="A6"/>
          </w:tcPr>
          <w:p w14:paraId="65810999" w14:textId="1134F961" w:rsidR="002608E3" w:rsidRPr="002608E3" w:rsidRDefault="002608E3" w:rsidP="00FD5CAC">
            <w:pPr>
              <w:pStyle w:val="TableText"/>
              <w:jc w:val="center"/>
            </w:pPr>
            <w:r w:rsidRPr="002608E3">
              <w:t>Value</w:t>
            </w:r>
            <w:r w:rsidR="00705BA7">
              <w:t xml:space="preserve"> ($m)</w:t>
            </w:r>
          </w:p>
        </w:tc>
      </w:tr>
      <w:tr w:rsidR="00C10B55" w:rsidRPr="00CD6245" w14:paraId="53F023D8" w14:textId="77777777" w:rsidTr="00C10B55">
        <w:tc>
          <w:tcPr>
            <w:tcW w:w="992" w:type="dxa"/>
          </w:tcPr>
          <w:p w14:paraId="74AF507D" w14:textId="77777777" w:rsidR="00C10B55" w:rsidRPr="00CD6245" w:rsidRDefault="00C10B55" w:rsidP="00C10B55">
            <w:pPr>
              <w:pStyle w:val="TableText"/>
            </w:pPr>
            <w:r w:rsidRPr="00CD6245">
              <w:t>One-off supplies</w:t>
            </w:r>
          </w:p>
        </w:tc>
        <w:tc>
          <w:tcPr>
            <w:tcW w:w="885" w:type="dxa"/>
            <w:vAlign w:val="center"/>
          </w:tcPr>
          <w:p w14:paraId="7AD745B8" w14:textId="773DA3A3" w:rsidR="00C10B55" w:rsidRPr="00CD6245" w:rsidRDefault="00C10B55" w:rsidP="00C10B55">
            <w:pPr>
              <w:pStyle w:val="TableText"/>
              <w:jc w:val="right"/>
            </w:pPr>
            <w:r w:rsidRPr="00CD6245">
              <w:t>573</w:t>
            </w:r>
          </w:p>
        </w:tc>
        <w:tc>
          <w:tcPr>
            <w:tcW w:w="945" w:type="dxa"/>
            <w:vAlign w:val="center"/>
          </w:tcPr>
          <w:p w14:paraId="4947B335" w14:textId="29A267A7" w:rsidR="00C10B55" w:rsidRPr="00CD6245" w:rsidRDefault="00177615" w:rsidP="00C10B55">
            <w:pPr>
              <w:pStyle w:val="TableText"/>
              <w:jc w:val="right"/>
            </w:pPr>
            <w:r>
              <w:t>735.5</w:t>
            </w:r>
          </w:p>
        </w:tc>
        <w:tc>
          <w:tcPr>
            <w:tcW w:w="885" w:type="dxa"/>
            <w:vAlign w:val="center"/>
          </w:tcPr>
          <w:p w14:paraId="04AFBF2E" w14:textId="438F9116" w:rsidR="00C10B55" w:rsidRPr="00CD6245" w:rsidRDefault="00C10B55" w:rsidP="00C10B55">
            <w:pPr>
              <w:pStyle w:val="TableText"/>
              <w:jc w:val="right"/>
            </w:pPr>
            <w:r w:rsidRPr="00CD6245">
              <w:t>630</w:t>
            </w:r>
          </w:p>
        </w:tc>
        <w:tc>
          <w:tcPr>
            <w:tcW w:w="1091" w:type="dxa"/>
            <w:vAlign w:val="center"/>
          </w:tcPr>
          <w:p w14:paraId="6545ED40" w14:textId="3732628D" w:rsidR="00C10B55" w:rsidRPr="00CD6245" w:rsidRDefault="000C1B7A" w:rsidP="000C1B7A">
            <w:pPr>
              <w:pStyle w:val="TableText"/>
              <w:jc w:val="right"/>
            </w:pPr>
            <w:r>
              <w:t>692.3</w:t>
            </w:r>
          </w:p>
        </w:tc>
        <w:tc>
          <w:tcPr>
            <w:tcW w:w="885" w:type="dxa"/>
            <w:vAlign w:val="center"/>
          </w:tcPr>
          <w:p w14:paraId="46AB8A2A" w14:textId="4F204DC3" w:rsidR="00C10B55" w:rsidRPr="00CD6245" w:rsidRDefault="00C10B55" w:rsidP="00C10B55">
            <w:pPr>
              <w:pStyle w:val="TableText"/>
              <w:jc w:val="right"/>
            </w:pPr>
            <w:r w:rsidRPr="00CD6245">
              <w:rPr>
                <w:color w:val="000000"/>
              </w:rPr>
              <w:t>743</w:t>
            </w:r>
          </w:p>
        </w:tc>
        <w:tc>
          <w:tcPr>
            <w:tcW w:w="1091" w:type="dxa"/>
            <w:vAlign w:val="center"/>
          </w:tcPr>
          <w:p w14:paraId="3DE045E6" w14:textId="2F198F56" w:rsidR="00C10B55" w:rsidRPr="00CD6245" w:rsidRDefault="000C1B7A" w:rsidP="00C10B55">
            <w:pPr>
              <w:pStyle w:val="TableText"/>
              <w:jc w:val="right"/>
            </w:pPr>
            <w:r>
              <w:rPr>
                <w:color w:val="000000"/>
              </w:rPr>
              <w:t>915.5</w:t>
            </w:r>
          </w:p>
        </w:tc>
        <w:tc>
          <w:tcPr>
            <w:tcW w:w="898" w:type="dxa"/>
            <w:vAlign w:val="center"/>
          </w:tcPr>
          <w:p w14:paraId="5FE65DD2" w14:textId="083570A0" w:rsidR="00C10B55" w:rsidRPr="007C2746" w:rsidRDefault="00C10B55" w:rsidP="00C10B55">
            <w:pPr>
              <w:pStyle w:val="Tablenumbers"/>
              <w:rPr>
                <w:rFonts w:cs="Calibri"/>
              </w:rPr>
            </w:pPr>
            <w:r>
              <w:rPr>
                <w:rFonts w:cs="Calibri"/>
              </w:rPr>
              <w:t>952</w:t>
            </w:r>
          </w:p>
        </w:tc>
        <w:tc>
          <w:tcPr>
            <w:tcW w:w="1258" w:type="dxa"/>
            <w:vAlign w:val="center"/>
          </w:tcPr>
          <w:p w14:paraId="23AA3641" w14:textId="55824D42" w:rsidR="00C10B55" w:rsidRPr="00735E0F" w:rsidRDefault="000C1B7A" w:rsidP="00735E0F">
            <w:pPr>
              <w:pStyle w:val="Tablenumbers"/>
            </w:pPr>
            <w:r>
              <w:t>1 137.7</w:t>
            </w:r>
          </w:p>
        </w:tc>
      </w:tr>
      <w:tr w:rsidR="00C10B55" w:rsidRPr="00CD6245" w14:paraId="2FE42742" w14:textId="77777777" w:rsidTr="00C10B55">
        <w:tc>
          <w:tcPr>
            <w:tcW w:w="992" w:type="dxa"/>
          </w:tcPr>
          <w:p w14:paraId="3E9BF334" w14:textId="77777777" w:rsidR="00C10B55" w:rsidRPr="00CD6245" w:rsidRDefault="00C10B55" w:rsidP="00C10B55">
            <w:pPr>
              <w:pStyle w:val="TableText"/>
            </w:pPr>
            <w:r w:rsidRPr="00CD6245">
              <w:t>SEPCs</w:t>
            </w:r>
          </w:p>
        </w:tc>
        <w:tc>
          <w:tcPr>
            <w:tcW w:w="885" w:type="dxa"/>
            <w:vAlign w:val="center"/>
          </w:tcPr>
          <w:p w14:paraId="5B380AA9" w14:textId="437A1060" w:rsidR="00C10B55" w:rsidRPr="00CD6245" w:rsidRDefault="00C10B55" w:rsidP="00C10B55">
            <w:pPr>
              <w:pStyle w:val="TableText"/>
              <w:jc w:val="right"/>
            </w:pPr>
            <w:r w:rsidRPr="00CD6245">
              <w:t>29</w:t>
            </w:r>
          </w:p>
        </w:tc>
        <w:tc>
          <w:tcPr>
            <w:tcW w:w="945" w:type="dxa"/>
            <w:vAlign w:val="center"/>
          </w:tcPr>
          <w:p w14:paraId="0E3E085E" w14:textId="3C2F6ED3" w:rsidR="00C10B55" w:rsidRPr="00CD6245" w:rsidRDefault="00177615" w:rsidP="00C10B55">
            <w:pPr>
              <w:pStyle w:val="TableText"/>
              <w:jc w:val="right"/>
            </w:pPr>
            <w:r>
              <w:t>93.2</w:t>
            </w:r>
          </w:p>
        </w:tc>
        <w:tc>
          <w:tcPr>
            <w:tcW w:w="885" w:type="dxa"/>
            <w:vAlign w:val="center"/>
          </w:tcPr>
          <w:p w14:paraId="7FCDF4A4" w14:textId="10DA89B2" w:rsidR="00C10B55" w:rsidRPr="00CD6245" w:rsidRDefault="00C10B55" w:rsidP="00C10B55">
            <w:pPr>
              <w:pStyle w:val="TableText"/>
              <w:jc w:val="right"/>
            </w:pPr>
            <w:r w:rsidRPr="00CD6245">
              <w:t>37</w:t>
            </w:r>
          </w:p>
        </w:tc>
        <w:tc>
          <w:tcPr>
            <w:tcW w:w="1091" w:type="dxa"/>
            <w:vAlign w:val="center"/>
          </w:tcPr>
          <w:p w14:paraId="1B2F4738" w14:textId="41BF37BE" w:rsidR="00C10B55" w:rsidRPr="00CD6245" w:rsidRDefault="000C1B7A" w:rsidP="00C10B55">
            <w:pPr>
              <w:pStyle w:val="TableText"/>
              <w:jc w:val="right"/>
            </w:pPr>
            <w:r>
              <w:t>270.9</w:t>
            </w:r>
          </w:p>
        </w:tc>
        <w:tc>
          <w:tcPr>
            <w:tcW w:w="885" w:type="dxa"/>
            <w:vAlign w:val="center"/>
          </w:tcPr>
          <w:p w14:paraId="7FCBEAC2" w14:textId="262E0E6B" w:rsidR="00C10B55" w:rsidRPr="00CD6245" w:rsidRDefault="00C10B55" w:rsidP="00C10B55">
            <w:pPr>
              <w:pStyle w:val="TableText"/>
              <w:jc w:val="right"/>
            </w:pPr>
            <w:r w:rsidRPr="00CD6245">
              <w:rPr>
                <w:color w:val="000000"/>
              </w:rPr>
              <w:t>37</w:t>
            </w:r>
          </w:p>
        </w:tc>
        <w:tc>
          <w:tcPr>
            <w:tcW w:w="1091" w:type="dxa"/>
            <w:vAlign w:val="center"/>
          </w:tcPr>
          <w:p w14:paraId="4CFA1640" w14:textId="19C7A19D" w:rsidR="00C10B55" w:rsidRPr="00CD6245" w:rsidRDefault="000C1B7A" w:rsidP="00C10B55">
            <w:pPr>
              <w:pStyle w:val="TableText"/>
              <w:jc w:val="right"/>
            </w:pPr>
            <w:r>
              <w:rPr>
                <w:color w:val="000000"/>
              </w:rPr>
              <w:t>778.8</w:t>
            </w:r>
          </w:p>
        </w:tc>
        <w:tc>
          <w:tcPr>
            <w:tcW w:w="898" w:type="dxa"/>
            <w:vAlign w:val="center"/>
          </w:tcPr>
          <w:p w14:paraId="3134862B" w14:textId="4501E2E4" w:rsidR="00C10B55" w:rsidRPr="00881556" w:rsidRDefault="00C10B55" w:rsidP="00C10B55">
            <w:pPr>
              <w:pStyle w:val="Tablenumbers"/>
              <w:rPr>
                <w:rFonts w:cs="Calibri"/>
              </w:rPr>
            </w:pPr>
            <w:r w:rsidRPr="00881556">
              <w:rPr>
                <w:rFonts w:cs="Calibri"/>
              </w:rPr>
              <w:t>45</w:t>
            </w:r>
          </w:p>
        </w:tc>
        <w:tc>
          <w:tcPr>
            <w:tcW w:w="1258" w:type="dxa"/>
            <w:vAlign w:val="center"/>
          </w:tcPr>
          <w:p w14:paraId="470BEF32" w14:textId="755FB85B" w:rsidR="00C10B55" w:rsidRPr="00735E0F" w:rsidRDefault="000C1B7A" w:rsidP="00735E0F">
            <w:pPr>
              <w:pStyle w:val="Tablenumbers"/>
            </w:pPr>
            <w:r>
              <w:t>537.2</w:t>
            </w:r>
          </w:p>
        </w:tc>
      </w:tr>
      <w:tr w:rsidR="00C10B55" w:rsidRPr="00CD6245" w14:paraId="6E4874E6" w14:textId="77777777" w:rsidTr="00C10B55">
        <w:tc>
          <w:tcPr>
            <w:tcW w:w="992" w:type="dxa"/>
          </w:tcPr>
          <w:p w14:paraId="5EC2DD80" w14:textId="77777777" w:rsidR="00C10B55" w:rsidRPr="00CD6245" w:rsidRDefault="00C10B55" w:rsidP="00C10B55">
            <w:pPr>
              <w:pStyle w:val="TableText"/>
            </w:pPr>
            <w:r w:rsidRPr="00CD6245">
              <w:t>SPCs</w:t>
            </w:r>
          </w:p>
        </w:tc>
        <w:tc>
          <w:tcPr>
            <w:tcW w:w="885" w:type="dxa"/>
            <w:vAlign w:val="center"/>
          </w:tcPr>
          <w:p w14:paraId="163DAB65" w14:textId="0628CAD7" w:rsidR="00C10B55" w:rsidRPr="00CD6245" w:rsidRDefault="00C10B55" w:rsidP="00C10B55">
            <w:pPr>
              <w:pStyle w:val="TableText"/>
              <w:jc w:val="right"/>
            </w:pPr>
            <w:r w:rsidRPr="00CD6245">
              <w:t>5</w:t>
            </w:r>
          </w:p>
        </w:tc>
        <w:tc>
          <w:tcPr>
            <w:tcW w:w="945" w:type="dxa"/>
            <w:vAlign w:val="center"/>
          </w:tcPr>
          <w:p w14:paraId="604F38ED" w14:textId="3576564C" w:rsidR="00C10B55" w:rsidRPr="00CD6245" w:rsidRDefault="00177615" w:rsidP="00C10B55">
            <w:pPr>
              <w:pStyle w:val="TableText"/>
              <w:jc w:val="right"/>
            </w:pPr>
            <w:r>
              <w:t>114.8</w:t>
            </w:r>
          </w:p>
        </w:tc>
        <w:tc>
          <w:tcPr>
            <w:tcW w:w="885" w:type="dxa"/>
            <w:vAlign w:val="center"/>
          </w:tcPr>
          <w:p w14:paraId="74B85F1F" w14:textId="1DD5BFA9" w:rsidR="00C10B55" w:rsidRPr="00CD6245" w:rsidRDefault="00C10B55" w:rsidP="00C10B55">
            <w:pPr>
              <w:pStyle w:val="TableText"/>
              <w:jc w:val="right"/>
            </w:pPr>
            <w:r w:rsidRPr="00CD6245">
              <w:t>6</w:t>
            </w:r>
          </w:p>
        </w:tc>
        <w:tc>
          <w:tcPr>
            <w:tcW w:w="1091" w:type="dxa"/>
            <w:vAlign w:val="center"/>
          </w:tcPr>
          <w:p w14:paraId="6026307B" w14:textId="4203D907" w:rsidR="00C10B55" w:rsidRPr="00CD6245" w:rsidRDefault="000C1B7A" w:rsidP="00C10B55">
            <w:pPr>
              <w:pStyle w:val="TableText"/>
              <w:jc w:val="right"/>
            </w:pPr>
            <w:r>
              <w:t>658.6</w:t>
            </w:r>
          </w:p>
        </w:tc>
        <w:tc>
          <w:tcPr>
            <w:tcW w:w="885" w:type="dxa"/>
            <w:vAlign w:val="center"/>
          </w:tcPr>
          <w:p w14:paraId="341EC137" w14:textId="25D767A9" w:rsidR="00C10B55" w:rsidRPr="00CD6245" w:rsidRDefault="00C10B55" w:rsidP="00C10B55">
            <w:pPr>
              <w:pStyle w:val="TableText"/>
              <w:jc w:val="right"/>
            </w:pPr>
            <w:r w:rsidRPr="00CD6245">
              <w:rPr>
                <w:color w:val="000000"/>
              </w:rPr>
              <w:t>10</w:t>
            </w:r>
          </w:p>
        </w:tc>
        <w:tc>
          <w:tcPr>
            <w:tcW w:w="1091" w:type="dxa"/>
            <w:vAlign w:val="center"/>
          </w:tcPr>
          <w:p w14:paraId="1AE72F5A" w14:textId="5B09F7C0" w:rsidR="00C10B55" w:rsidRPr="00CD6245" w:rsidRDefault="000C1B7A" w:rsidP="00C10B55">
            <w:pPr>
              <w:pStyle w:val="TableText"/>
              <w:jc w:val="right"/>
            </w:pPr>
            <w:r>
              <w:rPr>
                <w:color w:val="000000"/>
              </w:rPr>
              <w:t>720.6</w:t>
            </w:r>
          </w:p>
        </w:tc>
        <w:tc>
          <w:tcPr>
            <w:tcW w:w="898" w:type="dxa"/>
            <w:vAlign w:val="center"/>
          </w:tcPr>
          <w:p w14:paraId="32105767" w14:textId="17E649CF" w:rsidR="00C10B55" w:rsidRPr="00CD6245" w:rsidRDefault="00C10B55" w:rsidP="00C10B55">
            <w:pPr>
              <w:pStyle w:val="Tablenumbers"/>
            </w:pPr>
            <w:r>
              <w:rPr>
                <w:rFonts w:cs="Calibri"/>
              </w:rPr>
              <w:t>8</w:t>
            </w:r>
          </w:p>
        </w:tc>
        <w:tc>
          <w:tcPr>
            <w:tcW w:w="1258" w:type="dxa"/>
            <w:vAlign w:val="center"/>
          </w:tcPr>
          <w:p w14:paraId="37F5DDBD" w14:textId="10003074" w:rsidR="00C10B55" w:rsidRPr="00735E0F" w:rsidRDefault="000C1B7A" w:rsidP="00735E0F">
            <w:pPr>
              <w:pStyle w:val="Tablenumbers"/>
            </w:pPr>
            <w:r>
              <w:t>408.8</w:t>
            </w:r>
          </w:p>
        </w:tc>
      </w:tr>
      <w:tr w:rsidR="00C10B55" w:rsidRPr="00CD6245" w14:paraId="41E93EC2" w14:textId="77777777" w:rsidTr="00C10B55">
        <w:tc>
          <w:tcPr>
            <w:tcW w:w="992" w:type="dxa"/>
            <w:shd w:val="clear" w:color="auto" w:fill="A6A6A6" w:themeFill="background1" w:themeFillShade="A6"/>
          </w:tcPr>
          <w:p w14:paraId="6CB98234" w14:textId="77777777" w:rsidR="00C10B55" w:rsidRPr="00CD6245" w:rsidRDefault="00C10B55" w:rsidP="00C10B55">
            <w:pPr>
              <w:pStyle w:val="TableText"/>
            </w:pPr>
            <w:r w:rsidRPr="00CD6245">
              <w:t>Totals</w:t>
            </w:r>
          </w:p>
        </w:tc>
        <w:tc>
          <w:tcPr>
            <w:tcW w:w="885" w:type="dxa"/>
            <w:shd w:val="clear" w:color="auto" w:fill="A6A6A6" w:themeFill="background1" w:themeFillShade="A6"/>
            <w:vAlign w:val="center"/>
          </w:tcPr>
          <w:p w14:paraId="2AEB89C8" w14:textId="4D9C0904" w:rsidR="00C10B55" w:rsidRPr="00CD6245" w:rsidRDefault="00C10B55" w:rsidP="00C10B55">
            <w:pPr>
              <w:pStyle w:val="TableText"/>
              <w:jc w:val="right"/>
            </w:pPr>
            <w:r w:rsidRPr="00CD6245">
              <w:t>607</w:t>
            </w:r>
          </w:p>
        </w:tc>
        <w:tc>
          <w:tcPr>
            <w:tcW w:w="945" w:type="dxa"/>
            <w:shd w:val="clear" w:color="auto" w:fill="A6A6A6" w:themeFill="background1" w:themeFillShade="A6"/>
            <w:vAlign w:val="center"/>
          </w:tcPr>
          <w:p w14:paraId="0CAB4366" w14:textId="412AA9FB" w:rsidR="00C10B55" w:rsidRPr="00CD6245" w:rsidRDefault="00177615" w:rsidP="00C10B55">
            <w:pPr>
              <w:pStyle w:val="TableText"/>
              <w:jc w:val="right"/>
            </w:pPr>
            <w:r>
              <w:t>943.5</w:t>
            </w:r>
          </w:p>
        </w:tc>
        <w:tc>
          <w:tcPr>
            <w:tcW w:w="885" w:type="dxa"/>
            <w:shd w:val="clear" w:color="auto" w:fill="A6A6A6" w:themeFill="background1" w:themeFillShade="A6"/>
            <w:vAlign w:val="center"/>
          </w:tcPr>
          <w:p w14:paraId="23C4FF67" w14:textId="5CAC3429" w:rsidR="00C10B55" w:rsidRPr="00CD6245" w:rsidRDefault="00C10B55" w:rsidP="00C10B55">
            <w:pPr>
              <w:pStyle w:val="TableText"/>
              <w:jc w:val="right"/>
            </w:pPr>
            <w:r w:rsidRPr="00CD6245">
              <w:t>673</w:t>
            </w:r>
          </w:p>
        </w:tc>
        <w:tc>
          <w:tcPr>
            <w:tcW w:w="1091" w:type="dxa"/>
            <w:shd w:val="clear" w:color="auto" w:fill="A6A6A6" w:themeFill="background1" w:themeFillShade="A6"/>
            <w:vAlign w:val="center"/>
          </w:tcPr>
          <w:p w14:paraId="5786C54B" w14:textId="37F92AB0" w:rsidR="00C10B55" w:rsidRPr="00CD6245" w:rsidRDefault="000C1B7A" w:rsidP="00C10B55">
            <w:pPr>
              <w:pStyle w:val="TableText"/>
              <w:jc w:val="right"/>
            </w:pPr>
            <w:r>
              <w:t>1 621.9</w:t>
            </w:r>
          </w:p>
        </w:tc>
        <w:tc>
          <w:tcPr>
            <w:tcW w:w="885" w:type="dxa"/>
            <w:shd w:val="clear" w:color="auto" w:fill="A6A6A6" w:themeFill="background1" w:themeFillShade="A6"/>
            <w:vAlign w:val="center"/>
          </w:tcPr>
          <w:p w14:paraId="684BB4E5" w14:textId="3551EF90" w:rsidR="00C10B55" w:rsidRPr="00CD6245" w:rsidRDefault="00C10B55" w:rsidP="00C10B55">
            <w:pPr>
              <w:pStyle w:val="TableText"/>
              <w:jc w:val="right"/>
            </w:pPr>
            <w:r w:rsidRPr="00CD6245">
              <w:rPr>
                <w:color w:val="000000"/>
              </w:rPr>
              <w:t>790</w:t>
            </w:r>
          </w:p>
        </w:tc>
        <w:tc>
          <w:tcPr>
            <w:tcW w:w="1091" w:type="dxa"/>
            <w:shd w:val="clear" w:color="auto" w:fill="A6A6A6" w:themeFill="background1" w:themeFillShade="A6"/>
            <w:vAlign w:val="center"/>
          </w:tcPr>
          <w:p w14:paraId="3B67AF8D" w14:textId="1BC71CD9" w:rsidR="00C10B55" w:rsidRPr="00CD6245" w:rsidRDefault="000C1B7A" w:rsidP="00C10B55">
            <w:pPr>
              <w:pStyle w:val="TableText"/>
              <w:jc w:val="right"/>
            </w:pPr>
            <w:r>
              <w:rPr>
                <w:color w:val="000000"/>
              </w:rPr>
              <w:t>2 414.9</w:t>
            </w:r>
          </w:p>
        </w:tc>
        <w:tc>
          <w:tcPr>
            <w:tcW w:w="898" w:type="dxa"/>
            <w:shd w:val="clear" w:color="auto" w:fill="A6A6A6" w:themeFill="background1" w:themeFillShade="A6"/>
            <w:vAlign w:val="center"/>
          </w:tcPr>
          <w:p w14:paraId="13C67F74" w14:textId="4EAD5289" w:rsidR="00C10B55" w:rsidRPr="00AB141C" w:rsidRDefault="00C10B55" w:rsidP="00AB141C">
            <w:pPr>
              <w:pStyle w:val="TableText"/>
              <w:jc w:val="right"/>
              <w:rPr>
                <w:color w:val="000000"/>
              </w:rPr>
            </w:pPr>
            <w:r w:rsidRPr="00AB141C">
              <w:rPr>
                <w:color w:val="000000"/>
              </w:rPr>
              <w:t>1</w:t>
            </w:r>
            <w:r w:rsidR="009B74A3" w:rsidRPr="00AB141C">
              <w:rPr>
                <w:color w:val="000000"/>
              </w:rPr>
              <w:t> </w:t>
            </w:r>
            <w:r w:rsidRPr="00AB141C">
              <w:rPr>
                <w:color w:val="000000"/>
              </w:rPr>
              <w:t>005</w:t>
            </w:r>
          </w:p>
        </w:tc>
        <w:tc>
          <w:tcPr>
            <w:tcW w:w="1258" w:type="dxa"/>
            <w:shd w:val="clear" w:color="auto" w:fill="A6A6A6" w:themeFill="background1" w:themeFillShade="A6"/>
            <w:vAlign w:val="center"/>
          </w:tcPr>
          <w:p w14:paraId="411446B4" w14:textId="3D992080" w:rsidR="00C10B55" w:rsidRPr="00735E0F" w:rsidRDefault="000C1B7A" w:rsidP="00735E0F">
            <w:pPr>
              <w:pStyle w:val="Tablenumbers"/>
            </w:pPr>
            <w:r>
              <w:t>2 083.8</w:t>
            </w:r>
          </w:p>
        </w:tc>
      </w:tr>
    </w:tbl>
    <w:p w14:paraId="2C196A60" w14:textId="4DDBB659" w:rsidR="007C2609" w:rsidRDefault="007C2609" w:rsidP="007C2609">
      <w:pPr>
        <w:pStyle w:val="Caption"/>
        <w:rPr>
          <w:b w:val="0"/>
          <w:sz w:val="20"/>
          <w:szCs w:val="20"/>
        </w:rPr>
      </w:pPr>
      <w:r w:rsidRPr="000376FB">
        <w:rPr>
          <w:b w:val="0"/>
          <w:sz w:val="20"/>
          <w:szCs w:val="20"/>
        </w:rPr>
        <w:t>Note: The increase in one-off supp</w:t>
      </w:r>
      <w:r w:rsidR="000376FB">
        <w:rPr>
          <w:b w:val="0"/>
          <w:sz w:val="20"/>
          <w:szCs w:val="20"/>
        </w:rPr>
        <w:t>ly approvals in 2016–17</w:t>
      </w:r>
      <w:r w:rsidRPr="000376FB">
        <w:rPr>
          <w:b w:val="0"/>
          <w:sz w:val="20"/>
          <w:szCs w:val="20"/>
        </w:rPr>
        <w:t xml:space="preserve"> compared to previous years can be partly attributed to the </w:t>
      </w:r>
      <w:r w:rsidR="00D544FC">
        <w:rPr>
          <w:b w:val="0"/>
          <w:sz w:val="20"/>
          <w:szCs w:val="20"/>
        </w:rPr>
        <w:t>increase in organisations reporting to the VGPB, better data capture and yearly variations in SEPC and SPC contract approvals.</w:t>
      </w:r>
    </w:p>
    <w:p w14:paraId="3F23789B" w14:textId="3275566A" w:rsidR="00FD5CAC" w:rsidRPr="00CD6245" w:rsidRDefault="00FD5CAC" w:rsidP="000376FB">
      <w:pPr>
        <w:pStyle w:val="Heading2NoNum"/>
      </w:pPr>
      <w:bookmarkStart w:id="61" w:name="_Toc493244666"/>
      <w:r w:rsidRPr="00CD6245">
        <w:t>One-off supply contracts</w:t>
      </w:r>
      <w:bookmarkEnd w:id="61"/>
    </w:p>
    <w:p w14:paraId="13BE5FAA" w14:textId="77777777" w:rsidR="00756746" w:rsidRDefault="00FD5CAC" w:rsidP="00E41631">
      <w:pPr>
        <w:pStyle w:val="Normal1"/>
      </w:pPr>
      <w:r w:rsidRPr="00CD6245">
        <w:rPr>
          <w:lang w:eastAsia="en-US"/>
        </w:rPr>
        <w:t xml:space="preserve">In </w:t>
      </w:r>
      <w:r>
        <w:rPr>
          <w:lang w:eastAsia="en-US"/>
        </w:rPr>
        <w:t>2016–17</w:t>
      </w:r>
      <w:r w:rsidRPr="00CD6245">
        <w:rPr>
          <w:lang w:eastAsia="en-US"/>
        </w:rPr>
        <w:t xml:space="preserve">, organisations reported </w:t>
      </w:r>
      <w:r w:rsidR="009B74A3">
        <w:rPr>
          <w:lang w:eastAsia="en-US"/>
        </w:rPr>
        <w:t>952</w:t>
      </w:r>
      <w:r w:rsidRPr="00CD6245">
        <w:t xml:space="preserve"> one-off supply </w:t>
      </w:r>
      <w:r w:rsidRPr="00CD6245">
        <w:rPr>
          <w:lang w:eastAsia="en-US"/>
        </w:rPr>
        <w:t xml:space="preserve">procurement </w:t>
      </w:r>
      <w:r w:rsidRPr="00CD6245">
        <w:t xml:space="preserve">approvals valued at </w:t>
      </w:r>
      <w:r w:rsidR="00E41631">
        <w:br/>
      </w:r>
      <w:r w:rsidRPr="00CD6245">
        <w:t>$</w:t>
      </w:r>
      <w:r w:rsidR="009B74A3">
        <w:t>1 138</w:t>
      </w:r>
      <w:r>
        <w:t xml:space="preserve"> </w:t>
      </w:r>
      <w:r w:rsidRPr="00CD6245">
        <w:t xml:space="preserve">million. </w:t>
      </w:r>
      <w:r w:rsidR="009B74A3">
        <w:t>Overall, 14</w:t>
      </w:r>
      <w:r w:rsidR="00321A38">
        <w:t xml:space="preserve"> </w:t>
      </w:r>
      <w:r w:rsidRPr="00CD6245">
        <w:t>per cent of one-off supply approvals were</w:t>
      </w:r>
      <w:r w:rsidR="00E41631">
        <w:t xml:space="preserve"> f</w:t>
      </w:r>
      <w:r w:rsidR="009B74A3">
        <w:t>or procurement of goods and 86</w:t>
      </w:r>
      <w:r w:rsidRPr="00CD6245">
        <w:t> per cent for services.</w:t>
      </w:r>
      <w:r w:rsidR="00D544FC">
        <w:t xml:space="preserve"> </w:t>
      </w:r>
    </w:p>
    <w:p w14:paraId="1CD373C4" w14:textId="00D558DA" w:rsidR="00FD5CAC" w:rsidRDefault="00FD5CAC" w:rsidP="00E41631">
      <w:pPr>
        <w:pStyle w:val="Normal1"/>
      </w:pPr>
      <w:r w:rsidRPr="00CD6245">
        <w:t>This compares t</w:t>
      </w:r>
      <w:r w:rsidR="00321A38">
        <w:t>o 743</w:t>
      </w:r>
      <w:r w:rsidRPr="00CD6245">
        <w:t xml:space="preserve"> one-off supply approvals in </w:t>
      </w:r>
      <w:r w:rsidR="009B74A3">
        <w:t>2015–16 valued at $916</w:t>
      </w:r>
      <w:r w:rsidRPr="00CD6245">
        <w:t xml:space="preserve"> million.</w:t>
      </w:r>
    </w:p>
    <w:p w14:paraId="770CECB5" w14:textId="0F96F568" w:rsidR="00FD5CAC" w:rsidRPr="00CD6245" w:rsidRDefault="00321A38" w:rsidP="00E41631">
      <w:pPr>
        <w:pStyle w:val="Normal1"/>
      </w:pPr>
      <w:r>
        <w:fldChar w:fldCharType="begin"/>
      </w:r>
      <w:r>
        <w:instrText xml:space="preserve"> REF _Ref425585681 \h </w:instrText>
      </w:r>
      <w:r>
        <w:fldChar w:fldCharType="separate"/>
      </w:r>
      <w:r w:rsidR="0091365E" w:rsidRPr="00CD6245">
        <w:t xml:space="preserve">Table </w:t>
      </w:r>
      <w:r w:rsidR="0091365E">
        <w:rPr>
          <w:noProof/>
        </w:rPr>
        <w:t>5</w:t>
      </w:r>
      <w:r>
        <w:fldChar w:fldCharType="end"/>
      </w:r>
      <w:r w:rsidR="00FD5CAC" w:rsidRPr="00CD6245">
        <w:t xml:space="preserve"> show</w:t>
      </w:r>
      <w:r w:rsidR="00E41631">
        <w:t>s</w:t>
      </w:r>
      <w:r w:rsidR="00FD5CAC" w:rsidRPr="00CD6245">
        <w:t xml:space="preserve"> the number and value of one-off supply approvals by organisation and by goods and services.</w:t>
      </w:r>
    </w:p>
    <w:p w14:paraId="45E1D909" w14:textId="4B259D57" w:rsidR="00FD5CAC" w:rsidRPr="00CD6245" w:rsidRDefault="00FD5CAC" w:rsidP="00FD5CAC">
      <w:pPr>
        <w:pStyle w:val="Caption"/>
      </w:pPr>
      <w:bookmarkStart w:id="62" w:name="_Ref425585681"/>
      <w:bookmarkStart w:id="63" w:name="_Toc493244742"/>
      <w:r w:rsidRPr="00CD6245">
        <w:t xml:space="preserve">Table </w:t>
      </w:r>
      <w:fldSimple w:instr=" SEQ Table \* ARABIC ">
        <w:r w:rsidR="0091365E">
          <w:rPr>
            <w:noProof/>
          </w:rPr>
          <w:t>5</w:t>
        </w:r>
      </w:fldSimple>
      <w:bookmarkEnd w:id="62"/>
      <w:r w:rsidRPr="00CD6245">
        <w:t xml:space="preserve">: </w:t>
      </w:r>
      <w:r w:rsidR="00705BA7">
        <w:t>O</w:t>
      </w:r>
      <w:r w:rsidRPr="00CD6245">
        <w:t xml:space="preserve">ne-off supply approvals by organisation and by goods and services in </w:t>
      </w:r>
      <w:r>
        <w:t>2016–17</w:t>
      </w:r>
      <w:bookmarkEnd w:id="63"/>
    </w:p>
    <w:tbl>
      <w:tblPr>
        <w:tblW w:w="93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034"/>
        <w:gridCol w:w="1234"/>
        <w:gridCol w:w="1034"/>
        <w:gridCol w:w="1193"/>
      </w:tblGrid>
      <w:tr w:rsidR="00FD5CAC" w:rsidRPr="00CD6245" w14:paraId="7BD7A553" w14:textId="77777777" w:rsidTr="00705BA7">
        <w:trPr>
          <w:trHeight w:val="255"/>
        </w:trPr>
        <w:tc>
          <w:tcPr>
            <w:tcW w:w="4819" w:type="dxa"/>
            <w:vMerge w:val="restart"/>
            <w:shd w:val="clear" w:color="auto" w:fill="A6A6A6" w:themeFill="background1" w:themeFillShade="A6"/>
            <w:noWrap/>
          </w:tcPr>
          <w:p w14:paraId="044FFCB9" w14:textId="77777777" w:rsidR="00FD5CAC" w:rsidRPr="00CD6245" w:rsidRDefault="00FD5CAC" w:rsidP="00705BA7">
            <w:pPr>
              <w:pStyle w:val="TableText"/>
              <w:jc w:val="center"/>
            </w:pPr>
            <w:r w:rsidRPr="00CD6245">
              <w:t>Organisation</w:t>
            </w:r>
          </w:p>
        </w:tc>
        <w:tc>
          <w:tcPr>
            <w:tcW w:w="2268" w:type="dxa"/>
            <w:gridSpan w:val="2"/>
            <w:shd w:val="clear" w:color="auto" w:fill="A6A6A6" w:themeFill="background1" w:themeFillShade="A6"/>
            <w:vAlign w:val="bottom"/>
          </w:tcPr>
          <w:p w14:paraId="0B9EFF81" w14:textId="77777777" w:rsidR="00FD5CAC" w:rsidRPr="00705BA7" w:rsidRDefault="00FD5CAC" w:rsidP="00705BA7">
            <w:pPr>
              <w:pStyle w:val="TableText"/>
              <w:jc w:val="center"/>
            </w:pPr>
            <w:r w:rsidRPr="00CD6245">
              <w:t>Goods</w:t>
            </w:r>
          </w:p>
        </w:tc>
        <w:tc>
          <w:tcPr>
            <w:tcW w:w="2227" w:type="dxa"/>
            <w:gridSpan w:val="2"/>
            <w:shd w:val="clear" w:color="auto" w:fill="A6A6A6" w:themeFill="background1" w:themeFillShade="A6"/>
            <w:vAlign w:val="bottom"/>
          </w:tcPr>
          <w:p w14:paraId="6DBCB77A" w14:textId="77777777" w:rsidR="00FD5CAC" w:rsidRPr="00705BA7" w:rsidRDefault="00FD5CAC" w:rsidP="00705BA7">
            <w:pPr>
              <w:pStyle w:val="TableText"/>
              <w:jc w:val="center"/>
            </w:pPr>
            <w:r w:rsidRPr="00CD6245">
              <w:t>Services</w:t>
            </w:r>
          </w:p>
        </w:tc>
      </w:tr>
      <w:tr w:rsidR="00FD5CAC" w:rsidRPr="00CD6245" w14:paraId="34565975" w14:textId="77777777" w:rsidTr="00705BA7">
        <w:trPr>
          <w:trHeight w:val="115"/>
        </w:trPr>
        <w:tc>
          <w:tcPr>
            <w:tcW w:w="4819" w:type="dxa"/>
            <w:vMerge/>
            <w:shd w:val="clear" w:color="auto" w:fill="A6A6A6" w:themeFill="background1" w:themeFillShade="A6"/>
            <w:vAlign w:val="bottom"/>
          </w:tcPr>
          <w:p w14:paraId="1AEE5179" w14:textId="77777777" w:rsidR="00FD5CAC" w:rsidRPr="00CD6245" w:rsidRDefault="00FD5CAC" w:rsidP="00705BA7">
            <w:pPr>
              <w:pStyle w:val="TableText"/>
              <w:jc w:val="center"/>
            </w:pPr>
          </w:p>
        </w:tc>
        <w:tc>
          <w:tcPr>
            <w:tcW w:w="1034" w:type="dxa"/>
            <w:shd w:val="clear" w:color="auto" w:fill="A6A6A6" w:themeFill="background1" w:themeFillShade="A6"/>
            <w:vAlign w:val="bottom"/>
          </w:tcPr>
          <w:p w14:paraId="43B84D39" w14:textId="77777777" w:rsidR="00FD5CAC" w:rsidRPr="00705BA7" w:rsidRDefault="00FD5CAC" w:rsidP="00705BA7">
            <w:pPr>
              <w:pStyle w:val="TableText"/>
              <w:jc w:val="center"/>
            </w:pPr>
            <w:r w:rsidRPr="00CD6245">
              <w:t>Number</w:t>
            </w:r>
          </w:p>
        </w:tc>
        <w:tc>
          <w:tcPr>
            <w:tcW w:w="1234" w:type="dxa"/>
            <w:shd w:val="clear" w:color="auto" w:fill="A6A6A6" w:themeFill="background1" w:themeFillShade="A6"/>
            <w:noWrap/>
            <w:vAlign w:val="bottom"/>
          </w:tcPr>
          <w:p w14:paraId="10775B60" w14:textId="188C65D3" w:rsidR="00FD5CAC" w:rsidRPr="00705BA7" w:rsidRDefault="00FD5CAC" w:rsidP="00705BA7">
            <w:pPr>
              <w:pStyle w:val="TableText"/>
              <w:jc w:val="center"/>
            </w:pPr>
            <w:r w:rsidRPr="00CD6245">
              <w:t>Value</w:t>
            </w:r>
            <w:r w:rsidR="00705BA7">
              <w:t xml:space="preserve"> ($m)</w:t>
            </w:r>
          </w:p>
        </w:tc>
        <w:tc>
          <w:tcPr>
            <w:tcW w:w="1034" w:type="dxa"/>
            <w:shd w:val="clear" w:color="auto" w:fill="A6A6A6" w:themeFill="background1" w:themeFillShade="A6"/>
            <w:vAlign w:val="bottom"/>
          </w:tcPr>
          <w:p w14:paraId="4DF93948" w14:textId="77777777" w:rsidR="00FD5CAC" w:rsidRPr="00705BA7" w:rsidRDefault="00FD5CAC" w:rsidP="00705BA7">
            <w:pPr>
              <w:pStyle w:val="TableText"/>
              <w:jc w:val="center"/>
            </w:pPr>
            <w:r w:rsidRPr="00CD6245">
              <w:t>Number</w:t>
            </w:r>
          </w:p>
        </w:tc>
        <w:tc>
          <w:tcPr>
            <w:tcW w:w="1193" w:type="dxa"/>
            <w:shd w:val="clear" w:color="auto" w:fill="A6A6A6" w:themeFill="background1" w:themeFillShade="A6"/>
            <w:vAlign w:val="bottom"/>
          </w:tcPr>
          <w:p w14:paraId="6D175CF7" w14:textId="200E9CE1" w:rsidR="00FD5CAC" w:rsidRPr="00705BA7" w:rsidRDefault="00FD5CAC" w:rsidP="00705BA7">
            <w:pPr>
              <w:pStyle w:val="TableText"/>
              <w:jc w:val="center"/>
            </w:pPr>
            <w:r w:rsidRPr="00CD6245">
              <w:t>Value</w:t>
            </w:r>
            <w:r w:rsidR="00705BA7">
              <w:t xml:space="preserve"> ($m)</w:t>
            </w:r>
          </w:p>
        </w:tc>
      </w:tr>
      <w:tr w:rsidR="009B74A3" w:rsidRPr="00CD6245" w14:paraId="310EDB90" w14:textId="77777777" w:rsidTr="00705BA7">
        <w:trPr>
          <w:trHeight w:val="256"/>
        </w:trPr>
        <w:tc>
          <w:tcPr>
            <w:tcW w:w="4819" w:type="dxa"/>
            <w:shd w:val="clear" w:color="auto" w:fill="auto"/>
          </w:tcPr>
          <w:p w14:paraId="6FB29C5E" w14:textId="77777777" w:rsidR="009B74A3" w:rsidRPr="00CD6245" w:rsidRDefault="009B74A3" w:rsidP="009B74A3">
            <w:pPr>
              <w:rPr>
                <w:rFonts w:ascii="Calibri" w:hAnsi="Calibri"/>
                <w:color w:val="000000"/>
                <w:sz w:val="20"/>
                <w:szCs w:val="20"/>
              </w:rPr>
            </w:pPr>
            <w:bookmarkStart w:id="64" w:name="_Hlk488219359"/>
            <w:r w:rsidRPr="00CD6245">
              <w:rPr>
                <w:rFonts w:ascii="Calibri" w:hAnsi="Calibri"/>
                <w:color w:val="000000"/>
                <w:sz w:val="20"/>
                <w:szCs w:val="20"/>
              </w:rPr>
              <w:t>Economic Development, Jobs, Transport and Resources</w:t>
            </w:r>
          </w:p>
        </w:tc>
        <w:tc>
          <w:tcPr>
            <w:tcW w:w="1034" w:type="dxa"/>
            <w:shd w:val="clear" w:color="auto" w:fill="auto"/>
            <w:vAlign w:val="center"/>
          </w:tcPr>
          <w:p w14:paraId="3225AB33" w14:textId="20020D44" w:rsidR="009B74A3" w:rsidRPr="00CD6245" w:rsidRDefault="009B74A3" w:rsidP="009B74A3">
            <w:pPr>
              <w:pStyle w:val="Tablenumbers"/>
            </w:pPr>
            <w:r>
              <w:t>81</w:t>
            </w:r>
          </w:p>
        </w:tc>
        <w:tc>
          <w:tcPr>
            <w:tcW w:w="1234" w:type="dxa"/>
            <w:shd w:val="clear" w:color="auto" w:fill="auto"/>
            <w:noWrap/>
            <w:vAlign w:val="center"/>
          </w:tcPr>
          <w:p w14:paraId="6A25907A" w14:textId="6C82A9C0" w:rsidR="009B74A3" w:rsidRPr="00F56463" w:rsidRDefault="00705BA7" w:rsidP="00F56463">
            <w:pPr>
              <w:pStyle w:val="Tablenumbers"/>
            </w:pPr>
            <w:r>
              <w:t xml:space="preserve">93.3 </w:t>
            </w:r>
          </w:p>
        </w:tc>
        <w:tc>
          <w:tcPr>
            <w:tcW w:w="1034" w:type="dxa"/>
            <w:vAlign w:val="center"/>
          </w:tcPr>
          <w:p w14:paraId="3E248711" w14:textId="23BF8E88" w:rsidR="009B74A3" w:rsidRPr="006F650E" w:rsidRDefault="009B74A3" w:rsidP="006F650E">
            <w:pPr>
              <w:pStyle w:val="Tablenumbers"/>
            </w:pPr>
            <w:r w:rsidRPr="006F650E">
              <w:t>153</w:t>
            </w:r>
          </w:p>
        </w:tc>
        <w:tc>
          <w:tcPr>
            <w:tcW w:w="1193" w:type="dxa"/>
            <w:vAlign w:val="center"/>
          </w:tcPr>
          <w:p w14:paraId="1A5E5C7D" w14:textId="4285425D" w:rsidR="009B74A3" w:rsidRPr="00F56463" w:rsidRDefault="00705BA7" w:rsidP="006F650E">
            <w:pPr>
              <w:pStyle w:val="Tablenumbers"/>
            </w:pPr>
            <w:r>
              <w:t xml:space="preserve">148.9 </w:t>
            </w:r>
          </w:p>
        </w:tc>
      </w:tr>
      <w:tr w:rsidR="009B74A3" w:rsidRPr="00CD6245" w14:paraId="660F03B1" w14:textId="77777777" w:rsidTr="00705BA7">
        <w:trPr>
          <w:trHeight w:val="256"/>
        </w:trPr>
        <w:tc>
          <w:tcPr>
            <w:tcW w:w="4819" w:type="dxa"/>
            <w:shd w:val="clear" w:color="auto" w:fill="auto"/>
          </w:tcPr>
          <w:p w14:paraId="2209E6FA"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Education and Training</w:t>
            </w:r>
          </w:p>
        </w:tc>
        <w:tc>
          <w:tcPr>
            <w:tcW w:w="1034" w:type="dxa"/>
            <w:shd w:val="clear" w:color="auto" w:fill="auto"/>
            <w:vAlign w:val="center"/>
          </w:tcPr>
          <w:p w14:paraId="70EEB91E" w14:textId="1AA201B9" w:rsidR="009B74A3" w:rsidRPr="00CD6245" w:rsidRDefault="009B74A3" w:rsidP="009B74A3">
            <w:pPr>
              <w:pStyle w:val="Tablenumbers"/>
            </w:pPr>
            <w:r>
              <w:t>17</w:t>
            </w:r>
          </w:p>
        </w:tc>
        <w:tc>
          <w:tcPr>
            <w:tcW w:w="1234" w:type="dxa"/>
            <w:shd w:val="clear" w:color="auto" w:fill="auto"/>
            <w:noWrap/>
            <w:vAlign w:val="center"/>
          </w:tcPr>
          <w:p w14:paraId="1140ABDD" w14:textId="6A55A3A6" w:rsidR="009B74A3" w:rsidRPr="00F56463" w:rsidRDefault="00705BA7" w:rsidP="00F56463">
            <w:pPr>
              <w:pStyle w:val="Tablenumbers"/>
            </w:pPr>
            <w:r>
              <w:t xml:space="preserve">22.9 </w:t>
            </w:r>
          </w:p>
        </w:tc>
        <w:tc>
          <w:tcPr>
            <w:tcW w:w="1034" w:type="dxa"/>
            <w:vAlign w:val="center"/>
          </w:tcPr>
          <w:p w14:paraId="790DE96A" w14:textId="4A47C3A6" w:rsidR="009B74A3" w:rsidRPr="006F650E" w:rsidRDefault="009B74A3" w:rsidP="006F650E">
            <w:pPr>
              <w:pStyle w:val="Tablenumbers"/>
            </w:pPr>
            <w:r w:rsidRPr="006F650E">
              <w:t>171</w:t>
            </w:r>
          </w:p>
        </w:tc>
        <w:tc>
          <w:tcPr>
            <w:tcW w:w="1193" w:type="dxa"/>
            <w:vAlign w:val="center"/>
          </w:tcPr>
          <w:p w14:paraId="25C08730" w14:textId="0A28F4B2" w:rsidR="009B74A3" w:rsidRPr="00F56463" w:rsidRDefault="00705BA7" w:rsidP="006F650E">
            <w:pPr>
              <w:pStyle w:val="Tablenumbers"/>
            </w:pPr>
            <w:r>
              <w:t xml:space="preserve">89.3 </w:t>
            </w:r>
          </w:p>
        </w:tc>
      </w:tr>
      <w:tr w:rsidR="009B74A3" w:rsidRPr="00CD6245" w14:paraId="502EBEE0" w14:textId="77777777" w:rsidTr="00705BA7">
        <w:trPr>
          <w:trHeight w:val="256"/>
        </w:trPr>
        <w:tc>
          <w:tcPr>
            <w:tcW w:w="4819" w:type="dxa"/>
            <w:shd w:val="clear" w:color="auto" w:fill="auto"/>
          </w:tcPr>
          <w:p w14:paraId="690D9389"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Environment, Land, Water and Planning</w:t>
            </w:r>
          </w:p>
        </w:tc>
        <w:tc>
          <w:tcPr>
            <w:tcW w:w="1034" w:type="dxa"/>
            <w:shd w:val="clear" w:color="auto" w:fill="auto"/>
            <w:vAlign w:val="center"/>
          </w:tcPr>
          <w:p w14:paraId="48E1E0BC" w14:textId="739319C3" w:rsidR="009B74A3" w:rsidRPr="00CD6245" w:rsidRDefault="009B74A3" w:rsidP="009B74A3">
            <w:pPr>
              <w:pStyle w:val="Tablenumbers"/>
            </w:pPr>
            <w:r>
              <w:t>4</w:t>
            </w:r>
          </w:p>
        </w:tc>
        <w:tc>
          <w:tcPr>
            <w:tcW w:w="1234" w:type="dxa"/>
            <w:shd w:val="clear" w:color="auto" w:fill="auto"/>
            <w:noWrap/>
            <w:vAlign w:val="center"/>
          </w:tcPr>
          <w:p w14:paraId="1C7770B4" w14:textId="43CCAB0A" w:rsidR="009B74A3" w:rsidRPr="00F56463" w:rsidRDefault="00705BA7" w:rsidP="00F56463">
            <w:pPr>
              <w:pStyle w:val="Tablenumbers"/>
            </w:pPr>
            <w:r>
              <w:t xml:space="preserve">0.8 </w:t>
            </w:r>
          </w:p>
        </w:tc>
        <w:tc>
          <w:tcPr>
            <w:tcW w:w="1034" w:type="dxa"/>
            <w:vAlign w:val="center"/>
          </w:tcPr>
          <w:p w14:paraId="2D2B6C27" w14:textId="1EB8DDE7" w:rsidR="009B74A3" w:rsidRPr="006F650E" w:rsidRDefault="009B74A3" w:rsidP="006F650E">
            <w:pPr>
              <w:pStyle w:val="Tablenumbers"/>
            </w:pPr>
            <w:r w:rsidRPr="006F650E">
              <w:t>104</w:t>
            </w:r>
          </w:p>
        </w:tc>
        <w:tc>
          <w:tcPr>
            <w:tcW w:w="1193" w:type="dxa"/>
            <w:vAlign w:val="center"/>
          </w:tcPr>
          <w:p w14:paraId="75E0E7EF" w14:textId="68C61300" w:rsidR="009B74A3" w:rsidRPr="00F56463" w:rsidRDefault="00705BA7" w:rsidP="006F650E">
            <w:pPr>
              <w:pStyle w:val="Tablenumbers"/>
            </w:pPr>
            <w:r>
              <w:t xml:space="preserve">48.4 </w:t>
            </w:r>
          </w:p>
        </w:tc>
      </w:tr>
      <w:tr w:rsidR="009B74A3" w:rsidRPr="00CD6245" w14:paraId="4A46DDB4" w14:textId="77777777" w:rsidTr="00705BA7">
        <w:trPr>
          <w:trHeight w:val="256"/>
        </w:trPr>
        <w:tc>
          <w:tcPr>
            <w:tcW w:w="4819" w:type="dxa"/>
            <w:shd w:val="clear" w:color="auto" w:fill="auto"/>
          </w:tcPr>
          <w:p w14:paraId="2C5D6560"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Health and Human Services</w:t>
            </w:r>
          </w:p>
        </w:tc>
        <w:tc>
          <w:tcPr>
            <w:tcW w:w="1034" w:type="dxa"/>
            <w:shd w:val="clear" w:color="auto" w:fill="auto"/>
            <w:vAlign w:val="center"/>
          </w:tcPr>
          <w:p w14:paraId="1606F117" w14:textId="6FE01298" w:rsidR="009B74A3" w:rsidRPr="00CD6245" w:rsidRDefault="009B74A3" w:rsidP="009B74A3">
            <w:pPr>
              <w:pStyle w:val="Tablenumbers"/>
            </w:pPr>
            <w:r>
              <w:t>2</w:t>
            </w:r>
          </w:p>
        </w:tc>
        <w:tc>
          <w:tcPr>
            <w:tcW w:w="1234" w:type="dxa"/>
            <w:shd w:val="clear" w:color="auto" w:fill="auto"/>
            <w:noWrap/>
            <w:vAlign w:val="center"/>
          </w:tcPr>
          <w:p w14:paraId="235BB156" w14:textId="3AB35C2F" w:rsidR="009B74A3" w:rsidRPr="00F56463" w:rsidRDefault="00705BA7" w:rsidP="00F56463">
            <w:pPr>
              <w:pStyle w:val="Tablenumbers"/>
            </w:pPr>
            <w:r>
              <w:t xml:space="preserve">3.4 </w:t>
            </w:r>
          </w:p>
        </w:tc>
        <w:tc>
          <w:tcPr>
            <w:tcW w:w="1034" w:type="dxa"/>
            <w:vAlign w:val="center"/>
          </w:tcPr>
          <w:p w14:paraId="0FAEE9A4" w14:textId="68A73EC4" w:rsidR="009B74A3" w:rsidRPr="006F650E" w:rsidRDefault="009B74A3" w:rsidP="006F650E">
            <w:pPr>
              <w:pStyle w:val="Tablenumbers"/>
            </w:pPr>
            <w:r w:rsidRPr="006F650E">
              <w:t>136</w:t>
            </w:r>
          </w:p>
        </w:tc>
        <w:tc>
          <w:tcPr>
            <w:tcW w:w="1193" w:type="dxa"/>
            <w:vAlign w:val="center"/>
          </w:tcPr>
          <w:p w14:paraId="4445F14D" w14:textId="69FA2474" w:rsidR="009B74A3" w:rsidRPr="00F56463" w:rsidRDefault="00705BA7" w:rsidP="006F650E">
            <w:pPr>
              <w:pStyle w:val="Tablenumbers"/>
            </w:pPr>
            <w:r>
              <w:t xml:space="preserve">511.4 </w:t>
            </w:r>
          </w:p>
        </w:tc>
      </w:tr>
      <w:tr w:rsidR="009B74A3" w:rsidRPr="00CD6245" w14:paraId="52CE252C" w14:textId="77777777" w:rsidTr="00705BA7">
        <w:trPr>
          <w:trHeight w:val="256"/>
        </w:trPr>
        <w:tc>
          <w:tcPr>
            <w:tcW w:w="4819" w:type="dxa"/>
            <w:shd w:val="clear" w:color="auto" w:fill="auto"/>
          </w:tcPr>
          <w:p w14:paraId="1BB42E37"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Justice and Regulation</w:t>
            </w:r>
          </w:p>
        </w:tc>
        <w:tc>
          <w:tcPr>
            <w:tcW w:w="1034" w:type="dxa"/>
            <w:shd w:val="clear" w:color="auto" w:fill="auto"/>
            <w:vAlign w:val="center"/>
          </w:tcPr>
          <w:p w14:paraId="6A5DB611" w14:textId="55BC5DB5" w:rsidR="009B74A3" w:rsidRPr="00CD6245" w:rsidRDefault="009B74A3" w:rsidP="009B74A3">
            <w:pPr>
              <w:pStyle w:val="Tablenumbers"/>
            </w:pPr>
            <w:r>
              <w:t>22</w:t>
            </w:r>
          </w:p>
        </w:tc>
        <w:tc>
          <w:tcPr>
            <w:tcW w:w="1234" w:type="dxa"/>
            <w:shd w:val="clear" w:color="auto" w:fill="auto"/>
            <w:noWrap/>
            <w:vAlign w:val="center"/>
          </w:tcPr>
          <w:p w14:paraId="281E8BF6" w14:textId="7EADA7B5" w:rsidR="009B74A3" w:rsidRPr="00F56463" w:rsidRDefault="00705BA7" w:rsidP="00F56463">
            <w:pPr>
              <w:pStyle w:val="Tablenumbers"/>
            </w:pPr>
            <w:r>
              <w:t xml:space="preserve">33.3 </w:t>
            </w:r>
          </w:p>
        </w:tc>
        <w:tc>
          <w:tcPr>
            <w:tcW w:w="1034" w:type="dxa"/>
            <w:vAlign w:val="center"/>
          </w:tcPr>
          <w:p w14:paraId="36EC116B" w14:textId="04C3DA74" w:rsidR="009B74A3" w:rsidRPr="006F650E" w:rsidRDefault="009B74A3" w:rsidP="006F650E">
            <w:pPr>
              <w:pStyle w:val="Tablenumbers"/>
            </w:pPr>
            <w:r w:rsidRPr="006F650E">
              <w:t>65</w:t>
            </w:r>
          </w:p>
        </w:tc>
        <w:tc>
          <w:tcPr>
            <w:tcW w:w="1193" w:type="dxa"/>
            <w:vAlign w:val="center"/>
          </w:tcPr>
          <w:p w14:paraId="1965006D" w14:textId="25EA0589" w:rsidR="009B74A3" w:rsidRPr="00F56463" w:rsidRDefault="00705BA7" w:rsidP="006F650E">
            <w:pPr>
              <w:pStyle w:val="Tablenumbers"/>
            </w:pPr>
            <w:r>
              <w:t xml:space="preserve">28.1 </w:t>
            </w:r>
          </w:p>
        </w:tc>
      </w:tr>
      <w:tr w:rsidR="009B74A3" w:rsidRPr="00CD6245" w14:paraId="4F95D506" w14:textId="77777777" w:rsidTr="00705BA7">
        <w:trPr>
          <w:trHeight w:val="256"/>
        </w:trPr>
        <w:tc>
          <w:tcPr>
            <w:tcW w:w="4819" w:type="dxa"/>
            <w:shd w:val="clear" w:color="auto" w:fill="auto"/>
          </w:tcPr>
          <w:p w14:paraId="4974DF14"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Premier and Cabinet</w:t>
            </w:r>
          </w:p>
        </w:tc>
        <w:tc>
          <w:tcPr>
            <w:tcW w:w="1034" w:type="dxa"/>
            <w:shd w:val="clear" w:color="auto" w:fill="auto"/>
            <w:vAlign w:val="center"/>
          </w:tcPr>
          <w:p w14:paraId="239ED0CB" w14:textId="5E3C36F5" w:rsidR="009B74A3" w:rsidRPr="00CD6245" w:rsidRDefault="009B74A3" w:rsidP="009B74A3">
            <w:pPr>
              <w:pStyle w:val="Tablenumbers"/>
            </w:pPr>
            <w:r>
              <w:t>3</w:t>
            </w:r>
          </w:p>
        </w:tc>
        <w:tc>
          <w:tcPr>
            <w:tcW w:w="1234" w:type="dxa"/>
            <w:shd w:val="clear" w:color="auto" w:fill="auto"/>
            <w:noWrap/>
            <w:vAlign w:val="center"/>
          </w:tcPr>
          <w:p w14:paraId="1EBCBD03" w14:textId="678D1495" w:rsidR="009B74A3" w:rsidRPr="00F56463" w:rsidRDefault="00705BA7" w:rsidP="00F56463">
            <w:pPr>
              <w:pStyle w:val="Tablenumbers"/>
            </w:pPr>
            <w:r>
              <w:t xml:space="preserve">1.3 </w:t>
            </w:r>
          </w:p>
        </w:tc>
        <w:tc>
          <w:tcPr>
            <w:tcW w:w="1034" w:type="dxa"/>
            <w:vAlign w:val="center"/>
          </w:tcPr>
          <w:p w14:paraId="49ABD795" w14:textId="21C75F5F" w:rsidR="009B74A3" w:rsidRPr="006F650E" w:rsidRDefault="009B74A3" w:rsidP="006F650E">
            <w:pPr>
              <w:pStyle w:val="Tablenumbers"/>
            </w:pPr>
            <w:r w:rsidRPr="006F650E">
              <w:t>80</w:t>
            </w:r>
          </w:p>
        </w:tc>
        <w:tc>
          <w:tcPr>
            <w:tcW w:w="1193" w:type="dxa"/>
            <w:vAlign w:val="center"/>
          </w:tcPr>
          <w:p w14:paraId="607A5182" w14:textId="13E827FF" w:rsidR="009B74A3" w:rsidRPr="00F56463" w:rsidRDefault="00705BA7" w:rsidP="006F650E">
            <w:pPr>
              <w:pStyle w:val="Tablenumbers"/>
            </w:pPr>
            <w:r>
              <w:t xml:space="preserve">36.1 </w:t>
            </w:r>
          </w:p>
        </w:tc>
      </w:tr>
      <w:tr w:rsidR="000B4416" w:rsidRPr="00CD6245" w14:paraId="66174964" w14:textId="77777777" w:rsidTr="00705BA7">
        <w:trPr>
          <w:trHeight w:val="256"/>
        </w:trPr>
        <w:tc>
          <w:tcPr>
            <w:tcW w:w="4819" w:type="dxa"/>
            <w:shd w:val="clear" w:color="auto" w:fill="auto"/>
          </w:tcPr>
          <w:p w14:paraId="77E1E29B" w14:textId="49BA6A6C" w:rsidR="000B4416" w:rsidRPr="00CD6245" w:rsidRDefault="000B4416" w:rsidP="000B4416">
            <w:pPr>
              <w:rPr>
                <w:rFonts w:ascii="Calibri" w:hAnsi="Calibri"/>
                <w:color w:val="000000"/>
                <w:sz w:val="20"/>
                <w:szCs w:val="20"/>
              </w:rPr>
            </w:pPr>
            <w:r>
              <w:rPr>
                <w:rFonts w:ascii="Calibri" w:hAnsi="Calibri"/>
                <w:color w:val="000000"/>
                <w:sz w:val="20"/>
                <w:szCs w:val="20"/>
              </w:rPr>
              <w:t>Public Transport Victoria</w:t>
            </w:r>
          </w:p>
        </w:tc>
        <w:tc>
          <w:tcPr>
            <w:tcW w:w="1034" w:type="dxa"/>
            <w:shd w:val="clear" w:color="auto" w:fill="auto"/>
          </w:tcPr>
          <w:p w14:paraId="2FBF3B09" w14:textId="7A0B52F3" w:rsidR="000B4416" w:rsidRPr="00CD6245" w:rsidRDefault="000B4416" w:rsidP="000B4416">
            <w:pPr>
              <w:pStyle w:val="Tablenumbers"/>
            </w:pPr>
            <w:r w:rsidRPr="00803F80">
              <w:t>..</w:t>
            </w:r>
          </w:p>
        </w:tc>
        <w:tc>
          <w:tcPr>
            <w:tcW w:w="1234" w:type="dxa"/>
            <w:shd w:val="clear" w:color="auto" w:fill="auto"/>
            <w:noWrap/>
            <w:vAlign w:val="center"/>
          </w:tcPr>
          <w:p w14:paraId="5648A34E" w14:textId="4E077A61" w:rsidR="000B4416" w:rsidRPr="00F56463" w:rsidRDefault="000B4416" w:rsidP="00F56463">
            <w:pPr>
              <w:pStyle w:val="Tablenumbers"/>
            </w:pPr>
            <w:r w:rsidRPr="00F56463">
              <w:t>..</w:t>
            </w:r>
          </w:p>
        </w:tc>
        <w:tc>
          <w:tcPr>
            <w:tcW w:w="1034" w:type="dxa"/>
            <w:vAlign w:val="center"/>
          </w:tcPr>
          <w:p w14:paraId="3BADDBC6" w14:textId="5C54A68B" w:rsidR="000B4416" w:rsidRPr="006F650E" w:rsidRDefault="000B4416" w:rsidP="006F650E">
            <w:pPr>
              <w:pStyle w:val="Tablenumbers"/>
            </w:pPr>
            <w:r w:rsidRPr="006F650E">
              <w:t>16</w:t>
            </w:r>
          </w:p>
        </w:tc>
        <w:tc>
          <w:tcPr>
            <w:tcW w:w="1193" w:type="dxa"/>
            <w:vAlign w:val="center"/>
          </w:tcPr>
          <w:p w14:paraId="17D51F1D" w14:textId="0981FF26" w:rsidR="000B4416" w:rsidRPr="00F56463" w:rsidRDefault="00705BA7" w:rsidP="006F650E">
            <w:pPr>
              <w:pStyle w:val="Tablenumbers"/>
            </w:pPr>
            <w:r>
              <w:t xml:space="preserve">3.3 </w:t>
            </w:r>
          </w:p>
        </w:tc>
      </w:tr>
      <w:tr w:rsidR="000B4416" w:rsidRPr="00CD6245" w14:paraId="0FBE1CE1" w14:textId="77777777" w:rsidTr="00705BA7">
        <w:trPr>
          <w:trHeight w:val="256"/>
        </w:trPr>
        <w:tc>
          <w:tcPr>
            <w:tcW w:w="4819" w:type="dxa"/>
            <w:shd w:val="clear" w:color="auto" w:fill="auto"/>
          </w:tcPr>
          <w:p w14:paraId="421A1721" w14:textId="77777777" w:rsidR="000B4416" w:rsidRPr="00CD6245" w:rsidRDefault="000B4416" w:rsidP="000B4416">
            <w:pPr>
              <w:rPr>
                <w:rFonts w:ascii="Calibri" w:hAnsi="Calibri"/>
                <w:color w:val="000000"/>
                <w:sz w:val="20"/>
                <w:szCs w:val="20"/>
              </w:rPr>
            </w:pPr>
            <w:r w:rsidRPr="00CD6245">
              <w:rPr>
                <w:rFonts w:ascii="Calibri" w:hAnsi="Calibri"/>
                <w:color w:val="000000"/>
                <w:sz w:val="20"/>
                <w:szCs w:val="20"/>
              </w:rPr>
              <w:t>Treasury and Finance</w:t>
            </w:r>
          </w:p>
        </w:tc>
        <w:tc>
          <w:tcPr>
            <w:tcW w:w="1034" w:type="dxa"/>
            <w:shd w:val="clear" w:color="auto" w:fill="auto"/>
          </w:tcPr>
          <w:p w14:paraId="7DF61F8E" w14:textId="17B6A789" w:rsidR="000B4416" w:rsidRPr="00CD6245" w:rsidRDefault="000B4416" w:rsidP="000B4416">
            <w:pPr>
              <w:pStyle w:val="Tablenumbers"/>
            </w:pPr>
            <w:r w:rsidRPr="00803F80">
              <w:t>..</w:t>
            </w:r>
          </w:p>
        </w:tc>
        <w:tc>
          <w:tcPr>
            <w:tcW w:w="1234" w:type="dxa"/>
            <w:shd w:val="clear" w:color="auto" w:fill="auto"/>
            <w:noWrap/>
            <w:vAlign w:val="center"/>
          </w:tcPr>
          <w:p w14:paraId="6625913B" w14:textId="76DFA26F" w:rsidR="000B4416" w:rsidRPr="00F56463" w:rsidRDefault="000B4416" w:rsidP="00F56463">
            <w:pPr>
              <w:pStyle w:val="Tablenumbers"/>
            </w:pPr>
            <w:r w:rsidRPr="00C54D42">
              <w:t>..</w:t>
            </w:r>
          </w:p>
        </w:tc>
        <w:tc>
          <w:tcPr>
            <w:tcW w:w="1034" w:type="dxa"/>
            <w:vAlign w:val="center"/>
          </w:tcPr>
          <w:p w14:paraId="4A416E02" w14:textId="6B521F6F" w:rsidR="000B4416" w:rsidRPr="006F650E" w:rsidRDefault="000B4416" w:rsidP="006F650E">
            <w:pPr>
              <w:pStyle w:val="Tablenumbers"/>
            </w:pPr>
            <w:r w:rsidRPr="006F650E">
              <w:t>28</w:t>
            </w:r>
          </w:p>
        </w:tc>
        <w:tc>
          <w:tcPr>
            <w:tcW w:w="1193" w:type="dxa"/>
            <w:vAlign w:val="center"/>
          </w:tcPr>
          <w:p w14:paraId="4B2619F1" w14:textId="16B2B358" w:rsidR="000B4416" w:rsidRPr="00F56463" w:rsidRDefault="00705BA7" w:rsidP="006F650E">
            <w:pPr>
              <w:pStyle w:val="Tablenumbers"/>
            </w:pPr>
            <w:r>
              <w:t>7.3</w:t>
            </w:r>
          </w:p>
        </w:tc>
      </w:tr>
      <w:tr w:rsidR="009B74A3" w:rsidRPr="00CD6245" w14:paraId="053C9FFF" w14:textId="77777777" w:rsidTr="00705BA7">
        <w:trPr>
          <w:trHeight w:val="256"/>
        </w:trPr>
        <w:tc>
          <w:tcPr>
            <w:tcW w:w="4819" w:type="dxa"/>
            <w:shd w:val="clear" w:color="auto" w:fill="auto"/>
          </w:tcPr>
          <w:p w14:paraId="0B668D8D"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VicRoads</w:t>
            </w:r>
          </w:p>
        </w:tc>
        <w:tc>
          <w:tcPr>
            <w:tcW w:w="1034" w:type="dxa"/>
            <w:shd w:val="clear" w:color="auto" w:fill="auto"/>
            <w:vAlign w:val="center"/>
          </w:tcPr>
          <w:p w14:paraId="78511B55" w14:textId="1C260A44" w:rsidR="009B74A3" w:rsidRPr="00CD6245" w:rsidRDefault="009B74A3" w:rsidP="009B74A3">
            <w:pPr>
              <w:pStyle w:val="Tablenumbers"/>
            </w:pPr>
            <w:r>
              <w:t>1</w:t>
            </w:r>
          </w:p>
        </w:tc>
        <w:tc>
          <w:tcPr>
            <w:tcW w:w="1234" w:type="dxa"/>
            <w:shd w:val="clear" w:color="auto" w:fill="auto"/>
            <w:noWrap/>
            <w:vAlign w:val="center"/>
          </w:tcPr>
          <w:p w14:paraId="5A928629" w14:textId="2A255E66" w:rsidR="009B74A3" w:rsidRPr="00F56463" w:rsidRDefault="00705BA7" w:rsidP="00F56463">
            <w:pPr>
              <w:pStyle w:val="Tablenumbers"/>
            </w:pPr>
            <w:r>
              <w:t>0.2</w:t>
            </w:r>
          </w:p>
        </w:tc>
        <w:tc>
          <w:tcPr>
            <w:tcW w:w="1034" w:type="dxa"/>
            <w:vAlign w:val="center"/>
          </w:tcPr>
          <w:p w14:paraId="4231BD85" w14:textId="31B14531" w:rsidR="009B74A3" w:rsidRPr="006F650E" w:rsidRDefault="009B74A3" w:rsidP="006F650E">
            <w:pPr>
              <w:pStyle w:val="Tablenumbers"/>
            </w:pPr>
            <w:r w:rsidRPr="006F650E">
              <w:t>53</w:t>
            </w:r>
          </w:p>
        </w:tc>
        <w:tc>
          <w:tcPr>
            <w:tcW w:w="1193" w:type="dxa"/>
            <w:vAlign w:val="center"/>
          </w:tcPr>
          <w:p w14:paraId="09405D01" w14:textId="33C4908F" w:rsidR="009B74A3" w:rsidRPr="00F56463" w:rsidRDefault="00705BA7" w:rsidP="006F650E">
            <w:pPr>
              <w:pStyle w:val="Tablenumbers"/>
            </w:pPr>
            <w:r>
              <w:t xml:space="preserve">88.4 </w:t>
            </w:r>
          </w:p>
        </w:tc>
      </w:tr>
      <w:bookmarkEnd w:id="64"/>
      <w:tr w:rsidR="009B74A3" w:rsidRPr="00CD6245" w14:paraId="4C54A484" w14:textId="77777777" w:rsidTr="00705BA7">
        <w:trPr>
          <w:trHeight w:val="256"/>
        </w:trPr>
        <w:tc>
          <w:tcPr>
            <w:tcW w:w="4819" w:type="dxa"/>
            <w:shd w:val="clear" w:color="auto" w:fill="auto"/>
          </w:tcPr>
          <w:p w14:paraId="01D2A8B2"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Victoria Police</w:t>
            </w:r>
          </w:p>
        </w:tc>
        <w:tc>
          <w:tcPr>
            <w:tcW w:w="1034" w:type="dxa"/>
            <w:shd w:val="clear" w:color="auto" w:fill="auto"/>
            <w:vAlign w:val="center"/>
          </w:tcPr>
          <w:p w14:paraId="099E6AD7" w14:textId="3B2F5853" w:rsidR="009B74A3" w:rsidRPr="00CD6245" w:rsidRDefault="009B74A3" w:rsidP="009B74A3">
            <w:pPr>
              <w:pStyle w:val="Tablenumbers"/>
            </w:pPr>
            <w:r>
              <w:t>7</w:t>
            </w:r>
          </w:p>
        </w:tc>
        <w:tc>
          <w:tcPr>
            <w:tcW w:w="1234" w:type="dxa"/>
            <w:shd w:val="clear" w:color="auto" w:fill="auto"/>
            <w:noWrap/>
            <w:vAlign w:val="center"/>
          </w:tcPr>
          <w:p w14:paraId="1D757A19" w14:textId="50D68365" w:rsidR="009B74A3" w:rsidRPr="00F56463" w:rsidRDefault="00705BA7" w:rsidP="00F56463">
            <w:pPr>
              <w:pStyle w:val="Tablenumbers"/>
            </w:pPr>
            <w:r>
              <w:t xml:space="preserve">15.7 </w:t>
            </w:r>
          </w:p>
        </w:tc>
        <w:tc>
          <w:tcPr>
            <w:tcW w:w="1034" w:type="dxa"/>
            <w:vAlign w:val="center"/>
          </w:tcPr>
          <w:p w14:paraId="3ED9E033" w14:textId="4F84BCD3" w:rsidR="009B74A3" w:rsidRPr="006F650E" w:rsidRDefault="009B74A3" w:rsidP="006F650E">
            <w:pPr>
              <w:pStyle w:val="Tablenumbers"/>
            </w:pPr>
            <w:r w:rsidRPr="006F650E">
              <w:t>9</w:t>
            </w:r>
          </w:p>
        </w:tc>
        <w:tc>
          <w:tcPr>
            <w:tcW w:w="1193" w:type="dxa"/>
            <w:vAlign w:val="center"/>
          </w:tcPr>
          <w:p w14:paraId="477AC7ED" w14:textId="22BC28C2" w:rsidR="009B74A3" w:rsidRPr="00F56463" w:rsidRDefault="00705BA7" w:rsidP="006F650E">
            <w:pPr>
              <w:pStyle w:val="Tablenumbers"/>
            </w:pPr>
            <w:r>
              <w:t xml:space="preserve">5.7 </w:t>
            </w:r>
          </w:p>
        </w:tc>
      </w:tr>
      <w:tr w:rsidR="009B74A3" w:rsidRPr="00CD6245" w14:paraId="10423E93" w14:textId="77777777" w:rsidTr="00705BA7">
        <w:trPr>
          <w:trHeight w:val="256"/>
        </w:trPr>
        <w:tc>
          <w:tcPr>
            <w:tcW w:w="4819" w:type="dxa"/>
            <w:shd w:val="clear" w:color="auto" w:fill="A6A6A6" w:themeFill="background1" w:themeFillShade="A6"/>
            <w:noWrap/>
          </w:tcPr>
          <w:p w14:paraId="6638387D" w14:textId="77777777" w:rsidR="009B74A3" w:rsidRPr="00CD6245" w:rsidRDefault="009B74A3" w:rsidP="009B74A3">
            <w:pPr>
              <w:rPr>
                <w:rFonts w:ascii="Calibri" w:hAnsi="Calibri"/>
                <w:color w:val="000000"/>
                <w:sz w:val="20"/>
                <w:szCs w:val="20"/>
              </w:rPr>
            </w:pPr>
            <w:r w:rsidRPr="00CD6245">
              <w:rPr>
                <w:rFonts w:ascii="Calibri" w:hAnsi="Calibri"/>
                <w:color w:val="000000"/>
                <w:sz w:val="20"/>
                <w:szCs w:val="20"/>
              </w:rPr>
              <w:t>Totals</w:t>
            </w:r>
          </w:p>
        </w:tc>
        <w:tc>
          <w:tcPr>
            <w:tcW w:w="1034" w:type="dxa"/>
            <w:shd w:val="clear" w:color="auto" w:fill="A6A6A6" w:themeFill="background1" w:themeFillShade="A6"/>
            <w:noWrap/>
            <w:vAlign w:val="center"/>
          </w:tcPr>
          <w:p w14:paraId="15DBF9C4" w14:textId="0B6690A0" w:rsidR="009B74A3" w:rsidRPr="00CD6245" w:rsidRDefault="009B74A3" w:rsidP="009B74A3">
            <w:pPr>
              <w:pStyle w:val="Tablenumbers"/>
            </w:pPr>
            <w:r>
              <w:t>137</w:t>
            </w:r>
          </w:p>
        </w:tc>
        <w:tc>
          <w:tcPr>
            <w:tcW w:w="1234" w:type="dxa"/>
            <w:shd w:val="clear" w:color="auto" w:fill="A6A6A6" w:themeFill="background1" w:themeFillShade="A6"/>
            <w:noWrap/>
            <w:vAlign w:val="center"/>
          </w:tcPr>
          <w:p w14:paraId="33098C53" w14:textId="2922784E" w:rsidR="009B74A3" w:rsidRPr="00F56463" w:rsidRDefault="00705BA7" w:rsidP="00F56463">
            <w:pPr>
              <w:pStyle w:val="Tablenumbers"/>
            </w:pPr>
            <w:r>
              <w:t xml:space="preserve">170.8 </w:t>
            </w:r>
          </w:p>
        </w:tc>
        <w:tc>
          <w:tcPr>
            <w:tcW w:w="1034" w:type="dxa"/>
            <w:shd w:val="clear" w:color="auto" w:fill="A6A6A6" w:themeFill="background1" w:themeFillShade="A6"/>
            <w:vAlign w:val="center"/>
          </w:tcPr>
          <w:p w14:paraId="105927DE" w14:textId="609B165A" w:rsidR="009B74A3" w:rsidRPr="006F650E" w:rsidRDefault="009B74A3" w:rsidP="006F650E">
            <w:pPr>
              <w:pStyle w:val="Tablenumbers"/>
            </w:pPr>
            <w:r w:rsidRPr="006F650E">
              <w:t>815</w:t>
            </w:r>
          </w:p>
        </w:tc>
        <w:tc>
          <w:tcPr>
            <w:tcW w:w="1193" w:type="dxa"/>
            <w:shd w:val="clear" w:color="auto" w:fill="A6A6A6" w:themeFill="background1" w:themeFillShade="A6"/>
            <w:vAlign w:val="center"/>
          </w:tcPr>
          <w:p w14:paraId="475B2FB6" w14:textId="061AF112" w:rsidR="009B74A3" w:rsidRPr="00F56463" w:rsidRDefault="00705BA7" w:rsidP="006F650E">
            <w:pPr>
              <w:pStyle w:val="Tablenumbers"/>
            </w:pPr>
            <w:r>
              <w:t xml:space="preserve">967.0 </w:t>
            </w:r>
          </w:p>
        </w:tc>
      </w:tr>
    </w:tbl>
    <w:p w14:paraId="337D7E36" w14:textId="7A34CA4C" w:rsidR="000A7D04" w:rsidRDefault="009B74A3" w:rsidP="00D544FC">
      <w:pPr>
        <w:pStyle w:val="TableText"/>
        <w:ind w:left="851"/>
      </w:pPr>
      <w:r>
        <w:t>Note: Discrepancies between totals and sums of totals reflect rounding.</w:t>
      </w:r>
    </w:p>
    <w:p w14:paraId="3F7CC5C4" w14:textId="0E457BCB" w:rsidR="007244B8" w:rsidRPr="00CD6245" w:rsidRDefault="007244B8" w:rsidP="00C06304">
      <w:pPr>
        <w:pStyle w:val="Heading2NoNum"/>
      </w:pPr>
      <w:bookmarkStart w:id="65" w:name="_Toc493244667"/>
      <w:r>
        <w:t>P</w:t>
      </w:r>
      <w:r w:rsidRPr="00CD6245">
        <w:t>rocurement complexity</w:t>
      </w:r>
      <w:bookmarkEnd w:id="65"/>
    </w:p>
    <w:p w14:paraId="5BAB97C7" w14:textId="77777777" w:rsidR="00FD5CAC" w:rsidRDefault="00FD5CAC" w:rsidP="00E41631">
      <w:pPr>
        <w:pStyle w:val="Normal1"/>
      </w:pPr>
      <w:r>
        <w:t>Procurement complexity refers to the level of difficulty involved in procuring a good or service. An assessment of complexity considers a broad range of factors including risk, total cost of ownership and market dynamics associated with the procurement activity.</w:t>
      </w:r>
    </w:p>
    <w:p w14:paraId="0AB9B9AC" w14:textId="5BB34DEC" w:rsidR="007244B8" w:rsidRDefault="007244B8" w:rsidP="00E41631">
      <w:pPr>
        <w:pStyle w:val="Normal1"/>
        <w:rPr>
          <w:lang w:eastAsia="en-US"/>
        </w:rPr>
      </w:pPr>
      <w:r w:rsidRPr="00CD6245">
        <w:rPr>
          <w:lang w:eastAsia="en-US"/>
        </w:rPr>
        <w:t xml:space="preserve">When buying goods and services, organisations complete a complexity assessment and </w:t>
      </w:r>
      <w:r w:rsidR="00D357DA">
        <w:rPr>
          <w:lang w:eastAsia="en-US"/>
        </w:rPr>
        <w:t>categorise procurements into one of four complexity quadrants (</w:t>
      </w:r>
      <w:r w:rsidR="00D357DA">
        <w:rPr>
          <w:lang w:eastAsia="en-US"/>
        </w:rPr>
        <w:fldChar w:fldCharType="begin"/>
      </w:r>
      <w:r w:rsidR="00D357DA">
        <w:rPr>
          <w:lang w:eastAsia="en-US"/>
        </w:rPr>
        <w:instrText xml:space="preserve"> REF _Ref425442129 \h </w:instrText>
      </w:r>
      <w:r w:rsidR="00D357DA">
        <w:rPr>
          <w:lang w:eastAsia="en-US"/>
        </w:rPr>
      </w:r>
      <w:r w:rsidR="00D357DA">
        <w:rPr>
          <w:lang w:eastAsia="en-US"/>
        </w:rPr>
        <w:fldChar w:fldCharType="separate"/>
      </w:r>
      <w:r w:rsidR="0091365E" w:rsidRPr="00CD6245">
        <w:t xml:space="preserve">Table </w:t>
      </w:r>
      <w:r w:rsidR="0091365E">
        <w:rPr>
          <w:noProof/>
        </w:rPr>
        <w:t>6</w:t>
      </w:r>
      <w:r w:rsidR="00D357DA">
        <w:rPr>
          <w:lang w:eastAsia="en-US"/>
        </w:rPr>
        <w:fldChar w:fldCharType="end"/>
      </w:r>
      <w:r w:rsidR="00D357DA">
        <w:rPr>
          <w:lang w:eastAsia="en-US"/>
        </w:rPr>
        <w:t xml:space="preserve">). The quadrant guides </w:t>
      </w:r>
      <w:r w:rsidRPr="00CD6245">
        <w:rPr>
          <w:lang w:eastAsia="en-US"/>
        </w:rPr>
        <w:t xml:space="preserve">the sourcing strategy and </w:t>
      </w:r>
      <w:r w:rsidR="00F944F1">
        <w:rPr>
          <w:lang w:eastAsia="en-US"/>
        </w:rPr>
        <w:t xml:space="preserve">how to </w:t>
      </w:r>
      <w:r w:rsidRPr="00CD6245">
        <w:rPr>
          <w:lang w:eastAsia="en-US"/>
        </w:rPr>
        <w:t>manage risks and contractual arrangements.</w:t>
      </w:r>
    </w:p>
    <w:p w14:paraId="7F5EEEED" w14:textId="22873FB4" w:rsidR="007244B8" w:rsidRPr="00CD6245" w:rsidRDefault="007244B8" w:rsidP="007244B8">
      <w:pPr>
        <w:pStyle w:val="Caption"/>
      </w:pPr>
      <w:bookmarkStart w:id="66" w:name="_Ref425442129"/>
      <w:bookmarkStart w:id="67" w:name="_Toc493244743"/>
      <w:r w:rsidRPr="00CD6245">
        <w:t xml:space="preserve">Table </w:t>
      </w:r>
      <w:fldSimple w:instr=" SEQ Table \* ARABIC ">
        <w:r w:rsidR="0091365E">
          <w:rPr>
            <w:noProof/>
          </w:rPr>
          <w:t>6</w:t>
        </w:r>
      </w:fldSimple>
      <w:bookmarkEnd w:id="66"/>
      <w:r w:rsidRPr="00CD6245">
        <w:t>: Description of complexity quadrants</w:t>
      </w:r>
      <w:bookmarkEnd w:id="67"/>
    </w:p>
    <w:tbl>
      <w:tblPr>
        <w:tblStyle w:val="TableGrid"/>
        <w:tblW w:w="8789" w:type="dxa"/>
        <w:tblInd w:w="817" w:type="dxa"/>
        <w:tblLook w:val="04A0" w:firstRow="1" w:lastRow="0" w:firstColumn="1" w:lastColumn="0" w:noHBand="0" w:noVBand="1"/>
      </w:tblPr>
      <w:tblGrid>
        <w:gridCol w:w="1488"/>
        <w:gridCol w:w="7301"/>
      </w:tblGrid>
      <w:tr w:rsidR="00FE1F84" w:rsidRPr="00FE1F84" w14:paraId="4817531B" w14:textId="77777777" w:rsidTr="00FE1F84">
        <w:tc>
          <w:tcPr>
            <w:tcW w:w="1488" w:type="dxa"/>
            <w:shd w:val="clear" w:color="auto" w:fill="A6A6A6" w:themeFill="background1" w:themeFillShade="A6"/>
          </w:tcPr>
          <w:p w14:paraId="5ACB340F" w14:textId="77777777" w:rsidR="00FD5CAC" w:rsidRPr="00FE1F84" w:rsidRDefault="00FD5CAC" w:rsidP="00603BC0">
            <w:pPr>
              <w:pStyle w:val="TableHeader"/>
              <w:rPr>
                <w:b w:val="0"/>
                <w:color w:val="auto"/>
              </w:rPr>
            </w:pPr>
            <w:r w:rsidRPr="00FE1F84">
              <w:rPr>
                <w:b w:val="0"/>
                <w:color w:val="auto"/>
              </w:rPr>
              <w:t>Quadrant</w:t>
            </w:r>
          </w:p>
        </w:tc>
        <w:tc>
          <w:tcPr>
            <w:tcW w:w="7301" w:type="dxa"/>
            <w:shd w:val="clear" w:color="auto" w:fill="A6A6A6" w:themeFill="background1" w:themeFillShade="A6"/>
          </w:tcPr>
          <w:p w14:paraId="4098FC64" w14:textId="77777777" w:rsidR="00FD5CAC" w:rsidRPr="00FE1F84" w:rsidRDefault="00FD5CAC" w:rsidP="00603BC0">
            <w:pPr>
              <w:pStyle w:val="TableHeader"/>
              <w:rPr>
                <w:b w:val="0"/>
                <w:color w:val="auto"/>
              </w:rPr>
            </w:pPr>
            <w:r w:rsidRPr="00FE1F84">
              <w:rPr>
                <w:b w:val="0"/>
                <w:color w:val="auto"/>
              </w:rPr>
              <w:t>Description</w:t>
            </w:r>
          </w:p>
        </w:tc>
      </w:tr>
      <w:tr w:rsidR="00FE1F84" w:rsidRPr="00FE1F84" w14:paraId="1281A7A3" w14:textId="77777777" w:rsidTr="00FE1F84">
        <w:tc>
          <w:tcPr>
            <w:tcW w:w="1488" w:type="dxa"/>
          </w:tcPr>
          <w:p w14:paraId="33763B9D" w14:textId="77777777" w:rsidR="00FD5CAC" w:rsidRPr="00FE1F84" w:rsidRDefault="00FD5CAC" w:rsidP="009F24A8">
            <w:pPr>
              <w:pStyle w:val="TableText"/>
            </w:pPr>
            <w:r w:rsidRPr="00FE1F84">
              <w:t>Transactional</w:t>
            </w:r>
          </w:p>
        </w:tc>
        <w:tc>
          <w:tcPr>
            <w:tcW w:w="7301" w:type="dxa"/>
          </w:tcPr>
          <w:p w14:paraId="59D9C5AF" w14:textId="77777777" w:rsidR="00FD5CAC" w:rsidRPr="00FE1F84" w:rsidRDefault="00FD5CAC" w:rsidP="009F24A8">
            <w:pPr>
              <w:pStyle w:val="TableText"/>
            </w:pPr>
            <w:r w:rsidRPr="00FE1F84">
              <w:t xml:space="preserve">Low-value and low-risk transactions where approved suppliers (e.g. SPCs) are not available. </w:t>
            </w:r>
          </w:p>
        </w:tc>
      </w:tr>
      <w:tr w:rsidR="00FE1F84" w:rsidRPr="00FE1F84" w14:paraId="34965C1B" w14:textId="77777777" w:rsidTr="00FE1F84">
        <w:tc>
          <w:tcPr>
            <w:tcW w:w="1488" w:type="dxa"/>
          </w:tcPr>
          <w:p w14:paraId="56EAAF66" w14:textId="77777777" w:rsidR="00FD5CAC" w:rsidRPr="00FE1F84" w:rsidRDefault="00FD5CAC" w:rsidP="009F24A8">
            <w:pPr>
              <w:pStyle w:val="TableText"/>
            </w:pPr>
            <w:r w:rsidRPr="00FE1F84">
              <w:t>Leveraged</w:t>
            </w:r>
          </w:p>
        </w:tc>
        <w:tc>
          <w:tcPr>
            <w:tcW w:w="7301" w:type="dxa"/>
          </w:tcPr>
          <w:p w14:paraId="0457BA65" w14:textId="77777777" w:rsidR="00FD5CAC" w:rsidRPr="00FE1F84" w:rsidRDefault="00FD5CAC" w:rsidP="009F24A8">
            <w:pPr>
              <w:pStyle w:val="TableText"/>
            </w:pPr>
            <w:r w:rsidRPr="00FE1F84">
              <w:t>Frequently used goods/services in a competitive marketplace that are procured by an individual organisation or whole of government, where the organisation has the ability to drive value.</w:t>
            </w:r>
          </w:p>
        </w:tc>
      </w:tr>
      <w:tr w:rsidR="00FE1F84" w:rsidRPr="00FE1F84" w14:paraId="0AC13466" w14:textId="77777777" w:rsidTr="00FE1F84">
        <w:tc>
          <w:tcPr>
            <w:tcW w:w="1488" w:type="dxa"/>
          </w:tcPr>
          <w:p w14:paraId="5FA07D3D" w14:textId="77777777" w:rsidR="00FD5CAC" w:rsidRPr="00FE1F84" w:rsidRDefault="00FD5CAC" w:rsidP="009F24A8">
            <w:pPr>
              <w:pStyle w:val="TableText"/>
            </w:pPr>
            <w:r w:rsidRPr="00FE1F84">
              <w:t>Focused</w:t>
            </w:r>
          </w:p>
        </w:tc>
        <w:tc>
          <w:tcPr>
            <w:tcW w:w="7301" w:type="dxa"/>
          </w:tcPr>
          <w:p w14:paraId="2AF16BCC" w14:textId="6B689C4D" w:rsidR="00FD5CAC" w:rsidRPr="00FE1F84" w:rsidRDefault="004D6764" w:rsidP="009F24A8">
            <w:pPr>
              <w:pStyle w:val="TableText"/>
            </w:pPr>
            <w:r w:rsidRPr="00FE1F84">
              <w:t>G</w:t>
            </w:r>
            <w:r w:rsidR="00FD5CAC" w:rsidRPr="00FE1F84">
              <w:t>oods/services where a limited number of suppliers are available or where novel commercial arrangements are in place. May include whole of government contracts.</w:t>
            </w:r>
          </w:p>
        </w:tc>
      </w:tr>
      <w:tr w:rsidR="00FE1F84" w:rsidRPr="00FE1F84" w14:paraId="020D0A19" w14:textId="77777777" w:rsidTr="00FE1F84">
        <w:tc>
          <w:tcPr>
            <w:tcW w:w="1488" w:type="dxa"/>
          </w:tcPr>
          <w:p w14:paraId="7D704B93" w14:textId="77777777" w:rsidR="00FD5CAC" w:rsidRPr="00FE1F84" w:rsidRDefault="00FD5CAC" w:rsidP="009F24A8">
            <w:pPr>
              <w:pStyle w:val="TableText"/>
            </w:pPr>
            <w:r w:rsidRPr="00FE1F84">
              <w:t>Strategic</w:t>
            </w:r>
          </w:p>
        </w:tc>
        <w:tc>
          <w:tcPr>
            <w:tcW w:w="7301" w:type="dxa"/>
          </w:tcPr>
          <w:p w14:paraId="58103D50" w14:textId="77777777" w:rsidR="00FD5CAC" w:rsidRPr="00FE1F84" w:rsidRDefault="00FD5CAC" w:rsidP="009F24A8">
            <w:pPr>
              <w:pStyle w:val="TableText"/>
            </w:pPr>
            <w:r w:rsidRPr="00FE1F84">
              <w:t xml:space="preserve">Goods/services in a competitive market that are high value, where business criticality is high, and/or where the good/service is of state significance. May include whole of government contracts. </w:t>
            </w:r>
          </w:p>
        </w:tc>
      </w:tr>
    </w:tbl>
    <w:p w14:paraId="4D1F2757" w14:textId="27A17936" w:rsidR="00D357DA" w:rsidRDefault="00D357DA" w:rsidP="00D357DA">
      <w:pPr>
        <w:pStyle w:val="Heading3NoNum"/>
      </w:pPr>
      <w:r>
        <w:t>Overview of complexity</w:t>
      </w:r>
    </w:p>
    <w:p w14:paraId="4353AD35" w14:textId="77777777" w:rsidR="00A141E6" w:rsidRPr="00CD6245" w:rsidRDefault="00A141E6" w:rsidP="00A141E6">
      <w:pPr>
        <w:pStyle w:val="Normal1"/>
        <w:rPr>
          <w:lang w:eastAsia="en-US"/>
        </w:rPr>
      </w:pPr>
      <w:r w:rsidRPr="001A77CE">
        <w:rPr>
          <w:lang w:eastAsia="en-US"/>
        </w:rPr>
        <w:t>The VGPB’s supply policies require better upfront planning, category management and detailed market analysis. Organisations identify the best approach to market for any given category while also identifying opportunities to aggregate demand for frequently used goods and services procured from a competitive marketplace, giving them more buying power to drive value for money.</w:t>
      </w:r>
    </w:p>
    <w:p w14:paraId="10B84561" w14:textId="084B1198" w:rsidR="007244B8" w:rsidRDefault="007244B8" w:rsidP="00E41631">
      <w:pPr>
        <w:pStyle w:val="Normal1"/>
      </w:pPr>
      <w:r>
        <w:fldChar w:fldCharType="begin"/>
      </w:r>
      <w:r>
        <w:instrText xml:space="preserve"> REF _Ref425586906 \h  \* MERGEFORMAT </w:instrText>
      </w:r>
      <w:r>
        <w:fldChar w:fldCharType="separate"/>
      </w:r>
      <w:r w:rsidR="0091365E" w:rsidRPr="00CD6245">
        <w:t xml:space="preserve">Table </w:t>
      </w:r>
      <w:r w:rsidR="0091365E">
        <w:rPr>
          <w:noProof/>
        </w:rPr>
        <w:t>7</w:t>
      </w:r>
      <w:r>
        <w:fldChar w:fldCharType="end"/>
      </w:r>
      <w:r w:rsidRPr="00CD6245">
        <w:t xml:space="preserve"> shows the complexity assessment results for the one-off supply, SEPC and SPC approvals reported in </w:t>
      </w:r>
      <w:r>
        <w:t>2016–17</w:t>
      </w:r>
      <w:r w:rsidRPr="00CD6245">
        <w:t>.</w:t>
      </w:r>
    </w:p>
    <w:p w14:paraId="084A65B2" w14:textId="1EE654ED" w:rsidR="007244B8" w:rsidRPr="00CD6245" w:rsidRDefault="007244B8" w:rsidP="007244B8">
      <w:pPr>
        <w:pStyle w:val="Caption"/>
      </w:pPr>
      <w:bookmarkStart w:id="68" w:name="_Ref425586906"/>
      <w:bookmarkStart w:id="69" w:name="_Toc493244744"/>
      <w:r w:rsidRPr="00CD6245">
        <w:t xml:space="preserve">Table </w:t>
      </w:r>
      <w:fldSimple w:instr=" SEQ Table \* ARABIC ">
        <w:r w:rsidR="0091365E">
          <w:rPr>
            <w:noProof/>
          </w:rPr>
          <w:t>7</w:t>
        </w:r>
      </w:fldSimple>
      <w:bookmarkEnd w:id="68"/>
      <w:r w:rsidRPr="00CD6245">
        <w:t xml:space="preserve">: </w:t>
      </w:r>
      <w:r w:rsidR="00690245">
        <w:t>One</w:t>
      </w:r>
      <w:r w:rsidRPr="00CD6245">
        <w:t xml:space="preserve">-off supply, SEPC and SPC approvals by complexity quadrant in </w:t>
      </w:r>
      <w:r>
        <w:t>2016–17</w:t>
      </w:r>
      <w:bookmarkEnd w:id="69"/>
    </w:p>
    <w:tbl>
      <w:tblPr>
        <w:tblStyle w:val="TableGrid"/>
        <w:tblW w:w="7087" w:type="dxa"/>
        <w:tblInd w:w="959" w:type="dxa"/>
        <w:tblLook w:val="04A0" w:firstRow="1" w:lastRow="0" w:firstColumn="1" w:lastColumn="0" w:noHBand="0" w:noVBand="1"/>
      </w:tblPr>
      <w:tblGrid>
        <w:gridCol w:w="2211"/>
        <w:gridCol w:w="1474"/>
        <w:gridCol w:w="1560"/>
        <w:gridCol w:w="1842"/>
      </w:tblGrid>
      <w:tr w:rsidR="00FE1F84" w:rsidRPr="00FE1F84" w14:paraId="646DED7B" w14:textId="77777777" w:rsidTr="009F24A8">
        <w:trPr>
          <w:trHeight w:val="255"/>
        </w:trPr>
        <w:tc>
          <w:tcPr>
            <w:tcW w:w="2211" w:type="dxa"/>
            <w:shd w:val="clear" w:color="auto" w:fill="A6A6A6" w:themeFill="background1" w:themeFillShade="A6"/>
          </w:tcPr>
          <w:p w14:paraId="292C0DC5" w14:textId="77777777" w:rsidR="007244B8" w:rsidRPr="00FE1F84" w:rsidRDefault="007244B8" w:rsidP="00603BC0">
            <w:pPr>
              <w:pStyle w:val="TableHeader"/>
              <w:rPr>
                <w:b w:val="0"/>
                <w:color w:val="auto"/>
                <w:sz w:val="20"/>
                <w:szCs w:val="20"/>
              </w:rPr>
            </w:pPr>
            <w:r w:rsidRPr="00FE1F84">
              <w:rPr>
                <w:b w:val="0"/>
                <w:color w:val="auto"/>
                <w:sz w:val="20"/>
                <w:szCs w:val="20"/>
              </w:rPr>
              <w:t>Type of complexity</w:t>
            </w:r>
          </w:p>
        </w:tc>
        <w:tc>
          <w:tcPr>
            <w:tcW w:w="1474" w:type="dxa"/>
            <w:shd w:val="clear" w:color="auto" w:fill="A6A6A6" w:themeFill="background1" w:themeFillShade="A6"/>
          </w:tcPr>
          <w:p w14:paraId="1A190993" w14:textId="77777777" w:rsidR="007244B8" w:rsidRPr="00FE1F84" w:rsidRDefault="007244B8" w:rsidP="00603BC0">
            <w:pPr>
              <w:pStyle w:val="TableHeader"/>
              <w:rPr>
                <w:b w:val="0"/>
                <w:color w:val="auto"/>
                <w:sz w:val="20"/>
                <w:szCs w:val="20"/>
              </w:rPr>
            </w:pPr>
            <w:r w:rsidRPr="00FE1F84">
              <w:rPr>
                <w:b w:val="0"/>
                <w:color w:val="auto"/>
                <w:sz w:val="20"/>
                <w:szCs w:val="20"/>
              </w:rPr>
              <w:t>Number</w:t>
            </w:r>
          </w:p>
        </w:tc>
        <w:tc>
          <w:tcPr>
            <w:tcW w:w="1560" w:type="dxa"/>
            <w:shd w:val="clear" w:color="auto" w:fill="A6A6A6" w:themeFill="background1" w:themeFillShade="A6"/>
          </w:tcPr>
          <w:p w14:paraId="4D90F90F" w14:textId="5C4BA0DE" w:rsidR="007244B8" w:rsidRPr="00FE1F84" w:rsidRDefault="007244B8" w:rsidP="00603BC0">
            <w:pPr>
              <w:pStyle w:val="TableHeader"/>
              <w:rPr>
                <w:b w:val="0"/>
                <w:color w:val="auto"/>
                <w:sz w:val="20"/>
                <w:szCs w:val="20"/>
              </w:rPr>
            </w:pPr>
            <w:r w:rsidRPr="00FE1F84">
              <w:rPr>
                <w:b w:val="0"/>
                <w:color w:val="auto"/>
                <w:sz w:val="20"/>
                <w:szCs w:val="20"/>
              </w:rPr>
              <w:t>Value</w:t>
            </w:r>
            <w:r w:rsidR="00690245" w:rsidRPr="00FE1F84">
              <w:rPr>
                <w:b w:val="0"/>
                <w:color w:val="auto"/>
                <w:sz w:val="20"/>
                <w:szCs w:val="20"/>
              </w:rPr>
              <w:t xml:space="preserve"> ($m)</w:t>
            </w:r>
          </w:p>
        </w:tc>
        <w:tc>
          <w:tcPr>
            <w:tcW w:w="1842" w:type="dxa"/>
            <w:shd w:val="clear" w:color="auto" w:fill="A6A6A6" w:themeFill="background1" w:themeFillShade="A6"/>
          </w:tcPr>
          <w:p w14:paraId="4DAF982E" w14:textId="17F672B5" w:rsidR="007244B8" w:rsidRPr="00FE1F84" w:rsidRDefault="007244B8" w:rsidP="00603BC0">
            <w:pPr>
              <w:pStyle w:val="TableHeader"/>
              <w:rPr>
                <w:b w:val="0"/>
                <w:color w:val="auto"/>
                <w:sz w:val="20"/>
                <w:szCs w:val="20"/>
              </w:rPr>
            </w:pPr>
            <w:r w:rsidRPr="00FE1F84">
              <w:rPr>
                <w:b w:val="0"/>
                <w:color w:val="auto"/>
                <w:sz w:val="20"/>
                <w:szCs w:val="20"/>
              </w:rPr>
              <w:t>Average value</w:t>
            </w:r>
            <w:r w:rsidR="00277B96" w:rsidRPr="00FE1F84">
              <w:rPr>
                <w:b w:val="0"/>
                <w:color w:val="auto"/>
                <w:sz w:val="20"/>
                <w:szCs w:val="20"/>
              </w:rPr>
              <w:t xml:space="preserve"> per contract</w:t>
            </w:r>
            <w:r w:rsidR="00690245" w:rsidRPr="00FE1F84">
              <w:rPr>
                <w:b w:val="0"/>
                <w:color w:val="auto"/>
                <w:sz w:val="20"/>
                <w:szCs w:val="20"/>
              </w:rPr>
              <w:t xml:space="preserve"> ($m)</w:t>
            </w:r>
          </w:p>
        </w:tc>
      </w:tr>
      <w:tr w:rsidR="00881556" w:rsidRPr="00CD6245" w14:paraId="40BC01CE" w14:textId="77777777" w:rsidTr="005D0B5D">
        <w:trPr>
          <w:trHeight w:val="255"/>
        </w:trPr>
        <w:tc>
          <w:tcPr>
            <w:tcW w:w="2211" w:type="dxa"/>
            <w:vAlign w:val="center"/>
          </w:tcPr>
          <w:p w14:paraId="683C808A" w14:textId="77777777" w:rsidR="00881556" w:rsidRPr="00CD6245" w:rsidRDefault="00881556" w:rsidP="00881556">
            <w:pPr>
              <w:rPr>
                <w:rFonts w:ascii="Calibri" w:hAnsi="Calibri" w:cs="Arial"/>
                <w:sz w:val="20"/>
                <w:szCs w:val="20"/>
              </w:rPr>
            </w:pPr>
            <w:r w:rsidRPr="00CD6245">
              <w:rPr>
                <w:rFonts w:ascii="Calibri" w:hAnsi="Calibri" w:cs="Arial"/>
                <w:sz w:val="20"/>
                <w:szCs w:val="20"/>
              </w:rPr>
              <w:t>Transactional</w:t>
            </w:r>
          </w:p>
        </w:tc>
        <w:tc>
          <w:tcPr>
            <w:tcW w:w="1474" w:type="dxa"/>
            <w:vAlign w:val="center"/>
          </w:tcPr>
          <w:p w14:paraId="741C2DCF" w14:textId="6A85E5F3" w:rsidR="00881556" w:rsidRPr="00F56463" w:rsidRDefault="00881556" w:rsidP="00F56463">
            <w:pPr>
              <w:pStyle w:val="Tablenumbers"/>
            </w:pPr>
            <w:r w:rsidRPr="00F56463">
              <w:t>463</w:t>
            </w:r>
          </w:p>
        </w:tc>
        <w:tc>
          <w:tcPr>
            <w:tcW w:w="1560" w:type="dxa"/>
            <w:vAlign w:val="center"/>
          </w:tcPr>
          <w:p w14:paraId="78164BD1" w14:textId="0AD2D81F" w:rsidR="00881556" w:rsidRPr="00F56463" w:rsidRDefault="00690245" w:rsidP="00F56463">
            <w:pPr>
              <w:pStyle w:val="Tablenumbers"/>
            </w:pPr>
            <w:r>
              <w:t xml:space="preserve">246.2 </w:t>
            </w:r>
          </w:p>
        </w:tc>
        <w:tc>
          <w:tcPr>
            <w:tcW w:w="1842" w:type="dxa"/>
            <w:vAlign w:val="center"/>
          </w:tcPr>
          <w:p w14:paraId="0A67873E" w14:textId="69B08A28" w:rsidR="00881556" w:rsidRPr="00F56463" w:rsidRDefault="00690245" w:rsidP="00F56463">
            <w:pPr>
              <w:pStyle w:val="Tablenumbers"/>
            </w:pPr>
            <w:r>
              <w:t>0.5</w:t>
            </w:r>
          </w:p>
        </w:tc>
      </w:tr>
      <w:tr w:rsidR="00881556" w:rsidRPr="00CD6245" w14:paraId="59B332FC" w14:textId="77777777" w:rsidTr="005D0B5D">
        <w:trPr>
          <w:trHeight w:val="255"/>
        </w:trPr>
        <w:tc>
          <w:tcPr>
            <w:tcW w:w="2211" w:type="dxa"/>
            <w:vAlign w:val="center"/>
          </w:tcPr>
          <w:p w14:paraId="079E2317" w14:textId="77777777" w:rsidR="00881556" w:rsidRPr="00CD6245" w:rsidRDefault="00881556" w:rsidP="00881556">
            <w:pPr>
              <w:rPr>
                <w:rFonts w:ascii="Calibri" w:hAnsi="Calibri" w:cs="Arial"/>
                <w:sz w:val="20"/>
                <w:szCs w:val="20"/>
              </w:rPr>
            </w:pPr>
            <w:r w:rsidRPr="00CD6245">
              <w:rPr>
                <w:rFonts w:ascii="Calibri" w:hAnsi="Calibri" w:cs="Arial"/>
                <w:sz w:val="20"/>
                <w:szCs w:val="20"/>
              </w:rPr>
              <w:t>Leveraged</w:t>
            </w:r>
          </w:p>
        </w:tc>
        <w:tc>
          <w:tcPr>
            <w:tcW w:w="1474" w:type="dxa"/>
            <w:vAlign w:val="center"/>
          </w:tcPr>
          <w:p w14:paraId="58B4E85E" w14:textId="2057A8E8" w:rsidR="00881556" w:rsidRPr="00F56463" w:rsidRDefault="00881556" w:rsidP="00F56463">
            <w:pPr>
              <w:pStyle w:val="Tablenumbers"/>
            </w:pPr>
            <w:r w:rsidRPr="00F56463">
              <w:t>245</w:t>
            </w:r>
          </w:p>
        </w:tc>
        <w:tc>
          <w:tcPr>
            <w:tcW w:w="1560" w:type="dxa"/>
            <w:vAlign w:val="center"/>
          </w:tcPr>
          <w:p w14:paraId="2F435523" w14:textId="797309E3" w:rsidR="00881556" w:rsidRPr="00F56463" w:rsidRDefault="00690245" w:rsidP="00F56463">
            <w:pPr>
              <w:pStyle w:val="Tablenumbers"/>
            </w:pPr>
            <w:r>
              <w:t xml:space="preserve">530.9 </w:t>
            </w:r>
          </w:p>
        </w:tc>
        <w:tc>
          <w:tcPr>
            <w:tcW w:w="1842" w:type="dxa"/>
            <w:vAlign w:val="center"/>
          </w:tcPr>
          <w:p w14:paraId="4525E446" w14:textId="69A260BE" w:rsidR="00881556" w:rsidRPr="00F56463" w:rsidRDefault="00690245" w:rsidP="00F56463">
            <w:pPr>
              <w:pStyle w:val="Tablenumbers"/>
            </w:pPr>
            <w:r>
              <w:t>2.2</w:t>
            </w:r>
          </w:p>
        </w:tc>
      </w:tr>
      <w:tr w:rsidR="00881556" w:rsidRPr="00CD6245" w14:paraId="0B0C9B40" w14:textId="77777777" w:rsidTr="005D0B5D">
        <w:trPr>
          <w:trHeight w:val="345"/>
        </w:trPr>
        <w:tc>
          <w:tcPr>
            <w:tcW w:w="2211" w:type="dxa"/>
            <w:vAlign w:val="center"/>
          </w:tcPr>
          <w:p w14:paraId="4AB7DA6B" w14:textId="77777777" w:rsidR="00881556" w:rsidRPr="00CD6245" w:rsidRDefault="00881556" w:rsidP="00881556">
            <w:pPr>
              <w:rPr>
                <w:rFonts w:ascii="Calibri" w:hAnsi="Calibri" w:cs="Arial"/>
                <w:sz w:val="20"/>
                <w:szCs w:val="20"/>
              </w:rPr>
            </w:pPr>
            <w:r w:rsidRPr="00CD6245">
              <w:rPr>
                <w:rFonts w:ascii="Calibri" w:hAnsi="Calibri" w:cs="Arial"/>
                <w:sz w:val="20"/>
                <w:szCs w:val="20"/>
              </w:rPr>
              <w:t>Focused</w:t>
            </w:r>
          </w:p>
        </w:tc>
        <w:tc>
          <w:tcPr>
            <w:tcW w:w="1474" w:type="dxa"/>
            <w:vAlign w:val="center"/>
          </w:tcPr>
          <w:p w14:paraId="0A4311CB" w14:textId="202CB726" w:rsidR="00881556" w:rsidRPr="00F56463" w:rsidRDefault="00881556" w:rsidP="00F56463">
            <w:pPr>
              <w:pStyle w:val="Tablenumbers"/>
            </w:pPr>
            <w:r w:rsidRPr="00F56463">
              <w:t>125</w:t>
            </w:r>
          </w:p>
        </w:tc>
        <w:tc>
          <w:tcPr>
            <w:tcW w:w="1560" w:type="dxa"/>
            <w:vAlign w:val="center"/>
          </w:tcPr>
          <w:p w14:paraId="4A0E40D5" w14:textId="0D66DE73" w:rsidR="00881556" w:rsidRPr="00F56463" w:rsidRDefault="00690245" w:rsidP="00F56463">
            <w:pPr>
              <w:pStyle w:val="Tablenumbers"/>
            </w:pPr>
            <w:r>
              <w:t>119.8</w:t>
            </w:r>
          </w:p>
        </w:tc>
        <w:tc>
          <w:tcPr>
            <w:tcW w:w="1842" w:type="dxa"/>
            <w:vAlign w:val="center"/>
          </w:tcPr>
          <w:p w14:paraId="1FDA0C0A" w14:textId="115D510D" w:rsidR="00881556" w:rsidRPr="00F56463" w:rsidRDefault="00690245" w:rsidP="00F56463">
            <w:pPr>
              <w:pStyle w:val="Tablenumbers"/>
            </w:pPr>
            <w:r>
              <w:t>1.0</w:t>
            </w:r>
          </w:p>
        </w:tc>
      </w:tr>
      <w:tr w:rsidR="00881556" w:rsidRPr="00CD6245" w14:paraId="7119C2A8" w14:textId="77777777" w:rsidTr="005D0B5D">
        <w:trPr>
          <w:trHeight w:val="300"/>
        </w:trPr>
        <w:tc>
          <w:tcPr>
            <w:tcW w:w="2211" w:type="dxa"/>
            <w:vAlign w:val="center"/>
          </w:tcPr>
          <w:p w14:paraId="7DACA1E4" w14:textId="77777777" w:rsidR="00881556" w:rsidRPr="00CD6245" w:rsidRDefault="00881556" w:rsidP="00881556">
            <w:pPr>
              <w:rPr>
                <w:rFonts w:ascii="Calibri" w:hAnsi="Calibri" w:cs="Arial"/>
                <w:sz w:val="20"/>
                <w:szCs w:val="20"/>
              </w:rPr>
            </w:pPr>
            <w:r w:rsidRPr="00CD6245">
              <w:rPr>
                <w:rFonts w:ascii="Calibri" w:hAnsi="Calibri" w:cs="Arial"/>
                <w:sz w:val="20"/>
                <w:szCs w:val="20"/>
              </w:rPr>
              <w:t xml:space="preserve">Strategic </w:t>
            </w:r>
          </w:p>
        </w:tc>
        <w:tc>
          <w:tcPr>
            <w:tcW w:w="1474" w:type="dxa"/>
            <w:vAlign w:val="center"/>
          </w:tcPr>
          <w:p w14:paraId="62CB9825" w14:textId="177D75A2" w:rsidR="00881556" w:rsidRPr="00F56463" w:rsidRDefault="00881556" w:rsidP="00F56463">
            <w:pPr>
              <w:pStyle w:val="Tablenumbers"/>
            </w:pPr>
            <w:r w:rsidRPr="00F56463">
              <w:t>172</w:t>
            </w:r>
          </w:p>
        </w:tc>
        <w:tc>
          <w:tcPr>
            <w:tcW w:w="1560" w:type="dxa"/>
            <w:vAlign w:val="center"/>
          </w:tcPr>
          <w:p w14:paraId="3798A812" w14:textId="5747D4AA" w:rsidR="00881556" w:rsidRPr="00F56463" w:rsidRDefault="00690245" w:rsidP="00F56463">
            <w:pPr>
              <w:pStyle w:val="Tablenumbers"/>
            </w:pPr>
            <w:r>
              <w:t xml:space="preserve">1 186.8 </w:t>
            </w:r>
          </w:p>
        </w:tc>
        <w:tc>
          <w:tcPr>
            <w:tcW w:w="1842" w:type="dxa"/>
            <w:vAlign w:val="center"/>
          </w:tcPr>
          <w:p w14:paraId="76749234" w14:textId="037B304D" w:rsidR="00881556" w:rsidRPr="00F56463" w:rsidRDefault="00690245" w:rsidP="00F56463">
            <w:pPr>
              <w:pStyle w:val="Tablenumbers"/>
            </w:pPr>
            <w:r>
              <w:t>6.9</w:t>
            </w:r>
          </w:p>
        </w:tc>
      </w:tr>
      <w:tr w:rsidR="00881556" w:rsidRPr="00CD6245" w14:paraId="70BCB8CF" w14:textId="77777777" w:rsidTr="005D0B5D">
        <w:trPr>
          <w:trHeight w:val="255"/>
        </w:trPr>
        <w:tc>
          <w:tcPr>
            <w:tcW w:w="2211" w:type="dxa"/>
            <w:shd w:val="clear" w:color="auto" w:fill="A6A6A6" w:themeFill="background1" w:themeFillShade="A6"/>
            <w:noWrap/>
            <w:vAlign w:val="center"/>
          </w:tcPr>
          <w:p w14:paraId="044DAB49" w14:textId="77777777" w:rsidR="00881556" w:rsidRPr="00CD6245" w:rsidRDefault="00881556" w:rsidP="00881556">
            <w:pPr>
              <w:rPr>
                <w:rFonts w:ascii="Calibri" w:hAnsi="Calibri" w:cs="Arial"/>
                <w:b/>
                <w:bCs/>
                <w:color w:val="FFFFFF"/>
                <w:sz w:val="20"/>
                <w:szCs w:val="20"/>
              </w:rPr>
            </w:pPr>
            <w:r w:rsidRPr="00CD6245">
              <w:rPr>
                <w:rFonts w:ascii="Calibri" w:hAnsi="Calibri" w:cs="Arial"/>
                <w:b/>
                <w:bCs/>
                <w:color w:val="FFFFFF"/>
                <w:sz w:val="20"/>
                <w:szCs w:val="20"/>
              </w:rPr>
              <w:t>Totals</w:t>
            </w:r>
          </w:p>
        </w:tc>
        <w:tc>
          <w:tcPr>
            <w:tcW w:w="1474" w:type="dxa"/>
            <w:shd w:val="clear" w:color="auto" w:fill="A6A6A6" w:themeFill="background1" w:themeFillShade="A6"/>
            <w:noWrap/>
            <w:vAlign w:val="center"/>
          </w:tcPr>
          <w:p w14:paraId="32B0B390" w14:textId="76377774" w:rsidR="00881556" w:rsidRPr="00F56463" w:rsidRDefault="00881556" w:rsidP="00F56463">
            <w:pPr>
              <w:pStyle w:val="Tablenumbers"/>
            </w:pPr>
            <w:r w:rsidRPr="00C54D42">
              <w:t>1 005</w:t>
            </w:r>
          </w:p>
        </w:tc>
        <w:tc>
          <w:tcPr>
            <w:tcW w:w="1560" w:type="dxa"/>
            <w:shd w:val="clear" w:color="auto" w:fill="A6A6A6" w:themeFill="background1" w:themeFillShade="A6"/>
            <w:noWrap/>
            <w:vAlign w:val="center"/>
          </w:tcPr>
          <w:p w14:paraId="3FE55CF3" w14:textId="08227FA9" w:rsidR="00881556" w:rsidRPr="00F56463" w:rsidRDefault="00690245" w:rsidP="00F56463">
            <w:pPr>
              <w:pStyle w:val="Tablenumbers"/>
            </w:pPr>
            <w:r>
              <w:t xml:space="preserve">2 083.8 </w:t>
            </w:r>
          </w:p>
        </w:tc>
        <w:tc>
          <w:tcPr>
            <w:tcW w:w="1842" w:type="dxa"/>
            <w:shd w:val="clear" w:color="auto" w:fill="A6A6A6" w:themeFill="background1" w:themeFillShade="A6"/>
            <w:vAlign w:val="center"/>
          </w:tcPr>
          <w:p w14:paraId="5D2BB49C" w14:textId="718B7288" w:rsidR="00881556" w:rsidRPr="00F56463" w:rsidRDefault="00690245" w:rsidP="00F56463">
            <w:pPr>
              <w:pStyle w:val="Tablenumbers"/>
            </w:pPr>
            <w:r>
              <w:t>2.1</w:t>
            </w:r>
          </w:p>
        </w:tc>
      </w:tr>
    </w:tbl>
    <w:p w14:paraId="203BE86E" w14:textId="62433640" w:rsidR="007244B8" w:rsidRPr="00986F3F" w:rsidRDefault="00D544FC" w:rsidP="007244B8">
      <w:pPr>
        <w:pStyle w:val="Heading3NoNum"/>
        <w:spacing w:before="40" w:after="60"/>
        <w:rPr>
          <w:b w:val="0"/>
          <w:sz w:val="20"/>
          <w:szCs w:val="20"/>
        </w:rPr>
      </w:pPr>
      <w:bookmarkStart w:id="70" w:name="_Ref425590345"/>
      <w:bookmarkStart w:id="71" w:name="_Ref425590335"/>
      <w:r>
        <w:rPr>
          <w:b w:val="0"/>
          <w:sz w:val="20"/>
          <w:szCs w:val="20"/>
        </w:rPr>
        <w:t xml:space="preserve">Note: </w:t>
      </w:r>
      <w:r w:rsidR="007244B8" w:rsidRPr="00986F3F">
        <w:rPr>
          <w:b w:val="0"/>
          <w:sz w:val="20"/>
          <w:szCs w:val="20"/>
        </w:rPr>
        <w:t>The total average value reflects total value divided by total number and not the sum of the average value components.</w:t>
      </w:r>
      <w:r w:rsidR="009B7261">
        <w:rPr>
          <w:b w:val="0"/>
          <w:sz w:val="20"/>
          <w:szCs w:val="20"/>
        </w:rPr>
        <w:t xml:space="preserve"> Strategic procurements are generally higher in value due to their risk and complexity profile. </w:t>
      </w:r>
    </w:p>
    <w:p w14:paraId="64279554" w14:textId="77777777" w:rsidR="00187424" w:rsidRDefault="00187424">
      <w:pPr>
        <w:rPr>
          <w:rFonts w:ascii="Calibri" w:hAnsi="Calibri" w:cs="Calibri"/>
          <w:b/>
          <w:color w:val="4D4D4D"/>
          <w:kern w:val="28"/>
          <w:sz w:val="26"/>
          <w:szCs w:val="22"/>
          <w:lang w:eastAsia="en-US"/>
        </w:rPr>
      </w:pPr>
      <w:r>
        <w:br w:type="page"/>
      </w:r>
    </w:p>
    <w:p w14:paraId="6CC6210E" w14:textId="2B90916C" w:rsidR="007244B8" w:rsidRPr="00CD6245" w:rsidRDefault="007244B8" w:rsidP="00236CFB">
      <w:pPr>
        <w:pStyle w:val="Heading3NoNum"/>
      </w:pPr>
      <w:r w:rsidRPr="00CD6245">
        <w:t>Number of procurement approvals by complexity quadrant</w:t>
      </w:r>
    </w:p>
    <w:p w14:paraId="07EEF4A6" w14:textId="7A9B82BB" w:rsidR="007244B8" w:rsidRPr="00CD6245" w:rsidRDefault="007244B8" w:rsidP="00E41631">
      <w:pPr>
        <w:pStyle w:val="Normal1"/>
      </w:pPr>
      <w:r w:rsidRPr="00CD6245">
        <w:t xml:space="preserve">Most procurement approvals were assessed as </w:t>
      </w:r>
      <w:r w:rsidR="00F944F1">
        <w:t>transactional</w:t>
      </w:r>
      <w:r w:rsidRPr="00CD6245">
        <w:t xml:space="preserve"> (</w:t>
      </w:r>
      <w:r w:rsidR="00881556">
        <w:t>46</w:t>
      </w:r>
      <w:r w:rsidRPr="00CD6245">
        <w:t xml:space="preserve"> per cent) followed by </w:t>
      </w:r>
      <w:r w:rsidR="00F944F1">
        <w:t xml:space="preserve">leveraged </w:t>
      </w:r>
      <w:r w:rsidRPr="00CD6245">
        <w:t>(</w:t>
      </w:r>
      <w:r w:rsidR="00881556">
        <w:t>24</w:t>
      </w:r>
      <w:r w:rsidRPr="00CD6245">
        <w:t xml:space="preserve"> per cent).</w:t>
      </w:r>
      <w:r w:rsidR="00F944F1">
        <w:t xml:space="preserve"> Strategic</w:t>
      </w:r>
      <w:r w:rsidRPr="00CD6245">
        <w:t xml:space="preserve"> </w:t>
      </w:r>
      <w:r w:rsidR="00881556">
        <w:t>was 17</w:t>
      </w:r>
      <w:r w:rsidR="00D357DA">
        <w:t xml:space="preserve"> per cent and</w:t>
      </w:r>
      <w:r w:rsidR="00F944F1">
        <w:t xml:space="preserve"> focused</w:t>
      </w:r>
      <w:r w:rsidR="007D26AE">
        <w:t xml:space="preserve"> </w:t>
      </w:r>
      <w:r w:rsidR="004D6764">
        <w:t>12</w:t>
      </w:r>
      <w:r w:rsidRPr="00CD6245">
        <w:t xml:space="preserve"> per cent (see </w:t>
      </w:r>
      <w:r>
        <w:fldChar w:fldCharType="begin"/>
      </w:r>
      <w:r>
        <w:instrText xml:space="preserve"> REF _Ref425763003 \h  \* MERGEFORMAT </w:instrText>
      </w:r>
      <w:r>
        <w:fldChar w:fldCharType="separate"/>
      </w:r>
      <w:r w:rsidR="0091365E" w:rsidRPr="00CD6245">
        <w:t xml:space="preserve">Figure </w:t>
      </w:r>
      <w:r w:rsidR="0091365E">
        <w:t>4</w:t>
      </w:r>
      <w:r>
        <w:fldChar w:fldCharType="end"/>
      </w:r>
      <w:r w:rsidRPr="00CD6245">
        <w:t>).</w:t>
      </w:r>
    </w:p>
    <w:p w14:paraId="752C40C5" w14:textId="577CB2B0" w:rsidR="007244B8" w:rsidRPr="00CD6245" w:rsidRDefault="007244B8" w:rsidP="00E41631">
      <w:pPr>
        <w:pStyle w:val="Normal1"/>
      </w:pPr>
      <w:r w:rsidRPr="00CD6245">
        <w:t>This compares with 3</w:t>
      </w:r>
      <w:r w:rsidR="00D357DA">
        <w:t>9</w:t>
      </w:r>
      <w:r w:rsidRPr="00CD6245">
        <w:t xml:space="preserve"> per cent leveraged, </w:t>
      </w:r>
      <w:r w:rsidR="00D357DA">
        <w:t>31</w:t>
      </w:r>
      <w:r w:rsidRPr="00CD6245">
        <w:t xml:space="preserve"> per cent transactional, 1</w:t>
      </w:r>
      <w:r w:rsidR="00D357DA">
        <w:t>7</w:t>
      </w:r>
      <w:r w:rsidRPr="00CD6245">
        <w:t xml:space="preserve"> per cent focused and 1</w:t>
      </w:r>
      <w:r w:rsidR="00D357DA">
        <w:t>3</w:t>
      </w:r>
      <w:r w:rsidRPr="00CD6245">
        <w:t xml:space="preserve"> per cent strategic in </w:t>
      </w:r>
      <w:r w:rsidR="00D357DA">
        <w:t>2015–16</w:t>
      </w:r>
      <w:r w:rsidRPr="00CD6245">
        <w:t>.</w:t>
      </w:r>
    </w:p>
    <w:p w14:paraId="3DBDB5CF" w14:textId="01FD0ECE" w:rsidR="007244B8" w:rsidRDefault="007244B8" w:rsidP="007244B8">
      <w:pPr>
        <w:pStyle w:val="Caption"/>
      </w:pPr>
      <w:bookmarkStart w:id="72" w:name="_Ref425763003"/>
      <w:bookmarkStart w:id="73" w:name="_Toc493244784"/>
      <w:r w:rsidRPr="00CD6245">
        <w:t xml:space="preserve">Figure </w:t>
      </w:r>
      <w:fldSimple w:instr=" SEQ Figure \* ARABIC ">
        <w:r w:rsidR="0091365E">
          <w:rPr>
            <w:noProof/>
          </w:rPr>
          <w:t>4</w:t>
        </w:r>
      </w:fldSimple>
      <w:bookmarkEnd w:id="70"/>
      <w:bookmarkEnd w:id="72"/>
      <w:r w:rsidRPr="00CD6245">
        <w:t xml:space="preserve">: Number of </w:t>
      </w:r>
      <w:r w:rsidR="00F56463">
        <w:t>contract</w:t>
      </w:r>
      <w:r w:rsidR="00F56463" w:rsidRPr="00CD6245">
        <w:t xml:space="preserve"> </w:t>
      </w:r>
      <w:r w:rsidRPr="00CD6245">
        <w:t xml:space="preserve">approvals by complexity quadrant in </w:t>
      </w:r>
      <w:r>
        <w:t>2016–17</w:t>
      </w:r>
      <w:bookmarkEnd w:id="71"/>
      <w:bookmarkEnd w:id="73"/>
    </w:p>
    <w:p w14:paraId="5F2B623E" w14:textId="5119EEAD" w:rsidR="007517D7" w:rsidRPr="007517D7" w:rsidRDefault="00690245" w:rsidP="007517D7">
      <w:pPr>
        <w:ind w:left="851"/>
      </w:pPr>
      <w:r>
        <w:rPr>
          <w:noProof/>
        </w:rPr>
        <w:drawing>
          <wp:inline distT="0" distB="0" distL="0" distR="0" wp14:anchorId="6AE63916" wp14:editId="1D2903D2">
            <wp:extent cx="3199277" cy="3222764"/>
            <wp:effectExtent l="0" t="0" r="1270" b="3175"/>
            <wp:docPr id="23" name="Picture 23" descr="Orange Crush:Work:~Cordial:Current Work:2. Live:DTF050 VGPB Annual Report 2016-17:Final Files:170912 (word version):Figur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Crush:Work:~Cordial:Current Work:2. Live:DTF050 VGPB Annual Report 2016-17:Final Files:170912 (word version):Figures:Figur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277" cy="3222764"/>
                    </a:xfrm>
                    <a:prstGeom prst="rect">
                      <a:avLst/>
                    </a:prstGeom>
                    <a:noFill/>
                    <a:ln>
                      <a:noFill/>
                    </a:ln>
                  </pic:spPr>
                </pic:pic>
              </a:graphicData>
            </a:graphic>
          </wp:inline>
        </w:drawing>
      </w:r>
    </w:p>
    <w:p w14:paraId="0F0DFC64" w14:textId="77777777" w:rsidR="007517D7" w:rsidRPr="007517D7" w:rsidRDefault="007517D7" w:rsidP="007517D7"/>
    <w:p w14:paraId="5491F150" w14:textId="77777777" w:rsidR="007517D7" w:rsidRPr="00CD6245" w:rsidRDefault="007517D7" w:rsidP="007517D7">
      <w:pPr>
        <w:pStyle w:val="Heading4NoNum"/>
      </w:pPr>
      <w:r>
        <w:t>Number of c</w:t>
      </w:r>
      <w:r w:rsidRPr="00CD6245">
        <w:t>omplexity quadrants by organisation</w:t>
      </w:r>
    </w:p>
    <w:p w14:paraId="7DE37CD9" w14:textId="32023CA4" w:rsidR="007517D7" w:rsidRPr="00CD6245" w:rsidRDefault="00881556" w:rsidP="007517D7">
      <w:pPr>
        <w:pStyle w:val="Normal1"/>
        <w:rPr>
          <w:lang w:eastAsia="en-US"/>
        </w:rPr>
      </w:pPr>
      <w:r w:rsidRPr="00881556">
        <w:fldChar w:fldCharType="begin"/>
      </w:r>
      <w:r w:rsidRPr="00881556">
        <w:rPr>
          <w:lang w:eastAsia="en-US"/>
        </w:rPr>
        <w:instrText xml:space="preserve"> REF _Ref489535101 \h </w:instrText>
      </w:r>
      <w:r>
        <w:instrText xml:space="preserve"> \* MERGEFORMAT </w:instrText>
      </w:r>
      <w:r w:rsidRPr="00881556">
        <w:fldChar w:fldCharType="separate"/>
      </w:r>
      <w:r w:rsidR="0091365E" w:rsidRPr="00CD6245">
        <w:t xml:space="preserve">Table </w:t>
      </w:r>
      <w:r w:rsidR="0091365E">
        <w:rPr>
          <w:noProof/>
        </w:rPr>
        <w:t>8</w:t>
      </w:r>
      <w:r w:rsidRPr="00881556">
        <w:fldChar w:fldCharType="end"/>
      </w:r>
      <w:r w:rsidR="007517D7" w:rsidRPr="00881556">
        <w:rPr>
          <w:lang w:eastAsia="en-US"/>
        </w:rPr>
        <w:t xml:space="preserve"> shows a breakdown of complexity quadrants by</w:t>
      </w:r>
      <w:r w:rsidR="0092283F">
        <w:rPr>
          <w:lang w:eastAsia="en-US"/>
        </w:rPr>
        <w:t xml:space="preserve"> number and</w:t>
      </w:r>
      <w:r w:rsidR="007517D7" w:rsidRPr="00881556">
        <w:rPr>
          <w:lang w:eastAsia="en-US"/>
        </w:rPr>
        <w:t xml:space="preserve"> organisation</w:t>
      </w:r>
      <w:r w:rsidR="007517D7" w:rsidRPr="00CD6245">
        <w:rPr>
          <w:lang w:eastAsia="en-US"/>
        </w:rPr>
        <w:t xml:space="preserve"> giving an insight into the procurement profile of each organisation.</w:t>
      </w:r>
    </w:p>
    <w:p w14:paraId="1B399B87" w14:textId="0C2802D7" w:rsidR="007517D7" w:rsidRPr="00CD6245" w:rsidRDefault="007517D7" w:rsidP="007517D7">
      <w:pPr>
        <w:pStyle w:val="Caption"/>
        <w:rPr>
          <w:lang w:eastAsia="en-US"/>
        </w:rPr>
      </w:pPr>
      <w:bookmarkStart w:id="74" w:name="_Ref489535101"/>
      <w:bookmarkStart w:id="75" w:name="_Toc493244745"/>
      <w:r w:rsidRPr="00CD6245">
        <w:t xml:space="preserve">Table </w:t>
      </w:r>
      <w:fldSimple w:instr=" SEQ Table \* ARABIC ">
        <w:r w:rsidR="0091365E">
          <w:rPr>
            <w:noProof/>
          </w:rPr>
          <w:t>8</w:t>
        </w:r>
      </w:fldSimple>
      <w:bookmarkEnd w:id="74"/>
      <w:r w:rsidRPr="00CD6245">
        <w:t xml:space="preserve">: Complexity quadrants </w:t>
      </w:r>
      <w:r>
        <w:t xml:space="preserve">(number) </w:t>
      </w:r>
      <w:r w:rsidRPr="00CD6245">
        <w:t>by organisation</w:t>
      </w:r>
      <w:bookmarkEnd w:id="75"/>
    </w:p>
    <w:tbl>
      <w:tblPr>
        <w:tblW w:w="87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389"/>
        <w:gridCol w:w="1240"/>
        <w:gridCol w:w="1030"/>
        <w:gridCol w:w="1094"/>
        <w:gridCol w:w="1030"/>
      </w:tblGrid>
      <w:tr w:rsidR="007517D7" w:rsidRPr="00CD6245" w14:paraId="56922B88" w14:textId="77777777" w:rsidTr="007517D7">
        <w:trPr>
          <w:trHeight w:val="115"/>
        </w:trPr>
        <w:tc>
          <w:tcPr>
            <w:tcW w:w="2977" w:type="dxa"/>
            <w:shd w:val="clear" w:color="auto" w:fill="A6A6A6" w:themeFill="background1" w:themeFillShade="A6"/>
            <w:vAlign w:val="bottom"/>
          </w:tcPr>
          <w:p w14:paraId="0C1045EA" w14:textId="77777777" w:rsidR="007517D7" w:rsidRPr="00CD6245" w:rsidRDefault="007517D7" w:rsidP="007517D7">
            <w:pPr>
              <w:pStyle w:val="TableText"/>
            </w:pPr>
            <w:r w:rsidRPr="00CD6245">
              <w:t>Organisation</w:t>
            </w:r>
          </w:p>
        </w:tc>
        <w:tc>
          <w:tcPr>
            <w:tcW w:w="1389" w:type="dxa"/>
            <w:shd w:val="clear" w:color="auto" w:fill="A6A6A6" w:themeFill="background1" w:themeFillShade="A6"/>
            <w:vAlign w:val="bottom"/>
          </w:tcPr>
          <w:p w14:paraId="6756DA80" w14:textId="77777777" w:rsidR="007517D7" w:rsidRPr="00CD6245" w:rsidRDefault="007517D7" w:rsidP="007517D7">
            <w:pPr>
              <w:pStyle w:val="TableText"/>
              <w:rPr>
                <w:kern w:val="28"/>
                <w:lang w:eastAsia="en-US"/>
              </w:rPr>
            </w:pPr>
            <w:r w:rsidRPr="00CD6245">
              <w:t>Transactional</w:t>
            </w:r>
          </w:p>
        </w:tc>
        <w:tc>
          <w:tcPr>
            <w:tcW w:w="1240" w:type="dxa"/>
            <w:shd w:val="clear" w:color="auto" w:fill="A6A6A6" w:themeFill="background1" w:themeFillShade="A6"/>
            <w:noWrap/>
            <w:vAlign w:val="bottom"/>
          </w:tcPr>
          <w:p w14:paraId="0A095F0F" w14:textId="77777777" w:rsidR="007517D7" w:rsidRPr="00CD6245" w:rsidRDefault="007517D7" w:rsidP="007517D7">
            <w:pPr>
              <w:pStyle w:val="TableText"/>
              <w:rPr>
                <w:kern w:val="28"/>
                <w:lang w:eastAsia="en-US"/>
              </w:rPr>
            </w:pPr>
            <w:r w:rsidRPr="00CD6245">
              <w:t>Leveraged</w:t>
            </w:r>
          </w:p>
        </w:tc>
        <w:tc>
          <w:tcPr>
            <w:tcW w:w="1030" w:type="dxa"/>
            <w:shd w:val="clear" w:color="auto" w:fill="A6A6A6" w:themeFill="background1" w:themeFillShade="A6"/>
            <w:vAlign w:val="bottom"/>
          </w:tcPr>
          <w:p w14:paraId="24906DE9" w14:textId="77777777" w:rsidR="007517D7" w:rsidRPr="00CD6245" w:rsidRDefault="007517D7" w:rsidP="007517D7">
            <w:pPr>
              <w:pStyle w:val="TableText"/>
              <w:rPr>
                <w:kern w:val="28"/>
                <w:lang w:eastAsia="en-US"/>
              </w:rPr>
            </w:pPr>
            <w:r w:rsidRPr="00CD6245">
              <w:t xml:space="preserve">Focused </w:t>
            </w:r>
          </w:p>
        </w:tc>
        <w:tc>
          <w:tcPr>
            <w:tcW w:w="1094" w:type="dxa"/>
            <w:shd w:val="clear" w:color="auto" w:fill="A6A6A6" w:themeFill="background1" w:themeFillShade="A6"/>
            <w:vAlign w:val="bottom"/>
          </w:tcPr>
          <w:p w14:paraId="53D5449B" w14:textId="77777777" w:rsidR="007517D7" w:rsidRPr="00CD6245" w:rsidRDefault="007517D7" w:rsidP="007517D7">
            <w:pPr>
              <w:pStyle w:val="TableText"/>
              <w:rPr>
                <w:kern w:val="28"/>
                <w:lang w:eastAsia="en-US"/>
              </w:rPr>
            </w:pPr>
            <w:r w:rsidRPr="00CD6245">
              <w:t>Strategic</w:t>
            </w:r>
          </w:p>
        </w:tc>
        <w:tc>
          <w:tcPr>
            <w:tcW w:w="1030" w:type="dxa"/>
            <w:shd w:val="clear" w:color="auto" w:fill="A6A6A6" w:themeFill="background1" w:themeFillShade="A6"/>
          </w:tcPr>
          <w:p w14:paraId="37B5DAA8" w14:textId="77777777" w:rsidR="007517D7" w:rsidRPr="00CD6245" w:rsidRDefault="007517D7" w:rsidP="007517D7">
            <w:pPr>
              <w:pStyle w:val="TableText"/>
            </w:pPr>
            <w:r w:rsidRPr="00CD6245">
              <w:t>Totals</w:t>
            </w:r>
          </w:p>
        </w:tc>
      </w:tr>
      <w:tr w:rsidR="00814605" w:rsidRPr="00CD6245" w14:paraId="09156C64" w14:textId="77777777" w:rsidTr="007517D7">
        <w:trPr>
          <w:trHeight w:val="540"/>
        </w:trPr>
        <w:tc>
          <w:tcPr>
            <w:tcW w:w="2977" w:type="dxa"/>
            <w:shd w:val="clear" w:color="auto" w:fill="auto"/>
          </w:tcPr>
          <w:p w14:paraId="409CEBB4" w14:textId="77777777" w:rsidR="00814605" w:rsidRPr="00CD6245" w:rsidRDefault="00814605" w:rsidP="00814605">
            <w:pPr>
              <w:pStyle w:val="TableText"/>
            </w:pPr>
            <w:r w:rsidRPr="00CD6245">
              <w:t>Economic Development, Jobs, Transport and Resources</w:t>
            </w:r>
          </w:p>
        </w:tc>
        <w:tc>
          <w:tcPr>
            <w:tcW w:w="1389" w:type="dxa"/>
            <w:shd w:val="clear" w:color="auto" w:fill="auto"/>
            <w:vAlign w:val="center"/>
          </w:tcPr>
          <w:p w14:paraId="5F0B366D" w14:textId="06140F58"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150</w:t>
            </w:r>
          </w:p>
        </w:tc>
        <w:tc>
          <w:tcPr>
            <w:tcW w:w="1240" w:type="dxa"/>
            <w:shd w:val="clear" w:color="auto" w:fill="auto"/>
            <w:noWrap/>
            <w:vAlign w:val="center"/>
          </w:tcPr>
          <w:p w14:paraId="4C33CBDD" w14:textId="10E4C6C5"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28</w:t>
            </w:r>
          </w:p>
        </w:tc>
        <w:tc>
          <w:tcPr>
            <w:tcW w:w="1030" w:type="dxa"/>
            <w:vAlign w:val="center"/>
          </w:tcPr>
          <w:p w14:paraId="7A20B612" w14:textId="23DEE931"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34</w:t>
            </w:r>
          </w:p>
        </w:tc>
        <w:tc>
          <w:tcPr>
            <w:tcW w:w="1094" w:type="dxa"/>
            <w:vAlign w:val="center"/>
          </w:tcPr>
          <w:p w14:paraId="53F5DA1B" w14:textId="02CB4EC4"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22</w:t>
            </w:r>
          </w:p>
        </w:tc>
        <w:tc>
          <w:tcPr>
            <w:tcW w:w="1030" w:type="dxa"/>
            <w:vAlign w:val="center"/>
          </w:tcPr>
          <w:p w14:paraId="19BD2A88" w14:textId="31B9AAC3"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234</w:t>
            </w:r>
          </w:p>
        </w:tc>
      </w:tr>
      <w:tr w:rsidR="00814605" w:rsidRPr="00CD6245" w14:paraId="7812E8DF" w14:textId="77777777" w:rsidTr="007517D7">
        <w:trPr>
          <w:trHeight w:val="269"/>
        </w:trPr>
        <w:tc>
          <w:tcPr>
            <w:tcW w:w="2977" w:type="dxa"/>
            <w:shd w:val="clear" w:color="auto" w:fill="auto"/>
          </w:tcPr>
          <w:p w14:paraId="15EBE8A9" w14:textId="77777777" w:rsidR="00814605" w:rsidRPr="00CD6245" w:rsidRDefault="00814605" w:rsidP="00814605">
            <w:pPr>
              <w:pStyle w:val="TableText"/>
            </w:pPr>
            <w:r w:rsidRPr="00CD6245">
              <w:t>Education and Training</w:t>
            </w:r>
          </w:p>
        </w:tc>
        <w:tc>
          <w:tcPr>
            <w:tcW w:w="1389" w:type="dxa"/>
            <w:shd w:val="clear" w:color="auto" w:fill="auto"/>
            <w:vAlign w:val="center"/>
          </w:tcPr>
          <w:p w14:paraId="164954F1" w14:textId="27F45075"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50</w:t>
            </w:r>
          </w:p>
        </w:tc>
        <w:tc>
          <w:tcPr>
            <w:tcW w:w="1240" w:type="dxa"/>
            <w:shd w:val="clear" w:color="auto" w:fill="auto"/>
            <w:noWrap/>
            <w:vAlign w:val="center"/>
          </w:tcPr>
          <w:p w14:paraId="164C6836" w14:textId="64C374F3"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118</w:t>
            </w:r>
          </w:p>
        </w:tc>
        <w:tc>
          <w:tcPr>
            <w:tcW w:w="1030" w:type="dxa"/>
            <w:vAlign w:val="center"/>
          </w:tcPr>
          <w:p w14:paraId="0C469E1C" w14:textId="4650A8B8"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14</w:t>
            </w:r>
          </w:p>
        </w:tc>
        <w:tc>
          <w:tcPr>
            <w:tcW w:w="1094" w:type="dxa"/>
            <w:vAlign w:val="center"/>
          </w:tcPr>
          <w:p w14:paraId="0C2C5E62" w14:textId="139E9F36"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7</w:t>
            </w:r>
          </w:p>
        </w:tc>
        <w:tc>
          <w:tcPr>
            <w:tcW w:w="1030" w:type="dxa"/>
            <w:vAlign w:val="center"/>
          </w:tcPr>
          <w:p w14:paraId="1D2D90A6" w14:textId="2F85142A"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189</w:t>
            </w:r>
          </w:p>
        </w:tc>
      </w:tr>
      <w:tr w:rsidR="00814605" w:rsidRPr="00CD6245" w14:paraId="63075328" w14:textId="77777777" w:rsidTr="007517D7">
        <w:trPr>
          <w:trHeight w:val="269"/>
        </w:trPr>
        <w:tc>
          <w:tcPr>
            <w:tcW w:w="2977" w:type="dxa"/>
            <w:shd w:val="clear" w:color="auto" w:fill="auto"/>
          </w:tcPr>
          <w:p w14:paraId="087CB88A" w14:textId="77777777" w:rsidR="00814605" w:rsidRPr="00CD6245" w:rsidRDefault="00814605" w:rsidP="00814605">
            <w:pPr>
              <w:pStyle w:val="TableText"/>
            </w:pPr>
            <w:r w:rsidRPr="00CD6245">
              <w:t>Environment, Land, Water and Planning</w:t>
            </w:r>
          </w:p>
        </w:tc>
        <w:tc>
          <w:tcPr>
            <w:tcW w:w="1389" w:type="dxa"/>
            <w:shd w:val="clear" w:color="auto" w:fill="auto"/>
            <w:vAlign w:val="center"/>
          </w:tcPr>
          <w:p w14:paraId="33C02D9F" w14:textId="3F73E76A"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81</w:t>
            </w:r>
          </w:p>
        </w:tc>
        <w:tc>
          <w:tcPr>
            <w:tcW w:w="1240" w:type="dxa"/>
            <w:shd w:val="clear" w:color="auto" w:fill="auto"/>
            <w:noWrap/>
            <w:vAlign w:val="center"/>
          </w:tcPr>
          <w:p w14:paraId="6EA2FC09" w14:textId="31BAD6F9" w:rsidR="00814605" w:rsidRPr="00CD6245" w:rsidRDefault="000B4416" w:rsidP="00814605">
            <w:pPr>
              <w:jc w:val="right"/>
              <w:rPr>
                <w:rFonts w:ascii="Calibri" w:hAnsi="Calibri"/>
                <w:color w:val="000000"/>
                <w:sz w:val="20"/>
                <w:szCs w:val="20"/>
              </w:rPr>
            </w:pPr>
            <w:r>
              <w:rPr>
                <w:rFonts w:ascii="Calibri" w:hAnsi="Calibri"/>
                <w:color w:val="000000"/>
                <w:sz w:val="20"/>
                <w:szCs w:val="20"/>
              </w:rPr>
              <w:t>..</w:t>
            </w:r>
          </w:p>
        </w:tc>
        <w:tc>
          <w:tcPr>
            <w:tcW w:w="1030" w:type="dxa"/>
            <w:vAlign w:val="center"/>
          </w:tcPr>
          <w:p w14:paraId="7DABC5D9" w14:textId="1C2C4127"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24</w:t>
            </w:r>
          </w:p>
        </w:tc>
        <w:tc>
          <w:tcPr>
            <w:tcW w:w="1094" w:type="dxa"/>
            <w:vAlign w:val="center"/>
          </w:tcPr>
          <w:p w14:paraId="41D21B48" w14:textId="7EC98ADF"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14</w:t>
            </w:r>
          </w:p>
        </w:tc>
        <w:tc>
          <w:tcPr>
            <w:tcW w:w="1030" w:type="dxa"/>
            <w:vAlign w:val="center"/>
          </w:tcPr>
          <w:p w14:paraId="346D5FF7" w14:textId="2CD09EB2"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119</w:t>
            </w:r>
          </w:p>
        </w:tc>
      </w:tr>
      <w:tr w:rsidR="00814605" w:rsidRPr="00CD6245" w14:paraId="6F623E25" w14:textId="77777777" w:rsidTr="007517D7">
        <w:trPr>
          <w:trHeight w:val="255"/>
        </w:trPr>
        <w:tc>
          <w:tcPr>
            <w:tcW w:w="2977" w:type="dxa"/>
            <w:shd w:val="clear" w:color="auto" w:fill="auto"/>
          </w:tcPr>
          <w:p w14:paraId="2B0E09DD" w14:textId="77777777" w:rsidR="00814605" w:rsidRPr="00CD6245" w:rsidRDefault="00814605" w:rsidP="00814605">
            <w:pPr>
              <w:pStyle w:val="TableText"/>
            </w:pPr>
            <w:r w:rsidRPr="00CD6245">
              <w:t>Health and Human Services</w:t>
            </w:r>
          </w:p>
        </w:tc>
        <w:tc>
          <w:tcPr>
            <w:tcW w:w="1389" w:type="dxa"/>
            <w:shd w:val="clear" w:color="auto" w:fill="auto"/>
            <w:vAlign w:val="center"/>
          </w:tcPr>
          <w:p w14:paraId="549D1F14" w14:textId="6B311549"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4</w:t>
            </w:r>
          </w:p>
        </w:tc>
        <w:tc>
          <w:tcPr>
            <w:tcW w:w="1240" w:type="dxa"/>
            <w:shd w:val="clear" w:color="auto" w:fill="auto"/>
            <w:noWrap/>
            <w:vAlign w:val="center"/>
          </w:tcPr>
          <w:p w14:paraId="2ABE1A28" w14:textId="0F0434B9"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27</w:t>
            </w:r>
          </w:p>
        </w:tc>
        <w:tc>
          <w:tcPr>
            <w:tcW w:w="1030" w:type="dxa"/>
            <w:vAlign w:val="center"/>
          </w:tcPr>
          <w:p w14:paraId="59FE4CD7" w14:textId="293BBF00"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w:t>
            </w:r>
          </w:p>
        </w:tc>
        <w:tc>
          <w:tcPr>
            <w:tcW w:w="1094" w:type="dxa"/>
            <w:vAlign w:val="center"/>
          </w:tcPr>
          <w:p w14:paraId="0BD6CBEB" w14:textId="4ED27123"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109</w:t>
            </w:r>
          </w:p>
        </w:tc>
        <w:tc>
          <w:tcPr>
            <w:tcW w:w="1030" w:type="dxa"/>
            <w:vAlign w:val="center"/>
          </w:tcPr>
          <w:p w14:paraId="4A59BADB" w14:textId="31A1769A"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141</w:t>
            </w:r>
          </w:p>
        </w:tc>
      </w:tr>
      <w:tr w:rsidR="00814605" w:rsidRPr="00CD6245" w14:paraId="4C271269" w14:textId="77777777" w:rsidTr="007517D7">
        <w:trPr>
          <w:trHeight w:val="255"/>
        </w:trPr>
        <w:tc>
          <w:tcPr>
            <w:tcW w:w="2977" w:type="dxa"/>
            <w:shd w:val="clear" w:color="auto" w:fill="auto"/>
          </w:tcPr>
          <w:p w14:paraId="26F7026F" w14:textId="77777777" w:rsidR="00814605" w:rsidRPr="00CD6245" w:rsidRDefault="00814605" w:rsidP="00814605">
            <w:pPr>
              <w:pStyle w:val="TableText"/>
            </w:pPr>
            <w:r w:rsidRPr="00CD6245">
              <w:t>Justice and Regulation</w:t>
            </w:r>
          </w:p>
        </w:tc>
        <w:tc>
          <w:tcPr>
            <w:tcW w:w="1389" w:type="dxa"/>
            <w:shd w:val="clear" w:color="auto" w:fill="auto"/>
            <w:vAlign w:val="center"/>
          </w:tcPr>
          <w:p w14:paraId="6D2532DD" w14:textId="005B45F1"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26</w:t>
            </w:r>
          </w:p>
        </w:tc>
        <w:tc>
          <w:tcPr>
            <w:tcW w:w="1240" w:type="dxa"/>
            <w:shd w:val="clear" w:color="auto" w:fill="auto"/>
            <w:noWrap/>
            <w:vAlign w:val="center"/>
          </w:tcPr>
          <w:p w14:paraId="471D409F" w14:textId="5C565BA6"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23</w:t>
            </w:r>
          </w:p>
        </w:tc>
        <w:tc>
          <w:tcPr>
            <w:tcW w:w="1030" w:type="dxa"/>
            <w:vAlign w:val="center"/>
          </w:tcPr>
          <w:p w14:paraId="4844E2D0" w14:textId="3BF42D59"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36</w:t>
            </w:r>
          </w:p>
        </w:tc>
        <w:tc>
          <w:tcPr>
            <w:tcW w:w="1094" w:type="dxa"/>
            <w:vAlign w:val="center"/>
          </w:tcPr>
          <w:p w14:paraId="15BE113E" w14:textId="4298A3CB"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w:t>
            </w:r>
          </w:p>
        </w:tc>
        <w:tc>
          <w:tcPr>
            <w:tcW w:w="1030" w:type="dxa"/>
            <w:vAlign w:val="center"/>
          </w:tcPr>
          <w:p w14:paraId="37A83C89" w14:textId="7D149A7D"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87</w:t>
            </w:r>
          </w:p>
        </w:tc>
      </w:tr>
      <w:tr w:rsidR="00814605" w:rsidRPr="00CD6245" w14:paraId="0AFFDC1F" w14:textId="77777777" w:rsidTr="007517D7">
        <w:trPr>
          <w:trHeight w:val="255"/>
        </w:trPr>
        <w:tc>
          <w:tcPr>
            <w:tcW w:w="2977" w:type="dxa"/>
            <w:shd w:val="clear" w:color="auto" w:fill="auto"/>
          </w:tcPr>
          <w:p w14:paraId="11FA1A4B" w14:textId="77777777" w:rsidR="00814605" w:rsidRPr="00CD6245" w:rsidRDefault="00814605" w:rsidP="00814605">
            <w:pPr>
              <w:pStyle w:val="TableText"/>
            </w:pPr>
            <w:r w:rsidRPr="00CD6245">
              <w:t>Premier and Cabinet</w:t>
            </w:r>
          </w:p>
        </w:tc>
        <w:tc>
          <w:tcPr>
            <w:tcW w:w="1389" w:type="dxa"/>
            <w:shd w:val="clear" w:color="auto" w:fill="auto"/>
            <w:vAlign w:val="center"/>
          </w:tcPr>
          <w:p w14:paraId="42CF620C" w14:textId="7BD936F4"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80</w:t>
            </w:r>
          </w:p>
        </w:tc>
        <w:tc>
          <w:tcPr>
            <w:tcW w:w="1240" w:type="dxa"/>
            <w:shd w:val="clear" w:color="auto" w:fill="auto"/>
            <w:noWrap/>
            <w:vAlign w:val="center"/>
          </w:tcPr>
          <w:p w14:paraId="28F1460B" w14:textId="38E72999"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3</w:t>
            </w:r>
          </w:p>
        </w:tc>
        <w:tc>
          <w:tcPr>
            <w:tcW w:w="1030" w:type="dxa"/>
            <w:vAlign w:val="center"/>
          </w:tcPr>
          <w:p w14:paraId="4B18EC1D" w14:textId="3290323F"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w:t>
            </w:r>
          </w:p>
        </w:tc>
        <w:tc>
          <w:tcPr>
            <w:tcW w:w="1094" w:type="dxa"/>
            <w:vAlign w:val="center"/>
          </w:tcPr>
          <w:p w14:paraId="1626DF64" w14:textId="35B84841"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5</w:t>
            </w:r>
          </w:p>
        </w:tc>
        <w:tc>
          <w:tcPr>
            <w:tcW w:w="1030" w:type="dxa"/>
            <w:vAlign w:val="center"/>
          </w:tcPr>
          <w:p w14:paraId="6C54C469" w14:textId="3E50C56D"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90</w:t>
            </w:r>
          </w:p>
        </w:tc>
      </w:tr>
      <w:tr w:rsidR="00814605" w:rsidRPr="00CD6245" w14:paraId="7A26BA9F" w14:textId="77777777" w:rsidTr="007517D7">
        <w:trPr>
          <w:trHeight w:val="335"/>
        </w:trPr>
        <w:tc>
          <w:tcPr>
            <w:tcW w:w="2977" w:type="dxa"/>
            <w:shd w:val="clear" w:color="auto" w:fill="auto"/>
          </w:tcPr>
          <w:p w14:paraId="14AC3B00" w14:textId="77777777" w:rsidR="00814605" w:rsidRPr="00CD6245" w:rsidRDefault="00814605" w:rsidP="00814605">
            <w:pPr>
              <w:pStyle w:val="TableText"/>
            </w:pPr>
            <w:r>
              <w:t>Public Transport Victoria</w:t>
            </w:r>
          </w:p>
        </w:tc>
        <w:tc>
          <w:tcPr>
            <w:tcW w:w="1389" w:type="dxa"/>
            <w:shd w:val="clear" w:color="auto" w:fill="auto"/>
            <w:vAlign w:val="center"/>
          </w:tcPr>
          <w:p w14:paraId="2E602925" w14:textId="544B11D3"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3</w:t>
            </w:r>
          </w:p>
        </w:tc>
        <w:tc>
          <w:tcPr>
            <w:tcW w:w="1240" w:type="dxa"/>
            <w:shd w:val="clear" w:color="auto" w:fill="auto"/>
            <w:noWrap/>
            <w:vAlign w:val="center"/>
          </w:tcPr>
          <w:p w14:paraId="3A17487C" w14:textId="5CFF2B2B"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w:t>
            </w:r>
          </w:p>
        </w:tc>
        <w:tc>
          <w:tcPr>
            <w:tcW w:w="1030" w:type="dxa"/>
            <w:vAlign w:val="center"/>
          </w:tcPr>
          <w:p w14:paraId="2A4480EF" w14:textId="4DA79C84"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4</w:t>
            </w:r>
          </w:p>
        </w:tc>
        <w:tc>
          <w:tcPr>
            <w:tcW w:w="1094" w:type="dxa"/>
            <w:vAlign w:val="center"/>
          </w:tcPr>
          <w:p w14:paraId="21131A08" w14:textId="6B071B84"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8</w:t>
            </w:r>
          </w:p>
        </w:tc>
        <w:tc>
          <w:tcPr>
            <w:tcW w:w="1030" w:type="dxa"/>
            <w:vAlign w:val="center"/>
          </w:tcPr>
          <w:p w14:paraId="74DA6A23" w14:textId="3E2382D1"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16</w:t>
            </w:r>
          </w:p>
        </w:tc>
      </w:tr>
      <w:tr w:rsidR="000B4416" w:rsidRPr="00CD6245" w14:paraId="0F7CCB48" w14:textId="77777777" w:rsidTr="00C54D42">
        <w:trPr>
          <w:trHeight w:val="335"/>
        </w:trPr>
        <w:tc>
          <w:tcPr>
            <w:tcW w:w="2977" w:type="dxa"/>
            <w:shd w:val="clear" w:color="auto" w:fill="auto"/>
          </w:tcPr>
          <w:p w14:paraId="3AD253FB" w14:textId="77777777" w:rsidR="000B4416" w:rsidRPr="00CD6245" w:rsidRDefault="000B4416" w:rsidP="000B4416">
            <w:pPr>
              <w:pStyle w:val="TableText"/>
            </w:pPr>
            <w:r w:rsidRPr="00CD6245">
              <w:t>Treasury and Finance</w:t>
            </w:r>
          </w:p>
        </w:tc>
        <w:tc>
          <w:tcPr>
            <w:tcW w:w="1389" w:type="dxa"/>
            <w:shd w:val="clear" w:color="auto" w:fill="auto"/>
            <w:vAlign w:val="center"/>
          </w:tcPr>
          <w:p w14:paraId="31ECA584" w14:textId="05D7D45F"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28</w:t>
            </w:r>
          </w:p>
        </w:tc>
        <w:tc>
          <w:tcPr>
            <w:tcW w:w="1240" w:type="dxa"/>
            <w:shd w:val="clear" w:color="auto" w:fill="auto"/>
            <w:noWrap/>
            <w:vAlign w:val="center"/>
          </w:tcPr>
          <w:p w14:paraId="5E9690EB" w14:textId="0F746B4E"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1</w:t>
            </w:r>
          </w:p>
        </w:tc>
        <w:tc>
          <w:tcPr>
            <w:tcW w:w="1030" w:type="dxa"/>
          </w:tcPr>
          <w:p w14:paraId="51426AA6" w14:textId="6BCAA75B" w:rsidR="000B4416" w:rsidRPr="00CD6245" w:rsidRDefault="000B4416" w:rsidP="000B4416">
            <w:pPr>
              <w:jc w:val="right"/>
              <w:rPr>
                <w:rFonts w:ascii="Calibri" w:hAnsi="Calibri"/>
                <w:color w:val="000000"/>
                <w:sz w:val="20"/>
                <w:szCs w:val="20"/>
              </w:rPr>
            </w:pPr>
            <w:r w:rsidRPr="0064295A">
              <w:rPr>
                <w:rFonts w:ascii="Calibri" w:hAnsi="Calibri"/>
                <w:color w:val="000000"/>
                <w:sz w:val="20"/>
                <w:szCs w:val="20"/>
              </w:rPr>
              <w:t>..</w:t>
            </w:r>
          </w:p>
        </w:tc>
        <w:tc>
          <w:tcPr>
            <w:tcW w:w="1094" w:type="dxa"/>
          </w:tcPr>
          <w:p w14:paraId="7C0255FE" w14:textId="3E42115A" w:rsidR="000B4416" w:rsidRPr="00CD6245" w:rsidRDefault="000B4416" w:rsidP="000B4416">
            <w:pPr>
              <w:jc w:val="right"/>
              <w:rPr>
                <w:rFonts w:ascii="Calibri" w:hAnsi="Calibri"/>
                <w:color w:val="000000"/>
                <w:sz w:val="20"/>
                <w:szCs w:val="20"/>
              </w:rPr>
            </w:pPr>
            <w:r w:rsidRPr="0064295A">
              <w:rPr>
                <w:rFonts w:ascii="Calibri" w:hAnsi="Calibri"/>
                <w:color w:val="000000"/>
                <w:sz w:val="20"/>
                <w:szCs w:val="20"/>
              </w:rPr>
              <w:t>..</w:t>
            </w:r>
          </w:p>
        </w:tc>
        <w:tc>
          <w:tcPr>
            <w:tcW w:w="1030" w:type="dxa"/>
            <w:vAlign w:val="center"/>
          </w:tcPr>
          <w:p w14:paraId="00A9DC80" w14:textId="4C6F8F16"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29</w:t>
            </w:r>
          </w:p>
        </w:tc>
      </w:tr>
      <w:tr w:rsidR="000B4416" w:rsidRPr="00CD6245" w14:paraId="082A7182" w14:textId="77777777" w:rsidTr="00C54D42">
        <w:trPr>
          <w:trHeight w:val="255"/>
        </w:trPr>
        <w:tc>
          <w:tcPr>
            <w:tcW w:w="2977" w:type="dxa"/>
            <w:shd w:val="clear" w:color="auto" w:fill="auto"/>
          </w:tcPr>
          <w:p w14:paraId="418F4626" w14:textId="77777777" w:rsidR="000B4416" w:rsidRPr="00CD6245" w:rsidRDefault="000B4416" w:rsidP="000B4416">
            <w:pPr>
              <w:pStyle w:val="TableText"/>
            </w:pPr>
            <w:r w:rsidRPr="00CD6245">
              <w:t>VicRoads</w:t>
            </w:r>
          </w:p>
        </w:tc>
        <w:tc>
          <w:tcPr>
            <w:tcW w:w="1389" w:type="dxa"/>
            <w:shd w:val="clear" w:color="auto" w:fill="auto"/>
            <w:vAlign w:val="center"/>
          </w:tcPr>
          <w:p w14:paraId="3082FF9A" w14:textId="683F2334"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12</w:t>
            </w:r>
          </w:p>
        </w:tc>
        <w:tc>
          <w:tcPr>
            <w:tcW w:w="1240" w:type="dxa"/>
            <w:shd w:val="clear" w:color="auto" w:fill="auto"/>
            <w:noWrap/>
            <w:vAlign w:val="center"/>
          </w:tcPr>
          <w:p w14:paraId="2C94865F" w14:textId="165B5BBF"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42</w:t>
            </w:r>
          </w:p>
        </w:tc>
        <w:tc>
          <w:tcPr>
            <w:tcW w:w="1030" w:type="dxa"/>
          </w:tcPr>
          <w:p w14:paraId="58F3B2AB" w14:textId="240D3749" w:rsidR="000B4416" w:rsidRPr="00CD6245" w:rsidRDefault="000B4416" w:rsidP="000B4416">
            <w:pPr>
              <w:jc w:val="right"/>
              <w:rPr>
                <w:rFonts w:ascii="Calibri" w:hAnsi="Calibri"/>
                <w:color w:val="000000"/>
                <w:sz w:val="20"/>
                <w:szCs w:val="20"/>
              </w:rPr>
            </w:pPr>
            <w:r w:rsidRPr="0064295A">
              <w:rPr>
                <w:rFonts w:ascii="Calibri" w:hAnsi="Calibri"/>
                <w:color w:val="000000"/>
                <w:sz w:val="20"/>
                <w:szCs w:val="20"/>
              </w:rPr>
              <w:t>..</w:t>
            </w:r>
          </w:p>
        </w:tc>
        <w:tc>
          <w:tcPr>
            <w:tcW w:w="1094" w:type="dxa"/>
          </w:tcPr>
          <w:p w14:paraId="181A20E4" w14:textId="7954A106" w:rsidR="000B4416" w:rsidRPr="00CD6245" w:rsidRDefault="000B4416" w:rsidP="000B4416">
            <w:pPr>
              <w:jc w:val="right"/>
              <w:rPr>
                <w:rFonts w:ascii="Calibri" w:hAnsi="Calibri"/>
                <w:color w:val="000000"/>
                <w:sz w:val="20"/>
                <w:szCs w:val="20"/>
              </w:rPr>
            </w:pPr>
            <w:r w:rsidRPr="0064295A">
              <w:rPr>
                <w:rFonts w:ascii="Calibri" w:hAnsi="Calibri"/>
                <w:color w:val="000000"/>
                <w:sz w:val="20"/>
                <w:szCs w:val="20"/>
              </w:rPr>
              <w:t>..</w:t>
            </w:r>
          </w:p>
        </w:tc>
        <w:tc>
          <w:tcPr>
            <w:tcW w:w="1030" w:type="dxa"/>
            <w:vAlign w:val="center"/>
          </w:tcPr>
          <w:p w14:paraId="3D6C8B58" w14:textId="65644ED2" w:rsidR="000B4416" w:rsidRPr="00CD6245" w:rsidRDefault="000B4416" w:rsidP="000B4416">
            <w:pPr>
              <w:jc w:val="right"/>
              <w:rPr>
                <w:rFonts w:ascii="Calibri" w:hAnsi="Calibri"/>
                <w:color w:val="000000"/>
                <w:sz w:val="20"/>
                <w:szCs w:val="20"/>
              </w:rPr>
            </w:pPr>
            <w:r>
              <w:rPr>
                <w:rFonts w:ascii="Calibri" w:hAnsi="Calibri" w:cs="Calibri"/>
                <w:color w:val="000000"/>
                <w:sz w:val="20"/>
                <w:szCs w:val="20"/>
              </w:rPr>
              <w:t>54</w:t>
            </w:r>
          </w:p>
        </w:tc>
      </w:tr>
      <w:tr w:rsidR="00814605" w:rsidRPr="00CD6245" w14:paraId="041A344E" w14:textId="77777777" w:rsidTr="007517D7">
        <w:trPr>
          <w:trHeight w:val="255"/>
        </w:trPr>
        <w:tc>
          <w:tcPr>
            <w:tcW w:w="2977" w:type="dxa"/>
            <w:shd w:val="clear" w:color="auto" w:fill="auto"/>
          </w:tcPr>
          <w:p w14:paraId="5F514717" w14:textId="77777777" w:rsidR="00814605" w:rsidRPr="00CD6245" w:rsidRDefault="00814605" w:rsidP="00814605">
            <w:pPr>
              <w:pStyle w:val="TableText"/>
            </w:pPr>
            <w:r w:rsidRPr="00CD6245">
              <w:t>Victoria Police</w:t>
            </w:r>
          </w:p>
        </w:tc>
        <w:tc>
          <w:tcPr>
            <w:tcW w:w="1389" w:type="dxa"/>
            <w:shd w:val="clear" w:color="auto" w:fill="auto"/>
            <w:vAlign w:val="center"/>
          </w:tcPr>
          <w:p w14:paraId="4C212668" w14:textId="6F0FADB6"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29</w:t>
            </w:r>
          </w:p>
        </w:tc>
        <w:tc>
          <w:tcPr>
            <w:tcW w:w="1240" w:type="dxa"/>
            <w:shd w:val="clear" w:color="auto" w:fill="auto"/>
            <w:noWrap/>
            <w:vAlign w:val="center"/>
          </w:tcPr>
          <w:p w14:paraId="2ECB3096" w14:textId="49775D5F"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w:t>
            </w:r>
          </w:p>
        </w:tc>
        <w:tc>
          <w:tcPr>
            <w:tcW w:w="1030" w:type="dxa"/>
            <w:vAlign w:val="center"/>
          </w:tcPr>
          <w:p w14:paraId="4413A4F0" w14:textId="28A507BE"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10</w:t>
            </w:r>
          </w:p>
        </w:tc>
        <w:tc>
          <w:tcPr>
            <w:tcW w:w="1094" w:type="dxa"/>
            <w:vAlign w:val="center"/>
          </w:tcPr>
          <w:p w14:paraId="40AB58BD" w14:textId="11A4CC49"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5</w:t>
            </w:r>
          </w:p>
        </w:tc>
        <w:tc>
          <w:tcPr>
            <w:tcW w:w="1030" w:type="dxa"/>
            <w:vAlign w:val="center"/>
          </w:tcPr>
          <w:p w14:paraId="0878246E" w14:textId="2F9398F2"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46</w:t>
            </w:r>
          </w:p>
        </w:tc>
      </w:tr>
      <w:tr w:rsidR="00814605" w:rsidRPr="00CD6245" w14:paraId="427BBA71" w14:textId="77777777" w:rsidTr="007517D7">
        <w:trPr>
          <w:trHeight w:val="255"/>
        </w:trPr>
        <w:tc>
          <w:tcPr>
            <w:tcW w:w="2977" w:type="dxa"/>
            <w:shd w:val="clear" w:color="auto" w:fill="A6A6A6" w:themeFill="background1" w:themeFillShade="A6"/>
            <w:noWrap/>
          </w:tcPr>
          <w:p w14:paraId="7C554B7B" w14:textId="77777777" w:rsidR="00814605" w:rsidRPr="00CD6245" w:rsidRDefault="00814605" w:rsidP="00814605">
            <w:pPr>
              <w:rPr>
                <w:rFonts w:ascii="Calibri" w:hAnsi="Calibri" w:cs="Calibri"/>
                <w:bCs/>
                <w:sz w:val="20"/>
                <w:szCs w:val="20"/>
              </w:rPr>
            </w:pPr>
            <w:r w:rsidRPr="00CD6245">
              <w:rPr>
                <w:rFonts w:ascii="Calibri" w:hAnsi="Calibri" w:cs="Calibri"/>
                <w:bCs/>
                <w:sz w:val="20"/>
                <w:szCs w:val="20"/>
              </w:rPr>
              <w:t>Totals</w:t>
            </w:r>
          </w:p>
        </w:tc>
        <w:tc>
          <w:tcPr>
            <w:tcW w:w="1389" w:type="dxa"/>
            <w:shd w:val="clear" w:color="auto" w:fill="A6A6A6" w:themeFill="background1" w:themeFillShade="A6"/>
            <w:noWrap/>
            <w:vAlign w:val="center"/>
          </w:tcPr>
          <w:p w14:paraId="6F3DA1E5" w14:textId="7EE2B05F"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463</w:t>
            </w:r>
          </w:p>
        </w:tc>
        <w:tc>
          <w:tcPr>
            <w:tcW w:w="1240" w:type="dxa"/>
            <w:shd w:val="clear" w:color="auto" w:fill="A6A6A6" w:themeFill="background1" w:themeFillShade="A6"/>
            <w:noWrap/>
            <w:vAlign w:val="center"/>
          </w:tcPr>
          <w:p w14:paraId="2A78C3E8" w14:textId="489114DE"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245</w:t>
            </w:r>
          </w:p>
        </w:tc>
        <w:tc>
          <w:tcPr>
            <w:tcW w:w="1030" w:type="dxa"/>
            <w:shd w:val="clear" w:color="auto" w:fill="A6A6A6" w:themeFill="background1" w:themeFillShade="A6"/>
            <w:vAlign w:val="center"/>
          </w:tcPr>
          <w:p w14:paraId="76005C8A" w14:textId="56B8F34B"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125</w:t>
            </w:r>
          </w:p>
        </w:tc>
        <w:tc>
          <w:tcPr>
            <w:tcW w:w="1094" w:type="dxa"/>
            <w:shd w:val="clear" w:color="auto" w:fill="A6A6A6" w:themeFill="background1" w:themeFillShade="A6"/>
            <w:vAlign w:val="center"/>
          </w:tcPr>
          <w:p w14:paraId="06EB225B" w14:textId="7905CA87"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172</w:t>
            </w:r>
          </w:p>
        </w:tc>
        <w:tc>
          <w:tcPr>
            <w:tcW w:w="1030" w:type="dxa"/>
            <w:shd w:val="clear" w:color="auto" w:fill="A6A6A6" w:themeFill="background1" w:themeFillShade="A6"/>
            <w:vAlign w:val="center"/>
          </w:tcPr>
          <w:p w14:paraId="0591B93B" w14:textId="69ED49BF" w:rsidR="00814605" w:rsidRPr="00CD6245" w:rsidRDefault="00814605" w:rsidP="00814605">
            <w:pPr>
              <w:jc w:val="right"/>
              <w:rPr>
                <w:rFonts w:ascii="Calibri" w:hAnsi="Calibri"/>
                <w:color w:val="000000"/>
                <w:sz w:val="20"/>
                <w:szCs w:val="20"/>
              </w:rPr>
            </w:pPr>
            <w:r>
              <w:rPr>
                <w:rFonts w:ascii="Calibri" w:hAnsi="Calibri" w:cs="Calibri"/>
                <w:color w:val="000000"/>
                <w:sz w:val="20"/>
                <w:szCs w:val="20"/>
              </w:rPr>
              <w:t>1 005</w:t>
            </w:r>
          </w:p>
        </w:tc>
      </w:tr>
    </w:tbl>
    <w:p w14:paraId="0D0D7365" w14:textId="77777777" w:rsidR="007517D7" w:rsidRDefault="007517D7" w:rsidP="007517D7">
      <w:pPr>
        <w:pStyle w:val="Heading3NoNum"/>
      </w:pPr>
    </w:p>
    <w:p w14:paraId="104AADB8" w14:textId="77777777" w:rsidR="007517D7" w:rsidRDefault="007517D7">
      <w:pPr>
        <w:rPr>
          <w:rFonts w:ascii="Calibri" w:hAnsi="Calibri" w:cs="Calibri"/>
          <w:b/>
          <w:color w:val="4D4D4D"/>
          <w:kern w:val="28"/>
          <w:sz w:val="26"/>
          <w:szCs w:val="22"/>
          <w:lang w:eastAsia="en-US"/>
        </w:rPr>
      </w:pPr>
      <w:r>
        <w:br w:type="page"/>
      </w:r>
    </w:p>
    <w:p w14:paraId="11009C99" w14:textId="58109C57" w:rsidR="00D357DA" w:rsidRPr="00CD6245" w:rsidRDefault="00D357DA" w:rsidP="007517D7">
      <w:pPr>
        <w:pStyle w:val="Heading3NoNum"/>
      </w:pPr>
      <w:r w:rsidRPr="00CD6245">
        <w:t>Value of procurement approvals by complexity quadrant</w:t>
      </w:r>
    </w:p>
    <w:p w14:paraId="68319F52" w14:textId="6235A406" w:rsidR="00C06304" w:rsidRDefault="00C06304" w:rsidP="00E41631">
      <w:pPr>
        <w:pStyle w:val="Normal1"/>
      </w:pPr>
      <w:r>
        <w:t>In 2016–17, the strategic quadrant had the highest total value of the four complexity quadrants at 57 per cent. This is an increase from 2015–16, where strategic was the second highest value quadrant at 35 per cent.</w:t>
      </w:r>
    </w:p>
    <w:p w14:paraId="029CFA23" w14:textId="31777153" w:rsidR="00C06304" w:rsidRDefault="00C06304" w:rsidP="00E41631">
      <w:pPr>
        <w:pStyle w:val="Normal1"/>
      </w:pPr>
      <w:r>
        <w:t xml:space="preserve">Leveraged was second highest at 25 </w:t>
      </w:r>
      <w:r w:rsidRPr="00CD6245">
        <w:t>per cent</w:t>
      </w:r>
      <w:r>
        <w:t>, compared to 48 per cent in 2015–16.</w:t>
      </w:r>
    </w:p>
    <w:p w14:paraId="71921940" w14:textId="1FAFDFAF" w:rsidR="00C06304" w:rsidRDefault="00C06304" w:rsidP="00E41631">
      <w:pPr>
        <w:pStyle w:val="Normal1"/>
      </w:pPr>
      <w:r>
        <w:t>Transactional and focused remained consistent with 2015–16. Focused was the lowest with 6</w:t>
      </w:r>
      <w:r w:rsidR="00F56463">
        <w:t> </w:t>
      </w:r>
      <w:r>
        <w:t>per</w:t>
      </w:r>
      <w:r w:rsidR="00F56463">
        <w:t> </w:t>
      </w:r>
      <w:r>
        <w:t xml:space="preserve">cent of the total value, compared to 5 per cent last year. </w:t>
      </w:r>
      <w:r w:rsidRPr="00CD6245">
        <w:t>This would be expected given that the focused quadrant is for procurements where a limited number of suppliers are available or where novel commercial arrangements are in place.</w:t>
      </w:r>
    </w:p>
    <w:p w14:paraId="31FE50D2" w14:textId="1690516C" w:rsidR="00C06304" w:rsidRDefault="00C06304" w:rsidP="00E41631">
      <w:pPr>
        <w:pStyle w:val="Normal1"/>
      </w:pPr>
      <w:r w:rsidRPr="00CD6245">
        <w:t xml:space="preserve">The transactional quadrant had </w:t>
      </w:r>
      <w:r>
        <w:t xml:space="preserve">12 </w:t>
      </w:r>
      <w:r w:rsidRPr="00CD6245">
        <w:t>per cent of the value of all procurement approvals</w:t>
      </w:r>
      <w:r>
        <w:t>, which is the same as 2015–16.</w:t>
      </w:r>
    </w:p>
    <w:p w14:paraId="5F844364" w14:textId="476E71FD" w:rsidR="00D357DA" w:rsidRDefault="00D357DA" w:rsidP="00E41631">
      <w:pPr>
        <w:pStyle w:val="Normal1"/>
      </w:pPr>
      <w:r>
        <w:fldChar w:fldCharType="begin"/>
      </w:r>
      <w:r>
        <w:instrText xml:space="preserve"> REF _Ref425681974 \h  \* MERGEFORMAT </w:instrText>
      </w:r>
      <w:r>
        <w:fldChar w:fldCharType="separate"/>
      </w:r>
      <w:r w:rsidR="0091365E" w:rsidRPr="00CD6245">
        <w:t xml:space="preserve">Figure </w:t>
      </w:r>
      <w:r w:rsidR="0091365E">
        <w:t>5</w:t>
      </w:r>
      <w:r>
        <w:fldChar w:fldCharType="end"/>
      </w:r>
      <w:r w:rsidR="00C06304">
        <w:t xml:space="preserve"> shows the </w:t>
      </w:r>
      <w:r w:rsidR="00187424">
        <w:t>breakdown in complexity quadrants by value in 2016–17.</w:t>
      </w:r>
    </w:p>
    <w:p w14:paraId="10ABBA59" w14:textId="55ED4010" w:rsidR="00D357DA" w:rsidRDefault="00D357DA" w:rsidP="00D357DA">
      <w:pPr>
        <w:pStyle w:val="Caption"/>
      </w:pPr>
      <w:bookmarkStart w:id="76" w:name="_Ref425681974"/>
      <w:bookmarkStart w:id="77" w:name="_Toc493244785"/>
      <w:r w:rsidRPr="00CD6245">
        <w:t xml:space="preserve">Figure </w:t>
      </w:r>
      <w:fldSimple w:instr=" SEQ Figure \* ARABIC ">
        <w:r w:rsidR="0091365E">
          <w:rPr>
            <w:noProof/>
          </w:rPr>
          <w:t>5</w:t>
        </w:r>
      </w:fldSimple>
      <w:bookmarkEnd w:id="76"/>
      <w:r w:rsidRPr="00CD6245">
        <w:t xml:space="preserve">: Value of </w:t>
      </w:r>
      <w:r w:rsidR="00F56463">
        <w:t>contract</w:t>
      </w:r>
      <w:r w:rsidR="00F56463" w:rsidRPr="00CD6245">
        <w:t xml:space="preserve"> </w:t>
      </w:r>
      <w:r w:rsidRPr="00CD6245">
        <w:t xml:space="preserve">approvals by complexity quadrant in </w:t>
      </w:r>
      <w:r>
        <w:t>2016–17</w:t>
      </w:r>
      <w:bookmarkEnd w:id="77"/>
    </w:p>
    <w:p w14:paraId="14D8DACF" w14:textId="342109DB" w:rsidR="007517D7" w:rsidRPr="007517D7" w:rsidRDefault="00690245" w:rsidP="007517D7">
      <w:pPr>
        <w:ind w:left="709"/>
      </w:pPr>
      <w:r>
        <w:rPr>
          <w:noProof/>
        </w:rPr>
        <w:drawing>
          <wp:inline distT="0" distB="0" distL="0" distR="0" wp14:anchorId="7283F4E4" wp14:editId="6D28DE67">
            <wp:extent cx="3199277" cy="3238316"/>
            <wp:effectExtent l="0" t="0" r="1270" b="0"/>
            <wp:docPr id="47" name="Picture 47" descr="Orange Crush:Work:~Cordial:Current Work:2. Live:DTF050 VGPB Annual Report 2016-17:Final Files:170912 (word version):Figur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ange Crush:Work:~Cordial:Current Work:2. Live:DTF050 VGPB Annual Report 2016-17:Final Files:170912 (word version):Figures:Figure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9277" cy="3238316"/>
                    </a:xfrm>
                    <a:prstGeom prst="rect">
                      <a:avLst/>
                    </a:prstGeom>
                    <a:noFill/>
                    <a:ln>
                      <a:noFill/>
                    </a:ln>
                  </pic:spPr>
                </pic:pic>
              </a:graphicData>
            </a:graphic>
          </wp:inline>
        </w:drawing>
      </w:r>
    </w:p>
    <w:p w14:paraId="27A52E6D" w14:textId="77777777" w:rsidR="001F67BF" w:rsidRDefault="001F67BF">
      <w:pPr>
        <w:rPr>
          <w:rFonts w:ascii="Calibri" w:hAnsi="Calibri" w:cs="Calibri"/>
          <w:b/>
          <w:color w:val="4D4D4D"/>
          <w:kern w:val="28"/>
          <w:sz w:val="26"/>
          <w:szCs w:val="22"/>
          <w:lang w:eastAsia="en-US"/>
        </w:rPr>
      </w:pPr>
      <w:r>
        <w:br w:type="page"/>
      </w:r>
    </w:p>
    <w:p w14:paraId="48D5E1BA" w14:textId="62F33781" w:rsidR="007244B8" w:rsidRPr="00CD6245" w:rsidRDefault="007244B8" w:rsidP="007244B8">
      <w:pPr>
        <w:pStyle w:val="Heading3NoNum"/>
      </w:pPr>
      <w:r w:rsidRPr="00CD6245">
        <w:t>Trends in procurement complexity</w:t>
      </w:r>
    </w:p>
    <w:p w14:paraId="504181CC" w14:textId="02515372" w:rsidR="007244B8" w:rsidRDefault="001A77CE" w:rsidP="00E41631">
      <w:pPr>
        <w:pStyle w:val="Normal1"/>
        <w:rPr>
          <w:rStyle w:val="NormalChar"/>
        </w:rPr>
      </w:pPr>
      <w:r>
        <w:rPr>
          <w:lang w:eastAsia="en-US"/>
        </w:rPr>
        <w:fldChar w:fldCharType="begin"/>
      </w:r>
      <w:r>
        <w:rPr>
          <w:lang w:eastAsia="en-US"/>
        </w:rPr>
        <w:instrText xml:space="preserve"> REF _Ref489007583 \h </w:instrText>
      </w:r>
      <w:r>
        <w:rPr>
          <w:lang w:eastAsia="en-US"/>
        </w:rPr>
      </w:r>
      <w:r>
        <w:rPr>
          <w:lang w:eastAsia="en-US"/>
        </w:rPr>
        <w:fldChar w:fldCharType="separate"/>
      </w:r>
      <w:r w:rsidR="0091365E" w:rsidRPr="00CD6245">
        <w:t xml:space="preserve">Table </w:t>
      </w:r>
      <w:r w:rsidR="0091365E">
        <w:rPr>
          <w:noProof/>
        </w:rPr>
        <w:t>9</w:t>
      </w:r>
      <w:r>
        <w:rPr>
          <w:lang w:eastAsia="en-US"/>
        </w:rPr>
        <w:fldChar w:fldCharType="end"/>
      </w:r>
      <w:r>
        <w:rPr>
          <w:lang w:eastAsia="en-US"/>
        </w:rPr>
        <w:t xml:space="preserve"> compares 2016–17 complexity quadrants with the two previous years. </w:t>
      </w:r>
      <w:r w:rsidR="00C54D42">
        <w:rPr>
          <w:lang w:eastAsia="en-US"/>
        </w:rPr>
        <w:t xml:space="preserve">As noted, the number and value of procurements have generally increased over the past three years. </w:t>
      </w:r>
    </w:p>
    <w:p w14:paraId="0CCBE9B3" w14:textId="06E7348F" w:rsidR="007244B8" w:rsidRDefault="006C2E81" w:rsidP="00E41631">
      <w:pPr>
        <w:pStyle w:val="Normal1"/>
        <w:rPr>
          <w:lang w:eastAsia="en-US"/>
        </w:rPr>
      </w:pPr>
      <w:r>
        <w:rPr>
          <w:rStyle w:val="NormalChar"/>
        </w:rPr>
        <w:t>Strategic procurement</w:t>
      </w:r>
      <w:r w:rsidR="00690245">
        <w:rPr>
          <w:rStyle w:val="NormalChar"/>
        </w:rPr>
        <w:t>s</w:t>
      </w:r>
      <w:r>
        <w:rPr>
          <w:rStyle w:val="NormalChar"/>
        </w:rPr>
        <w:t xml:space="preserve"> increased in number and value in 2016–17, which could indicate that </w:t>
      </w:r>
      <w:r w:rsidR="007244B8" w:rsidRPr="001A77CE">
        <w:rPr>
          <w:lang w:eastAsia="en-US"/>
        </w:rPr>
        <w:t xml:space="preserve">organisations are taking a more strategic approach to procurement. </w:t>
      </w:r>
    </w:p>
    <w:p w14:paraId="0874A7CD" w14:textId="6BC2A698" w:rsidR="0092283F" w:rsidRPr="001A77CE" w:rsidRDefault="0092283F" w:rsidP="00E41631">
      <w:pPr>
        <w:pStyle w:val="Normal1"/>
        <w:rPr>
          <w:lang w:eastAsia="en-US"/>
        </w:rPr>
      </w:pPr>
      <w:r>
        <w:rPr>
          <w:lang w:eastAsia="en-US"/>
        </w:rPr>
        <w:t>Transactional activity has increased as procurement functions mature and their processes capture more activities.</w:t>
      </w:r>
    </w:p>
    <w:p w14:paraId="05D1328D" w14:textId="692D49A3" w:rsidR="007244B8" w:rsidRPr="00CD6245" w:rsidRDefault="007244B8" w:rsidP="007244B8">
      <w:pPr>
        <w:pStyle w:val="Caption"/>
        <w:rPr>
          <w:lang w:eastAsia="en-US"/>
        </w:rPr>
      </w:pPr>
      <w:bookmarkStart w:id="78" w:name="_Ref489007583"/>
      <w:bookmarkStart w:id="79" w:name="_Toc493244746"/>
      <w:r w:rsidRPr="00CD6245">
        <w:t xml:space="preserve">Table </w:t>
      </w:r>
      <w:fldSimple w:instr=" SEQ Table \* ARABIC ">
        <w:r w:rsidR="0091365E">
          <w:rPr>
            <w:noProof/>
          </w:rPr>
          <w:t>9</w:t>
        </w:r>
      </w:fldSimple>
      <w:bookmarkEnd w:id="78"/>
      <w:r w:rsidRPr="00CD6245">
        <w:t>: Trends in procurement complexity</w:t>
      </w:r>
      <w:bookmarkEnd w:id="79"/>
    </w:p>
    <w:tbl>
      <w:tblPr>
        <w:tblStyle w:val="TableGrid"/>
        <w:tblW w:w="8647" w:type="dxa"/>
        <w:tblInd w:w="959" w:type="dxa"/>
        <w:tblLook w:val="04A0" w:firstRow="1" w:lastRow="0" w:firstColumn="1" w:lastColumn="0" w:noHBand="0" w:noVBand="1"/>
      </w:tblPr>
      <w:tblGrid>
        <w:gridCol w:w="2211"/>
        <w:gridCol w:w="1078"/>
        <w:gridCol w:w="1093"/>
        <w:gridCol w:w="1081"/>
        <w:gridCol w:w="1134"/>
        <w:gridCol w:w="885"/>
        <w:gridCol w:w="1165"/>
      </w:tblGrid>
      <w:tr w:rsidR="00FF2E60" w:rsidRPr="00FF2E60" w14:paraId="4048CEB3" w14:textId="6DE4F5FD" w:rsidTr="001A77CE">
        <w:trPr>
          <w:trHeight w:val="255"/>
        </w:trPr>
        <w:tc>
          <w:tcPr>
            <w:tcW w:w="2211" w:type="dxa"/>
            <w:shd w:val="clear" w:color="auto" w:fill="A6A6A6" w:themeFill="background1" w:themeFillShade="A6"/>
          </w:tcPr>
          <w:p w14:paraId="458CF961" w14:textId="77777777" w:rsidR="00FF2E60" w:rsidRPr="00FF2E60" w:rsidRDefault="00FF2E60" w:rsidP="00FF2E60">
            <w:pPr>
              <w:pStyle w:val="TableHeader"/>
              <w:rPr>
                <w:b w:val="0"/>
              </w:rPr>
            </w:pPr>
          </w:p>
        </w:tc>
        <w:tc>
          <w:tcPr>
            <w:tcW w:w="2171" w:type="dxa"/>
            <w:gridSpan w:val="2"/>
            <w:shd w:val="clear" w:color="auto" w:fill="A6A6A6" w:themeFill="background1" w:themeFillShade="A6"/>
          </w:tcPr>
          <w:p w14:paraId="4C47D3E2" w14:textId="77777777" w:rsidR="00FF2E60" w:rsidRPr="00FF2E60" w:rsidRDefault="00FF2E60" w:rsidP="00FF2E60">
            <w:pPr>
              <w:pStyle w:val="TableHeader"/>
              <w:jc w:val="center"/>
              <w:rPr>
                <w:b w:val="0"/>
              </w:rPr>
            </w:pPr>
            <w:r w:rsidRPr="00FF2E60">
              <w:rPr>
                <w:b w:val="0"/>
              </w:rPr>
              <w:t>2014–15</w:t>
            </w:r>
          </w:p>
        </w:tc>
        <w:tc>
          <w:tcPr>
            <w:tcW w:w="2215" w:type="dxa"/>
            <w:gridSpan w:val="2"/>
            <w:shd w:val="clear" w:color="auto" w:fill="A6A6A6" w:themeFill="background1" w:themeFillShade="A6"/>
          </w:tcPr>
          <w:p w14:paraId="7A98502D" w14:textId="12897E0E" w:rsidR="00FF2E60" w:rsidRPr="00FF2E60" w:rsidRDefault="00FF2E60" w:rsidP="00FF2E60">
            <w:pPr>
              <w:pStyle w:val="TableHeader"/>
              <w:jc w:val="center"/>
              <w:rPr>
                <w:b w:val="0"/>
              </w:rPr>
            </w:pPr>
            <w:r>
              <w:rPr>
                <w:b w:val="0"/>
              </w:rPr>
              <w:t>2015–16</w:t>
            </w:r>
          </w:p>
        </w:tc>
        <w:tc>
          <w:tcPr>
            <w:tcW w:w="2050" w:type="dxa"/>
            <w:gridSpan w:val="2"/>
            <w:shd w:val="clear" w:color="auto" w:fill="A6A6A6" w:themeFill="background1" w:themeFillShade="A6"/>
          </w:tcPr>
          <w:p w14:paraId="03BDD6A9" w14:textId="7C037584" w:rsidR="00FF2E60" w:rsidRDefault="00FF2E60" w:rsidP="00FF2E60">
            <w:pPr>
              <w:pStyle w:val="TableHeader"/>
              <w:jc w:val="center"/>
              <w:rPr>
                <w:b w:val="0"/>
              </w:rPr>
            </w:pPr>
            <w:r>
              <w:rPr>
                <w:b w:val="0"/>
              </w:rPr>
              <w:t>2016–17</w:t>
            </w:r>
          </w:p>
        </w:tc>
      </w:tr>
      <w:tr w:rsidR="00FF2E60" w:rsidRPr="00FF2E60" w14:paraId="0492873C" w14:textId="24E0CCAA" w:rsidTr="001A77CE">
        <w:trPr>
          <w:trHeight w:val="255"/>
        </w:trPr>
        <w:tc>
          <w:tcPr>
            <w:tcW w:w="2211" w:type="dxa"/>
            <w:shd w:val="clear" w:color="auto" w:fill="A6A6A6" w:themeFill="background1" w:themeFillShade="A6"/>
          </w:tcPr>
          <w:p w14:paraId="442E88B6" w14:textId="77777777" w:rsidR="00FF2E60" w:rsidRPr="00FF2E60" w:rsidRDefault="00FF2E60" w:rsidP="00FF2E60">
            <w:pPr>
              <w:pStyle w:val="TableHeader"/>
              <w:rPr>
                <w:b w:val="0"/>
                <w:sz w:val="20"/>
                <w:szCs w:val="20"/>
              </w:rPr>
            </w:pPr>
            <w:r w:rsidRPr="00FF2E60">
              <w:rPr>
                <w:b w:val="0"/>
                <w:sz w:val="20"/>
                <w:szCs w:val="20"/>
              </w:rPr>
              <w:t>Type of complexity</w:t>
            </w:r>
          </w:p>
        </w:tc>
        <w:tc>
          <w:tcPr>
            <w:tcW w:w="1078" w:type="dxa"/>
            <w:shd w:val="clear" w:color="auto" w:fill="A6A6A6" w:themeFill="background1" w:themeFillShade="A6"/>
          </w:tcPr>
          <w:p w14:paraId="483F863C" w14:textId="77777777" w:rsidR="00FF2E60" w:rsidRPr="00FF2E60" w:rsidRDefault="00FF2E60" w:rsidP="00FF2E60">
            <w:pPr>
              <w:pStyle w:val="TableHeader"/>
              <w:jc w:val="center"/>
              <w:rPr>
                <w:b w:val="0"/>
                <w:sz w:val="20"/>
                <w:szCs w:val="20"/>
              </w:rPr>
            </w:pPr>
            <w:r w:rsidRPr="00FF2E60">
              <w:rPr>
                <w:b w:val="0"/>
                <w:sz w:val="20"/>
                <w:szCs w:val="20"/>
              </w:rPr>
              <w:t>Number</w:t>
            </w:r>
          </w:p>
        </w:tc>
        <w:tc>
          <w:tcPr>
            <w:tcW w:w="1093" w:type="dxa"/>
            <w:shd w:val="clear" w:color="auto" w:fill="A6A6A6" w:themeFill="background1" w:themeFillShade="A6"/>
          </w:tcPr>
          <w:p w14:paraId="480D76A6" w14:textId="244BA238" w:rsidR="00FF2E60" w:rsidRPr="00FF2E60" w:rsidRDefault="00FF2E60" w:rsidP="00FF2E60">
            <w:pPr>
              <w:pStyle w:val="TableHeader"/>
              <w:jc w:val="center"/>
              <w:rPr>
                <w:b w:val="0"/>
                <w:sz w:val="20"/>
                <w:szCs w:val="20"/>
              </w:rPr>
            </w:pPr>
            <w:r w:rsidRPr="00FF2E60">
              <w:rPr>
                <w:b w:val="0"/>
                <w:sz w:val="20"/>
                <w:szCs w:val="20"/>
              </w:rPr>
              <w:t>Value</w:t>
            </w:r>
            <w:r w:rsidR="001F67BF">
              <w:rPr>
                <w:b w:val="0"/>
                <w:sz w:val="20"/>
                <w:szCs w:val="20"/>
              </w:rPr>
              <w:t xml:space="preserve"> ($m)</w:t>
            </w:r>
          </w:p>
        </w:tc>
        <w:tc>
          <w:tcPr>
            <w:tcW w:w="1081" w:type="dxa"/>
            <w:shd w:val="clear" w:color="auto" w:fill="A6A6A6" w:themeFill="background1" w:themeFillShade="A6"/>
          </w:tcPr>
          <w:p w14:paraId="478DA9C0" w14:textId="77777777" w:rsidR="00FF2E60" w:rsidRPr="00FF2E60" w:rsidRDefault="00FF2E60" w:rsidP="00FF2E60">
            <w:pPr>
              <w:pStyle w:val="TableHeader"/>
              <w:jc w:val="center"/>
              <w:rPr>
                <w:b w:val="0"/>
                <w:sz w:val="20"/>
                <w:szCs w:val="20"/>
              </w:rPr>
            </w:pPr>
            <w:r w:rsidRPr="00FF2E60">
              <w:rPr>
                <w:b w:val="0"/>
                <w:sz w:val="20"/>
                <w:szCs w:val="20"/>
              </w:rPr>
              <w:t>Number</w:t>
            </w:r>
          </w:p>
        </w:tc>
        <w:tc>
          <w:tcPr>
            <w:tcW w:w="1134" w:type="dxa"/>
            <w:shd w:val="clear" w:color="auto" w:fill="A6A6A6" w:themeFill="background1" w:themeFillShade="A6"/>
          </w:tcPr>
          <w:p w14:paraId="20B616B9" w14:textId="2318F999" w:rsidR="00FF2E60" w:rsidRPr="00FF2E60" w:rsidRDefault="00FF2E60" w:rsidP="00FF2E60">
            <w:pPr>
              <w:pStyle w:val="TableHeader"/>
              <w:jc w:val="center"/>
              <w:rPr>
                <w:b w:val="0"/>
                <w:sz w:val="20"/>
                <w:szCs w:val="20"/>
              </w:rPr>
            </w:pPr>
            <w:r w:rsidRPr="00FF2E60">
              <w:rPr>
                <w:b w:val="0"/>
                <w:sz w:val="20"/>
                <w:szCs w:val="20"/>
              </w:rPr>
              <w:t>Value</w:t>
            </w:r>
            <w:r w:rsidR="001F67BF">
              <w:rPr>
                <w:b w:val="0"/>
                <w:sz w:val="20"/>
                <w:szCs w:val="20"/>
              </w:rPr>
              <w:t xml:space="preserve"> ($m)</w:t>
            </w:r>
          </w:p>
        </w:tc>
        <w:tc>
          <w:tcPr>
            <w:tcW w:w="885" w:type="dxa"/>
            <w:shd w:val="clear" w:color="auto" w:fill="A6A6A6" w:themeFill="background1" w:themeFillShade="A6"/>
          </w:tcPr>
          <w:p w14:paraId="6587FAEB" w14:textId="40562C1D" w:rsidR="00FF2E60" w:rsidRPr="00FF2E60" w:rsidRDefault="00FF2E60" w:rsidP="00FF2E60">
            <w:pPr>
              <w:pStyle w:val="TableHeader"/>
              <w:jc w:val="center"/>
              <w:rPr>
                <w:b w:val="0"/>
                <w:sz w:val="20"/>
                <w:szCs w:val="20"/>
              </w:rPr>
            </w:pPr>
            <w:r w:rsidRPr="00FF2E60">
              <w:rPr>
                <w:b w:val="0"/>
                <w:sz w:val="20"/>
                <w:szCs w:val="20"/>
              </w:rPr>
              <w:t>Number</w:t>
            </w:r>
          </w:p>
        </w:tc>
        <w:tc>
          <w:tcPr>
            <w:tcW w:w="1165" w:type="dxa"/>
            <w:shd w:val="clear" w:color="auto" w:fill="A6A6A6" w:themeFill="background1" w:themeFillShade="A6"/>
          </w:tcPr>
          <w:p w14:paraId="5F18633B" w14:textId="33A5295F" w:rsidR="00FF2E60" w:rsidRPr="00FF2E60" w:rsidRDefault="00FF2E60" w:rsidP="00FF2E60">
            <w:pPr>
              <w:pStyle w:val="TableHeader"/>
              <w:jc w:val="center"/>
              <w:rPr>
                <w:b w:val="0"/>
                <w:sz w:val="20"/>
                <w:szCs w:val="20"/>
              </w:rPr>
            </w:pPr>
            <w:r w:rsidRPr="00FF2E60">
              <w:rPr>
                <w:b w:val="0"/>
                <w:sz w:val="20"/>
                <w:szCs w:val="20"/>
              </w:rPr>
              <w:t>Value</w:t>
            </w:r>
            <w:r w:rsidR="001F67BF">
              <w:rPr>
                <w:b w:val="0"/>
                <w:sz w:val="20"/>
                <w:szCs w:val="20"/>
              </w:rPr>
              <w:t xml:space="preserve"> ($m)</w:t>
            </w:r>
          </w:p>
        </w:tc>
      </w:tr>
      <w:tr w:rsidR="00CC3EB6" w:rsidRPr="00CD6245" w14:paraId="239A9E30" w14:textId="45A3C798" w:rsidTr="001A77CE">
        <w:trPr>
          <w:trHeight w:val="255"/>
        </w:trPr>
        <w:tc>
          <w:tcPr>
            <w:tcW w:w="2211" w:type="dxa"/>
            <w:vAlign w:val="center"/>
          </w:tcPr>
          <w:p w14:paraId="045ABBFA" w14:textId="77777777" w:rsidR="00CC3EB6" w:rsidRPr="00CD6245" w:rsidRDefault="00CC3EB6" w:rsidP="00CC3EB6">
            <w:pPr>
              <w:rPr>
                <w:rFonts w:ascii="Calibri" w:hAnsi="Calibri" w:cs="Arial"/>
                <w:sz w:val="20"/>
                <w:szCs w:val="20"/>
              </w:rPr>
            </w:pPr>
            <w:r w:rsidRPr="00CD6245">
              <w:rPr>
                <w:rFonts w:ascii="Calibri" w:hAnsi="Calibri" w:cs="Arial"/>
                <w:sz w:val="20"/>
                <w:szCs w:val="20"/>
              </w:rPr>
              <w:t>Transactional</w:t>
            </w:r>
          </w:p>
        </w:tc>
        <w:tc>
          <w:tcPr>
            <w:tcW w:w="1078" w:type="dxa"/>
            <w:vAlign w:val="bottom"/>
          </w:tcPr>
          <w:p w14:paraId="27EA1B9F" w14:textId="77777777" w:rsidR="00CC3EB6" w:rsidRPr="00CD6245" w:rsidRDefault="00CC3EB6" w:rsidP="00CC3EB6">
            <w:pPr>
              <w:pStyle w:val="Tablenumbers"/>
            </w:pPr>
            <w:r w:rsidRPr="00CD6245">
              <w:t>149</w:t>
            </w:r>
          </w:p>
        </w:tc>
        <w:tc>
          <w:tcPr>
            <w:tcW w:w="1093" w:type="dxa"/>
            <w:vAlign w:val="bottom"/>
          </w:tcPr>
          <w:p w14:paraId="5B326645" w14:textId="69F5D1A5" w:rsidR="00CC3EB6" w:rsidRPr="00CD6245" w:rsidRDefault="001F67BF" w:rsidP="00CC3EB6">
            <w:pPr>
              <w:pStyle w:val="Tablenumbers"/>
            </w:pPr>
            <w:r>
              <w:t>109.6</w:t>
            </w:r>
          </w:p>
        </w:tc>
        <w:tc>
          <w:tcPr>
            <w:tcW w:w="1081" w:type="dxa"/>
            <w:vAlign w:val="bottom"/>
          </w:tcPr>
          <w:p w14:paraId="378A5828" w14:textId="77777777" w:rsidR="00CC3EB6" w:rsidRPr="00CD6245" w:rsidRDefault="00CC3EB6" w:rsidP="00CC3EB6">
            <w:pPr>
              <w:pStyle w:val="Tablenumbers"/>
            </w:pPr>
            <w:r w:rsidRPr="00CD6245">
              <w:t>241</w:t>
            </w:r>
          </w:p>
        </w:tc>
        <w:tc>
          <w:tcPr>
            <w:tcW w:w="1134" w:type="dxa"/>
            <w:vAlign w:val="bottom"/>
          </w:tcPr>
          <w:p w14:paraId="5164D05F" w14:textId="42C218C1" w:rsidR="00CC3EB6" w:rsidRPr="00CD6245" w:rsidRDefault="001F67BF" w:rsidP="00CC3EB6">
            <w:pPr>
              <w:pStyle w:val="Tablenumbers"/>
            </w:pPr>
            <w:r>
              <w:t>275.2</w:t>
            </w:r>
          </w:p>
        </w:tc>
        <w:tc>
          <w:tcPr>
            <w:tcW w:w="885" w:type="dxa"/>
            <w:vAlign w:val="center"/>
          </w:tcPr>
          <w:p w14:paraId="41A5466D" w14:textId="118026DE" w:rsidR="00CC3EB6" w:rsidRPr="00CC3EB6" w:rsidRDefault="00CC3EB6" w:rsidP="00CC3EB6">
            <w:pPr>
              <w:pStyle w:val="Tablenumbers"/>
            </w:pPr>
            <w:r w:rsidRPr="00CC3EB6">
              <w:t>463</w:t>
            </w:r>
          </w:p>
        </w:tc>
        <w:tc>
          <w:tcPr>
            <w:tcW w:w="1165" w:type="dxa"/>
            <w:vAlign w:val="center"/>
          </w:tcPr>
          <w:p w14:paraId="372CE10B" w14:textId="2CD8C262" w:rsidR="00CC3EB6" w:rsidRPr="00CC3EB6" w:rsidRDefault="001F67BF" w:rsidP="00CC3EB6">
            <w:pPr>
              <w:pStyle w:val="Tablenumbers"/>
            </w:pPr>
            <w:r>
              <w:t xml:space="preserve">246.2 </w:t>
            </w:r>
          </w:p>
        </w:tc>
      </w:tr>
      <w:tr w:rsidR="00CC3EB6" w:rsidRPr="00CD6245" w14:paraId="0A029634" w14:textId="4FC24022" w:rsidTr="001A77CE">
        <w:trPr>
          <w:trHeight w:val="255"/>
        </w:trPr>
        <w:tc>
          <w:tcPr>
            <w:tcW w:w="2211" w:type="dxa"/>
            <w:vAlign w:val="center"/>
          </w:tcPr>
          <w:p w14:paraId="7DB34A76" w14:textId="77777777" w:rsidR="00CC3EB6" w:rsidRPr="00CD6245" w:rsidRDefault="00CC3EB6" w:rsidP="00CC3EB6">
            <w:pPr>
              <w:rPr>
                <w:rFonts w:ascii="Calibri" w:hAnsi="Calibri" w:cs="Arial"/>
                <w:sz w:val="20"/>
                <w:szCs w:val="20"/>
              </w:rPr>
            </w:pPr>
            <w:r w:rsidRPr="00CD6245">
              <w:rPr>
                <w:rFonts w:ascii="Calibri" w:hAnsi="Calibri" w:cs="Arial"/>
                <w:sz w:val="20"/>
                <w:szCs w:val="20"/>
              </w:rPr>
              <w:t>Leveraged</w:t>
            </w:r>
          </w:p>
        </w:tc>
        <w:tc>
          <w:tcPr>
            <w:tcW w:w="1078" w:type="dxa"/>
            <w:vAlign w:val="bottom"/>
          </w:tcPr>
          <w:p w14:paraId="623C8574" w14:textId="77777777" w:rsidR="00CC3EB6" w:rsidRPr="00CD6245" w:rsidRDefault="00CC3EB6" w:rsidP="00CC3EB6">
            <w:pPr>
              <w:pStyle w:val="Tablenumbers"/>
            </w:pPr>
            <w:r w:rsidRPr="00CD6245">
              <w:t>208</w:t>
            </w:r>
          </w:p>
        </w:tc>
        <w:tc>
          <w:tcPr>
            <w:tcW w:w="1093" w:type="dxa"/>
            <w:vAlign w:val="bottom"/>
          </w:tcPr>
          <w:p w14:paraId="46D8A542" w14:textId="56BEAB1B" w:rsidR="00CC3EB6" w:rsidRPr="00CD6245" w:rsidRDefault="001F67BF" w:rsidP="00CC3EB6">
            <w:pPr>
              <w:pStyle w:val="Tablenumbers"/>
            </w:pPr>
            <w:r>
              <w:t>240.1</w:t>
            </w:r>
          </w:p>
        </w:tc>
        <w:tc>
          <w:tcPr>
            <w:tcW w:w="1081" w:type="dxa"/>
            <w:vAlign w:val="bottom"/>
          </w:tcPr>
          <w:p w14:paraId="0048A0F5" w14:textId="77777777" w:rsidR="00CC3EB6" w:rsidRPr="00CD6245" w:rsidRDefault="00CC3EB6" w:rsidP="00CC3EB6">
            <w:pPr>
              <w:pStyle w:val="Tablenumbers"/>
            </w:pPr>
            <w:r w:rsidRPr="00CD6245">
              <w:t>312</w:t>
            </w:r>
          </w:p>
        </w:tc>
        <w:tc>
          <w:tcPr>
            <w:tcW w:w="1134" w:type="dxa"/>
            <w:vAlign w:val="bottom"/>
          </w:tcPr>
          <w:p w14:paraId="7D539185" w14:textId="5B8F1248" w:rsidR="00CC3EB6" w:rsidRPr="00CD6245" w:rsidRDefault="001F67BF" w:rsidP="00CC3EB6">
            <w:pPr>
              <w:pStyle w:val="Tablenumbers"/>
            </w:pPr>
            <w:r>
              <w:t>1 164.9</w:t>
            </w:r>
          </w:p>
        </w:tc>
        <w:tc>
          <w:tcPr>
            <w:tcW w:w="885" w:type="dxa"/>
            <w:vAlign w:val="center"/>
          </w:tcPr>
          <w:p w14:paraId="10498436" w14:textId="69A841B5" w:rsidR="00CC3EB6" w:rsidRPr="00CC3EB6" w:rsidRDefault="00CC3EB6" w:rsidP="00CC3EB6">
            <w:pPr>
              <w:pStyle w:val="Tablenumbers"/>
            </w:pPr>
            <w:r w:rsidRPr="00CC3EB6">
              <w:t>245</w:t>
            </w:r>
          </w:p>
        </w:tc>
        <w:tc>
          <w:tcPr>
            <w:tcW w:w="1165" w:type="dxa"/>
            <w:vAlign w:val="center"/>
          </w:tcPr>
          <w:p w14:paraId="6A2329B9" w14:textId="233C8B8E" w:rsidR="00CC3EB6" w:rsidRPr="00CC3EB6" w:rsidRDefault="001F67BF" w:rsidP="00CC3EB6">
            <w:pPr>
              <w:pStyle w:val="Tablenumbers"/>
            </w:pPr>
            <w:r>
              <w:t xml:space="preserve">530.9 </w:t>
            </w:r>
          </w:p>
        </w:tc>
      </w:tr>
      <w:tr w:rsidR="00CC3EB6" w:rsidRPr="00CD6245" w14:paraId="367A2B4E" w14:textId="62048216" w:rsidTr="001A77CE">
        <w:trPr>
          <w:trHeight w:val="345"/>
        </w:trPr>
        <w:tc>
          <w:tcPr>
            <w:tcW w:w="2211" w:type="dxa"/>
            <w:vAlign w:val="center"/>
          </w:tcPr>
          <w:p w14:paraId="2049068F" w14:textId="77777777" w:rsidR="00CC3EB6" w:rsidRPr="00CD6245" w:rsidRDefault="00CC3EB6" w:rsidP="00CC3EB6">
            <w:pPr>
              <w:rPr>
                <w:rFonts w:ascii="Calibri" w:hAnsi="Calibri" w:cs="Arial"/>
                <w:sz w:val="20"/>
                <w:szCs w:val="20"/>
              </w:rPr>
            </w:pPr>
            <w:r w:rsidRPr="00CD6245">
              <w:rPr>
                <w:rFonts w:ascii="Calibri" w:hAnsi="Calibri" w:cs="Arial"/>
                <w:sz w:val="20"/>
                <w:szCs w:val="20"/>
              </w:rPr>
              <w:t>Focused</w:t>
            </w:r>
          </w:p>
        </w:tc>
        <w:tc>
          <w:tcPr>
            <w:tcW w:w="1078" w:type="dxa"/>
            <w:vAlign w:val="bottom"/>
          </w:tcPr>
          <w:p w14:paraId="2C8D623C" w14:textId="77777777" w:rsidR="00CC3EB6" w:rsidRPr="00CD6245" w:rsidRDefault="00CC3EB6" w:rsidP="00CC3EB6">
            <w:pPr>
              <w:pStyle w:val="Tablenumbers"/>
            </w:pPr>
            <w:r w:rsidRPr="00CD6245">
              <w:t>112</w:t>
            </w:r>
          </w:p>
        </w:tc>
        <w:tc>
          <w:tcPr>
            <w:tcW w:w="1093" w:type="dxa"/>
            <w:vAlign w:val="bottom"/>
          </w:tcPr>
          <w:p w14:paraId="46FE59CF" w14:textId="52A75950" w:rsidR="00CC3EB6" w:rsidRPr="00CD6245" w:rsidRDefault="001F67BF" w:rsidP="00CC3EB6">
            <w:pPr>
              <w:pStyle w:val="Tablenumbers"/>
            </w:pPr>
            <w:r>
              <w:t>62.4</w:t>
            </w:r>
          </w:p>
        </w:tc>
        <w:tc>
          <w:tcPr>
            <w:tcW w:w="1081" w:type="dxa"/>
            <w:vAlign w:val="bottom"/>
          </w:tcPr>
          <w:p w14:paraId="26C83504" w14:textId="77777777" w:rsidR="00CC3EB6" w:rsidRPr="00CD6245" w:rsidRDefault="00CC3EB6" w:rsidP="00CC3EB6">
            <w:pPr>
              <w:pStyle w:val="Tablenumbers"/>
            </w:pPr>
            <w:r w:rsidRPr="00CD6245">
              <w:t>135</w:t>
            </w:r>
          </w:p>
        </w:tc>
        <w:tc>
          <w:tcPr>
            <w:tcW w:w="1134" w:type="dxa"/>
            <w:vAlign w:val="bottom"/>
          </w:tcPr>
          <w:p w14:paraId="69A6939F" w14:textId="404B8D16" w:rsidR="00CC3EB6" w:rsidRPr="00CD6245" w:rsidRDefault="001F67BF" w:rsidP="00CC3EB6">
            <w:pPr>
              <w:pStyle w:val="Tablenumbers"/>
            </w:pPr>
            <w:r>
              <w:t>126.8</w:t>
            </w:r>
          </w:p>
        </w:tc>
        <w:tc>
          <w:tcPr>
            <w:tcW w:w="885" w:type="dxa"/>
            <w:vAlign w:val="center"/>
          </w:tcPr>
          <w:p w14:paraId="157F3B4A" w14:textId="54BC38C5" w:rsidR="00CC3EB6" w:rsidRPr="00CC3EB6" w:rsidRDefault="00CC3EB6" w:rsidP="00CC3EB6">
            <w:pPr>
              <w:pStyle w:val="Tablenumbers"/>
            </w:pPr>
            <w:r w:rsidRPr="00CC3EB6">
              <w:t>125</w:t>
            </w:r>
          </w:p>
        </w:tc>
        <w:tc>
          <w:tcPr>
            <w:tcW w:w="1165" w:type="dxa"/>
            <w:vAlign w:val="center"/>
          </w:tcPr>
          <w:p w14:paraId="61FF64B3" w14:textId="58E1A89A" w:rsidR="00CC3EB6" w:rsidRPr="00CC3EB6" w:rsidRDefault="001F67BF" w:rsidP="00CC3EB6">
            <w:pPr>
              <w:pStyle w:val="Tablenumbers"/>
            </w:pPr>
            <w:r>
              <w:t xml:space="preserve">119.8 </w:t>
            </w:r>
          </w:p>
        </w:tc>
      </w:tr>
      <w:tr w:rsidR="00CC3EB6" w:rsidRPr="00CD6245" w14:paraId="480D9A16" w14:textId="1DC717A6" w:rsidTr="001A77CE">
        <w:trPr>
          <w:trHeight w:val="300"/>
        </w:trPr>
        <w:tc>
          <w:tcPr>
            <w:tcW w:w="2211" w:type="dxa"/>
            <w:vAlign w:val="center"/>
          </w:tcPr>
          <w:p w14:paraId="07DC226F" w14:textId="77777777" w:rsidR="00CC3EB6" w:rsidRPr="00CD6245" w:rsidRDefault="00CC3EB6" w:rsidP="00CC3EB6">
            <w:pPr>
              <w:rPr>
                <w:rFonts w:ascii="Calibri" w:hAnsi="Calibri" w:cs="Arial"/>
                <w:sz w:val="20"/>
                <w:szCs w:val="20"/>
              </w:rPr>
            </w:pPr>
            <w:r w:rsidRPr="00CD6245">
              <w:rPr>
                <w:rFonts w:ascii="Calibri" w:hAnsi="Calibri" w:cs="Arial"/>
                <w:sz w:val="20"/>
                <w:szCs w:val="20"/>
              </w:rPr>
              <w:t xml:space="preserve">Strategic </w:t>
            </w:r>
          </w:p>
        </w:tc>
        <w:tc>
          <w:tcPr>
            <w:tcW w:w="1078" w:type="dxa"/>
            <w:vAlign w:val="bottom"/>
          </w:tcPr>
          <w:p w14:paraId="2321C0A9" w14:textId="77777777" w:rsidR="00CC3EB6" w:rsidRPr="00CD6245" w:rsidRDefault="00CC3EB6" w:rsidP="00CC3EB6">
            <w:pPr>
              <w:pStyle w:val="Tablenumbers"/>
            </w:pPr>
            <w:r w:rsidRPr="00CD6245">
              <w:t>107</w:t>
            </w:r>
          </w:p>
        </w:tc>
        <w:tc>
          <w:tcPr>
            <w:tcW w:w="1093" w:type="dxa"/>
            <w:vAlign w:val="bottom"/>
          </w:tcPr>
          <w:p w14:paraId="60E8E00B" w14:textId="278A687D" w:rsidR="00CC3EB6" w:rsidRPr="00CD6245" w:rsidRDefault="001F67BF" w:rsidP="00CC3EB6">
            <w:pPr>
              <w:pStyle w:val="Tablenumbers"/>
            </w:pPr>
            <w:r>
              <w:t>954.3</w:t>
            </w:r>
          </w:p>
        </w:tc>
        <w:tc>
          <w:tcPr>
            <w:tcW w:w="1081" w:type="dxa"/>
            <w:vAlign w:val="bottom"/>
          </w:tcPr>
          <w:p w14:paraId="60E7FF3A" w14:textId="77777777" w:rsidR="00CC3EB6" w:rsidRPr="00CD6245" w:rsidRDefault="00CC3EB6" w:rsidP="00CC3EB6">
            <w:pPr>
              <w:pStyle w:val="Tablenumbers"/>
            </w:pPr>
            <w:r w:rsidRPr="00CD6245">
              <w:t>102</w:t>
            </w:r>
          </w:p>
        </w:tc>
        <w:tc>
          <w:tcPr>
            <w:tcW w:w="1134" w:type="dxa"/>
            <w:vAlign w:val="bottom"/>
          </w:tcPr>
          <w:p w14:paraId="3F37503A" w14:textId="619B44E7" w:rsidR="00CC3EB6" w:rsidRPr="00CD6245" w:rsidRDefault="001F67BF" w:rsidP="00CC3EB6">
            <w:pPr>
              <w:pStyle w:val="Tablenumbers"/>
            </w:pPr>
            <w:r>
              <w:t>848.0</w:t>
            </w:r>
          </w:p>
        </w:tc>
        <w:tc>
          <w:tcPr>
            <w:tcW w:w="885" w:type="dxa"/>
            <w:vAlign w:val="center"/>
          </w:tcPr>
          <w:p w14:paraId="4EEA5332" w14:textId="7C3FB11C" w:rsidR="00CC3EB6" w:rsidRPr="00CC3EB6" w:rsidRDefault="00CC3EB6" w:rsidP="00CC3EB6">
            <w:pPr>
              <w:pStyle w:val="Tablenumbers"/>
            </w:pPr>
            <w:r w:rsidRPr="00CC3EB6">
              <w:t>172</w:t>
            </w:r>
          </w:p>
        </w:tc>
        <w:tc>
          <w:tcPr>
            <w:tcW w:w="1165" w:type="dxa"/>
            <w:vAlign w:val="center"/>
          </w:tcPr>
          <w:p w14:paraId="79E2EF01" w14:textId="586AB153" w:rsidR="00CC3EB6" w:rsidRPr="00CC3EB6" w:rsidRDefault="00CC3EB6" w:rsidP="00CC3EB6">
            <w:pPr>
              <w:pStyle w:val="Tablenumbers"/>
            </w:pPr>
            <w:r w:rsidRPr="00CC3EB6">
              <w:t>1</w:t>
            </w:r>
            <w:r>
              <w:t> </w:t>
            </w:r>
            <w:r w:rsidR="001F67BF">
              <w:t xml:space="preserve">186.8 </w:t>
            </w:r>
          </w:p>
        </w:tc>
      </w:tr>
      <w:tr w:rsidR="00CC3EB6" w:rsidRPr="00CD6245" w14:paraId="202D374D" w14:textId="11F7DFF1" w:rsidTr="001A77CE">
        <w:trPr>
          <w:trHeight w:val="255"/>
        </w:trPr>
        <w:tc>
          <w:tcPr>
            <w:tcW w:w="2211" w:type="dxa"/>
            <w:shd w:val="clear" w:color="auto" w:fill="A6A6A6" w:themeFill="background1" w:themeFillShade="A6"/>
            <w:noWrap/>
            <w:vAlign w:val="center"/>
          </w:tcPr>
          <w:p w14:paraId="4CDD0FBD" w14:textId="77777777" w:rsidR="00CC3EB6" w:rsidRPr="00CD6245" w:rsidRDefault="00CC3EB6" w:rsidP="00CC3EB6">
            <w:pPr>
              <w:rPr>
                <w:rFonts w:ascii="Calibri" w:hAnsi="Calibri" w:cs="Arial"/>
                <w:b/>
                <w:bCs/>
                <w:color w:val="FFFFFF"/>
                <w:sz w:val="20"/>
                <w:szCs w:val="20"/>
              </w:rPr>
            </w:pPr>
            <w:r w:rsidRPr="00CD6245">
              <w:rPr>
                <w:rFonts w:ascii="Calibri" w:hAnsi="Calibri" w:cs="Arial"/>
                <w:b/>
                <w:bCs/>
                <w:color w:val="FFFFFF"/>
                <w:sz w:val="20"/>
                <w:szCs w:val="20"/>
              </w:rPr>
              <w:t>Totals</w:t>
            </w:r>
          </w:p>
        </w:tc>
        <w:tc>
          <w:tcPr>
            <w:tcW w:w="1078" w:type="dxa"/>
            <w:shd w:val="clear" w:color="auto" w:fill="A6A6A6" w:themeFill="background1" w:themeFillShade="A6"/>
            <w:noWrap/>
            <w:vAlign w:val="bottom"/>
          </w:tcPr>
          <w:p w14:paraId="57B1A604" w14:textId="77777777" w:rsidR="00CC3EB6" w:rsidRPr="00CD6245" w:rsidRDefault="00CC3EB6" w:rsidP="00CC3EB6">
            <w:pPr>
              <w:pStyle w:val="Tablenumbers"/>
            </w:pPr>
            <w:r w:rsidRPr="00CD6245">
              <w:t>576</w:t>
            </w:r>
          </w:p>
        </w:tc>
        <w:tc>
          <w:tcPr>
            <w:tcW w:w="1093" w:type="dxa"/>
            <w:shd w:val="clear" w:color="auto" w:fill="A6A6A6" w:themeFill="background1" w:themeFillShade="A6"/>
            <w:vAlign w:val="bottom"/>
          </w:tcPr>
          <w:p w14:paraId="553AD7EB" w14:textId="07791D63" w:rsidR="00CC3EB6" w:rsidRPr="00CD6245" w:rsidRDefault="001F67BF" w:rsidP="00CC3EB6">
            <w:pPr>
              <w:pStyle w:val="Tablenumbers"/>
            </w:pPr>
            <w:r>
              <w:t>1 366.5</w:t>
            </w:r>
          </w:p>
        </w:tc>
        <w:tc>
          <w:tcPr>
            <w:tcW w:w="1081" w:type="dxa"/>
            <w:shd w:val="clear" w:color="auto" w:fill="A6A6A6" w:themeFill="background1" w:themeFillShade="A6"/>
            <w:vAlign w:val="bottom"/>
          </w:tcPr>
          <w:p w14:paraId="4D7A44DC" w14:textId="77777777" w:rsidR="00CC3EB6" w:rsidRPr="00CD6245" w:rsidRDefault="00CC3EB6" w:rsidP="00CC3EB6">
            <w:pPr>
              <w:pStyle w:val="Tablenumbers"/>
            </w:pPr>
            <w:r w:rsidRPr="00CD6245">
              <w:t>790</w:t>
            </w:r>
          </w:p>
        </w:tc>
        <w:tc>
          <w:tcPr>
            <w:tcW w:w="1134" w:type="dxa"/>
            <w:shd w:val="clear" w:color="auto" w:fill="A6A6A6" w:themeFill="background1" w:themeFillShade="A6"/>
            <w:noWrap/>
            <w:vAlign w:val="bottom"/>
          </w:tcPr>
          <w:p w14:paraId="66B09ABD" w14:textId="6D9F90E3" w:rsidR="00CC3EB6" w:rsidRPr="00CD6245" w:rsidRDefault="001F67BF" w:rsidP="00CC3EB6">
            <w:pPr>
              <w:pStyle w:val="Tablenumbers"/>
            </w:pPr>
            <w:r>
              <w:t>2 414.9</w:t>
            </w:r>
          </w:p>
        </w:tc>
        <w:tc>
          <w:tcPr>
            <w:tcW w:w="885" w:type="dxa"/>
            <w:shd w:val="clear" w:color="auto" w:fill="A6A6A6" w:themeFill="background1" w:themeFillShade="A6"/>
            <w:vAlign w:val="center"/>
          </w:tcPr>
          <w:p w14:paraId="5C04B587" w14:textId="39D8B86F" w:rsidR="00CC3EB6" w:rsidRPr="00CC3EB6" w:rsidRDefault="00CC3EB6" w:rsidP="00CC3EB6">
            <w:pPr>
              <w:pStyle w:val="Tablenumbers"/>
            </w:pPr>
            <w:r>
              <w:t>1 </w:t>
            </w:r>
            <w:r w:rsidRPr="00CC3EB6">
              <w:t>005</w:t>
            </w:r>
          </w:p>
        </w:tc>
        <w:tc>
          <w:tcPr>
            <w:tcW w:w="1165" w:type="dxa"/>
            <w:shd w:val="clear" w:color="auto" w:fill="A6A6A6" w:themeFill="background1" w:themeFillShade="A6"/>
            <w:vAlign w:val="center"/>
          </w:tcPr>
          <w:p w14:paraId="6D56EDA6" w14:textId="2A916F15" w:rsidR="00CC3EB6" w:rsidRPr="00CC3EB6" w:rsidRDefault="00CC3EB6" w:rsidP="00CC3EB6">
            <w:pPr>
              <w:pStyle w:val="Tablenumbers"/>
            </w:pPr>
            <w:r w:rsidRPr="00CC3EB6">
              <w:t>2</w:t>
            </w:r>
            <w:r>
              <w:t> </w:t>
            </w:r>
            <w:r w:rsidR="001F67BF">
              <w:t xml:space="preserve">083.8 </w:t>
            </w:r>
          </w:p>
        </w:tc>
      </w:tr>
    </w:tbl>
    <w:p w14:paraId="01AF5B5E" w14:textId="22B701CA" w:rsidR="007244B8" w:rsidRDefault="001F67BF" w:rsidP="00E41631">
      <w:pPr>
        <w:pStyle w:val="Normal1"/>
      </w:pPr>
      <w:r>
        <w:t>Tables 10 to 13</w:t>
      </w:r>
      <w:r w:rsidR="00F7180E">
        <w:t xml:space="preserve"> show</w:t>
      </w:r>
      <w:r w:rsidR="007244B8" w:rsidRPr="0092283F">
        <w:t xml:space="preserve"> how </w:t>
      </w:r>
      <w:r w:rsidR="00F7180E">
        <w:t>the number of procurements in each complexity quadrant</w:t>
      </w:r>
      <w:r w:rsidR="007244B8" w:rsidRPr="0092283F">
        <w:t xml:space="preserve"> have changed </w:t>
      </w:r>
      <w:r w:rsidR="00F7180E">
        <w:t xml:space="preserve">for each organisation </w:t>
      </w:r>
      <w:r>
        <w:t>over</w:t>
      </w:r>
      <w:r w:rsidR="0092283F" w:rsidRPr="0092283F">
        <w:t xml:space="preserve"> the past three years</w:t>
      </w:r>
      <w:r w:rsidR="007244B8" w:rsidRPr="0092283F">
        <w:t>.</w:t>
      </w:r>
      <w:r w:rsidR="0092283F">
        <w:t xml:space="preserve"> </w:t>
      </w:r>
      <w:r w:rsidR="0092283F" w:rsidRPr="00CD6245">
        <w:t xml:space="preserve">VicRoads began operating under the VGPB policies on 1 July 2015 </w:t>
      </w:r>
      <w:r w:rsidR="0092283F">
        <w:t xml:space="preserve">and PTV on 1 January 2017 </w:t>
      </w:r>
      <w:r w:rsidR="0092283F" w:rsidRPr="00CD6245">
        <w:t xml:space="preserve">so </w:t>
      </w:r>
      <w:r w:rsidR="0092283F">
        <w:t xml:space="preserve">neither </w:t>
      </w:r>
      <w:r w:rsidR="0092283F" w:rsidRPr="00CD6245">
        <w:t>provide</w:t>
      </w:r>
      <w:r w:rsidR="0092283F">
        <w:t>d</w:t>
      </w:r>
      <w:r w:rsidR="0092283F" w:rsidRPr="00CD6245">
        <w:t xml:space="preserve"> data </w:t>
      </w:r>
      <w:r w:rsidR="0092283F">
        <w:t>before these dates</w:t>
      </w:r>
      <w:r w:rsidR="0092283F" w:rsidRPr="00CD6245">
        <w:t>.</w:t>
      </w:r>
    </w:p>
    <w:p w14:paraId="3F50E92F" w14:textId="33179DC0" w:rsidR="007244B8" w:rsidRPr="0092283F" w:rsidRDefault="007244B8" w:rsidP="007244B8">
      <w:pPr>
        <w:pStyle w:val="Caption"/>
        <w:rPr>
          <w:lang w:eastAsia="en-US"/>
        </w:rPr>
      </w:pPr>
      <w:bookmarkStart w:id="80" w:name="_Ref457845345"/>
      <w:bookmarkStart w:id="81" w:name="_Toc493244747"/>
      <w:r w:rsidRPr="0092283F">
        <w:t xml:space="preserve">Table </w:t>
      </w:r>
      <w:fldSimple w:instr=" SEQ Table \* ARABIC ">
        <w:r w:rsidR="0091365E">
          <w:rPr>
            <w:noProof/>
          </w:rPr>
          <w:t>10</w:t>
        </w:r>
      </w:fldSimple>
      <w:bookmarkEnd w:id="80"/>
      <w:r w:rsidRPr="0092283F">
        <w:t xml:space="preserve">: </w:t>
      </w:r>
      <w:r w:rsidR="00F7180E">
        <w:t xml:space="preserve">Number of </w:t>
      </w:r>
      <w:r w:rsidR="0092283F">
        <w:t xml:space="preserve">transactional </w:t>
      </w:r>
      <w:r w:rsidR="00F7180E">
        <w:t xml:space="preserve">procurements </w:t>
      </w:r>
      <w:r w:rsidRPr="0092283F">
        <w:t>by organisation</w:t>
      </w:r>
      <w:r w:rsidR="0092283F">
        <w:t xml:space="preserve"> from 2014–15 to 2016–17</w:t>
      </w:r>
      <w:bookmarkEnd w:id="81"/>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992"/>
        <w:gridCol w:w="992"/>
      </w:tblGrid>
      <w:tr w:rsidR="0092283F" w:rsidRPr="0092283F" w14:paraId="5C642C4A" w14:textId="78A7DF3B" w:rsidTr="0092283F">
        <w:trPr>
          <w:trHeight w:val="115"/>
        </w:trPr>
        <w:tc>
          <w:tcPr>
            <w:tcW w:w="4820" w:type="dxa"/>
            <w:shd w:val="clear" w:color="auto" w:fill="A6A6A6" w:themeFill="background1" w:themeFillShade="A6"/>
            <w:vAlign w:val="bottom"/>
          </w:tcPr>
          <w:p w14:paraId="0D95D6D1" w14:textId="22563F38" w:rsidR="0092283F" w:rsidRPr="0092283F" w:rsidRDefault="0092283F" w:rsidP="00603BC0">
            <w:pPr>
              <w:pStyle w:val="TableHeader"/>
              <w:rPr>
                <w:b w:val="0"/>
                <w:sz w:val="20"/>
                <w:szCs w:val="20"/>
              </w:rPr>
            </w:pPr>
            <w:r>
              <w:rPr>
                <w:b w:val="0"/>
                <w:sz w:val="20"/>
                <w:szCs w:val="20"/>
              </w:rPr>
              <w:t>Organisation</w:t>
            </w:r>
          </w:p>
        </w:tc>
        <w:tc>
          <w:tcPr>
            <w:tcW w:w="992" w:type="dxa"/>
            <w:shd w:val="clear" w:color="auto" w:fill="A6A6A6" w:themeFill="background1" w:themeFillShade="A6"/>
          </w:tcPr>
          <w:p w14:paraId="485ED1CA" w14:textId="77777777" w:rsidR="0092283F" w:rsidRPr="0092283F" w:rsidRDefault="0092283F" w:rsidP="00FF2E60">
            <w:pPr>
              <w:pStyle w:val="TableHeader"/>
              <w:jc w:val="center"/>
              <w:rPr>
                <w:b w:val="0"/>
                <w:sz w:val="20"/>
                <w:szCs w:val="20"/>
                <w:lang w:eastAsia="en-US"/>
              </w:rPr>
            </w:pPr>
            <w:r w:rsidRPr="0092283F">
              <w:rPr>
                <w:b w:val="0"/>
                <w:sz w:val="20"/>
                <w:szCs w:val="20"/>
                <w:lang w:eastAsia="en-US"/>
              </w:rPr>
              <w:t>2014–15</w:t>
            </w:r>
          </w:p>
        </w:tc>
        <w:tc>
          <w:tcPr>
            <w:tcW w:w="992" w:type="dxa"/>
            <w:shd w:val="clear" w:color="auto" w:fill="A6A6A6" w:themeFill="background1" w:themeFillShade="A6"/>
            <w:vAlign w:val="bottom"/>
          </w:tcPr>
          <w:p w14:paraId="78A2FF42" w14:textId="544BB87A" w:rsidR="0092283F" w:rsidRPr="0092283F" w:rsidRDefault="0092283F" w:rsidP="00FF2E60">
            <w:pPr>
              <w:pStyle w:val="TableHeader"/>
              <w:jc w:val="center"/>
              <w:rPr>
                <w:b w:val="0"/>
                <w:sz w:val="20"/>
                <w:szCs w:val="20"/>
                <w:lang w:eastAsia="en-US"/>
              </w:rPr>
            </w:pPr>
            <w:r w:rsidRPr="0092283F">
              <w:rPr>
                <w:b w:val="0"/>
                <w:sz w:val="20"/>
                <w:szCs w:val="20"/>
                <w:lang w:eastAsia="en-US"/>
              </w:rPr>
              <w:t>2015–16</w:t>
            </w:r>
          </w:p>
        </w:tc>
        <w:tc>
          <w:tcPr>
            <w:tcW w:w="992" w:type="dxa"/>
            <w:shd w:val="clear" w:color="auto" w:fill="A6A6A6" w:themeFill="background1" w:themeFillShade="A6"/>
          </w:tcPr>
          <w:p w14:paraId="76520180" w14:textId="7DC20391" w:rsidR="0092283F" w:rsidRPr="0092283F" w:rsidRDefault="0092283F" w:rsidP="00FF2E60">
            <w:pPr>
              <w:pStyle w:val="TableHeader"/>
              <w:jc w:val="center"/>
              <w:rPr>
                <w:b w:val="0"/>
                <w:sz w:val="20"/>
                <w:szCs w:val="20"/>
                <w:lang w:eastAsia="en-US"/>
              </w:rPr>
            </w:pPr>
            <w:r w:rsidRPr="0092283F">
              <w:rPr>
                <w:b w:val="0"/>
                <w:sz w:val="20"/>
                <w:szCs w:val="20"/>
                <w:lang w:eastAsia="en-US"/>
              </w:rPr>
              <w:t>2016–17</w:t>
            </w:r>
          </w:p>
        </w:tc>
      </w:tr>
      <w:tr w:rsidR="0092283F" w:rsidRPr="0092283F" w14:paraId="5A72C13E" w14:textId="39E5CE31" w:rsidTr="0092283F">
        <w:trPr>
          <w:trHeight w:val="260"/>
        </w:trPr>
        <w:tc>
          <w:tcPr>
            <w:tcW w:w="4820" w:type="dxa"/>
            <w:shd w:val="clear" w:color="auto" w:fill="auto"/>
          </w:tcPr>
          <w:p w14:paraId="0A040168" w14:textId="77777777" w:rsidR="0092283F" w:rsidRPr="0092283F" w:rsidRDefault="0092283F" w:rsidP="0092283F">
            <w:pPr>
              <w:pStyle w:val="TableText"/>
            </w:pPr>
            <w:r w:rsidRPr="0092283F">
              <w:t>Economic Development, Jobs, Transport and Resources</w:t>
            </w:r>
          </w:p>
        </w:tc>
        <w:tc>
          <w:tcPr>
            <w:tcW w:w="992" w:type="dxa"/>
            <w:vAlign w:val="center"/>
          </w:tcPr>
          <w:p w14:paraId="56B6A32F"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4</w:t>
            </w:r>
          </w:p>
        </w:tc>
        <w:tc>
          <w:tcPr>
            <w:tcW w:w="992" w:type="dxa"/>
            <w:shd w:val="clear" w:color="auto" w:fill="auto"/>
            <w:vAlign w:val="center"/>
          </w:tcPr>
          <w:p w14:paraId="379F28F4"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30</w:t>
            </w:r>
          </w:p>
        </w:tc>
        <w:tc>
          <w:tcPr>
            <w:tcW w:w="992" w:type="dxa"/>
            <w:vAlign w:val="center"/>
          </w:tcPr>
          <w:p w14:paraId="68BBB8F4" w14:textId="056B6257"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150</w:t>
            </w:r>
          </w:p>
        </w:tc>
      </w:tr>
      <w:tr w:rsidR="0092283F" w:rsidRPr="0092283F" w14:paraId="3F8A8DB1" w14:textId="3E1874DA" w:rsidTr="0092283F">
        <w:trPr>
          <w:trHeight w:val="269"/>
        </w:trPr>
        <w:tc>
          <w:tcPr>
            <w:tcW w:w="4820" w:type="dxa"/>
            <w:shd w:val="clear" w:color="auto" w:fill="auto"/>
          </w:tcPr>
          <w:p w14:paraId="7F6C409C" w14:textId="77777777" w:rsidR="0092283F" w:rsidRPr="0092283F" w:rsidRDefault="0092283F" w:rsidP="0092283F">
            <w:pPr>
              <w:pStyle w:val="TableText"/>
            </w:pPr>
            <w:r w:rsidRPr="0092283F">
              <w:t>Education and Training</w:t>
            </w:r>
          </w:p>
        </w:tc>
        <w:tc>
          <w:tcPr>
            <w:tcW w:w="992" w:type="dxa"/>
            <w:vAlign w:val="center"/>
          </w:tcPr>
          <w:p w14:paraId="76F79FBF"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3</w:t>
            </w:r>
          </w:p>
        </w:tc>
        <w:tc>
          <w:tcPr>
            <w:tcW w:w="992" w:type="dxa"/>
            <w:shd w:val="clear" w:color="auto" w:fill="auto"/>
            <w:vAlign w:val="center"/>
          </w:tcPr>
          <w:p w14:paraId="14B864FD"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7</w:t>
            </w:r>
          </w:p>
        </w:tc>
        <w:tc>
          <w:tcPr>
            <w:tcW w:w="992" w:type="dxa"/>
            <w:vAlign w:val="center"/>
          </w:tcPr>
          <w:p w14:paraId="6C5D969A" w14:textId="6DD67EA4"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50</w:t>
            </w:r>
          </w:p>
        </w:tc>
      </w:tr>
      <w:tr w:rsidR="0092283F" w:rsidRPr="0092283F" w14:paraId="4176BEE5" w14:textId="13A8D86C" w:rsidTr="0092283F">
        <w:trPr>
          <w:trHeight w:val="269"/>
        </w:trPr>
        <w:tc>
          <w:tcPr>
            <w:tcW w:w="4820" w:type="dxa"/>
            <w:shd w:val="clear" w:color="auto" w:fill="auto"/>
          </w:tcPr>
          <w:p w14:paraId="416A8296" w14:textId="77777777" w:rsidR="0092283F" w:rsidRPr="0092283F" w:rsidRDefault="0092283F" w:rsidP="0092283F">
            <w:pPr>
              <w:pStyle w:val="TableText"/>
            </w:pPr>
            <w:r w:rsidRPr="0092283F">
              <w:t>Environment, Land, Water and Planning</w:t>
            </w:r>
          </w:p>
        </w:tc>
        <w:tc>
          <w:tcPr>
            <w:tcW w:w="992" w:type="dxa"/>
            <w:vAlign w:val="center"/>
          </w:tcPr>
          <w:p w14:paraId="2E2092AE"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11</w:t>
            </w:r>
          </w:p>
        </w:tc>
        <w:tc>
          <w:tcPr>
            <w:tcW w:w="992" w:type="dxa"/>
            <w:shd w:val="clear" w:color="auto" w:fill="auto"/>
            <w:vAlign w:val="center"/>
          </w:tcPr>
          <w:p w14:paraId="32A7DD0D"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75</w:t>
            </w:r>
          </w:p>
        </w:tc>
        <w:tc>
          <w:tcPr>
            <w:tcW w:w="992" w:type="dxa"/>
            <w:vAlign w:val="center"/>
          </w:tcPr>
          <w:p w14:paraId="68A3B608" w14:textId="241DF5E8"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81</w:t>
            </w:r>
          </w:p>
        </w:tc>
      </w:tr>
      <w:tr w:rsidR="0092283F" w:rsidRPr="0092283F" w14:paraId="79303DB9" w14:textId="00BF8150" w:rsidTr="0092283F">
        <w:trPr>
          <w:trHeight w:val="255"/>
        </w:trPr>
        <w:tc>
          <w:tcPr>
            <w:tcW w:w="4820" w:type="dxa"/>
            <w:shd w:val="clear" w:color="auto" w:fill="auto"/>
          </w:tcPr>
          <w:p w14:paraId="038625A5" w14:textId="77777777" w:rsidR="0092283F" w:rsidRPr="0092283F" w:rsidRDefault="0092283F" w:rsidP="0092283F">
            <w:pPr>
              <w:pStyle w:val="TableText"/>
            </w:pPr>
            <w:r w:rsidRPr="0092283F">
              <w:t>Health and Human Services</w:t>
            </w:r>
          </w:p>
        </w:tc>
        <w:tc>
          <w:tcPr>
            <w:tcW w:w="992" w:type="dxa"/>
            <w:vAlign w:val="center"/>
          </w:tcPr>
          <w:p w14:paraId="4C5EE53C"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9</w:t>
            </w:r>
          </w:p>
        </w:tc>
        <w:tc>
          <w:tcPr>
            <w:tcW w:w="992" w:type="dxa"/>
            <w:shd w:val="clear" w:color="auto" w:fill="auto"/>
            <w:vAlign w:val="center"/>
          </w:tcPr>
          <w:p w14:paraId="6F8D14C6"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3</w:t>
            </w:r>
          </w:p>
        </w:tc>
        <w:tc>
          <w:tcPr>
            <w:tcW w:w="992" w:type="dxa"/>
            <w:vAlign w:val="center"/>
          </w:tcPr>
          <w:p w14:paraId="56DF3CF1" w14:textId="506C231D"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4</w:t>
            </w:r>
          </w:p>
        </w:tc>
      </w:tr>
      <w:tr w:rsidR="0092283F" w:rsidRPr="0092283F" w14:paraId="01A8D230" w14:textId="56EC409F" w:rsidTr="00F7180E">
        <w:trPr>
          <w:trHeight w:val="240"/>
        </w:trPr>
        <w:tc>
          <w:tcPr>
            <w:tcW w:w="4820" w:type="dxa"/>
            <w:shd w:val="clear" w:color="auto" w:fill="auto"/>
          </w:tcPr>
          <w:p w14:paraId="4ABCD4EC" w14:textId="77777777" w:rsidR="0092283F" w:rsidRPr="0092283F" w:rsidRDefault="0092283F" w:rsidP="0092283F">
            <w:pPr>
              <w:pStyle w:val="TableText"/>
            </w:pPr>
            <w:r w:rsidRPr="0092283F">
              <w:t>Justice and Regulation</w:t>
            </w:r>
          </w:p>
        </w:tc>
        <w:tc>
          <w:tcPr>
            <w:tcW w:w="992" w:type="dxa"/>
            <w:vAlign w:val="center"/>
          </w:tcPr>
          <w:p w14:paraId="49413F2B"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25</w:t>
            </w:r>
          </w:p>
        </w:tc>
        <w:tc>
          <w:tcPr>
            <w:tcW w:w="992" w:type="dxa"/>
            <w:shd w:val="clear" w:color="auto" w:fill="auto"/>
            <w:vAlign w:val="center"/>
          </w:tcPr>
          <w:p w14:paraId="672141DD"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18</w:t>
            </w:r>
          </w:p>
        </w:tc>
        <w:tc>
          <w:tcPr>
            <w:tcW w:w="992" w:type="dxa"/>
            <w:vAlign w:val="center"/>
          </w:tcPr>
          <w:p w14:paraId="0CB3BBE1" w14:textId="190E50D0"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26</w:t>
            </w:r>
          </w:p>
        </w:tc>
      </w:tr>
      <w:tr w:rsidR="0092283F" w:rsidRPr="0092283F" w14:paraId="57EA6272" w14:textId="5508316D" w:rsidTr="0092283F">
        <w:trPr>
          <w:trHeight w:val="255"/>
        </w:trPr>
        <w:tc>
          <w:tcPr>
            <w:tcW w:w="4820" w:type="dxa"/>
            <w:shd w:val="clear" w:color="auto" w:fill="auto"/>
          </w:tcPr>
          <w:p w14:paraId="449421A7" w14:textId="77777777" w:rsidR="0092283F" w:rsidRPr="0092283F" w:rsidRDefault="0092283F" w:rsidP="0092283F">
            <w:pPr>
              <w:pStyle w:val="TableText"/>
            </w:pPr>
            <w:r w:rsidRPr="0092283F">
              <w:t>Premier and Cabinet</w:t>
            </w:r>
          </w:p>
        </w:tc>
        <w:tc>
          <w:tcPr>
            <w:tcW w:w="992" w:type="dxa"/>
            <w:vAlign w:val="center"/>
          </w:tcPr>
          <w:p w14:paraId="01DBCF93"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54</w:t>
            </w:r>
          </w:p>
        </w:tc>
        <w:tc>
          <w:tcPr>
            <w:tcW w:w="992" w:type="dxa"/>
            <w:shd w:val="clear" w:color="auto" w:fill="auto"/>
            <w:vAlign w:val="center"/>
          </w:tcPr>
          <w:p w14:paraId="68B6F96A"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27</w:t>
            </w:r>
          </w:p>
        </w:tc>
        <w:tc>
          <w:tcPr>
            <w:tcW w:w="992" w:type="dxa"/>
            <w:vAlign w:val="center"/>
          </w:tcPr>
          <w:p w14:paraId="0D03CD09" w14:textId="6B427A58"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80</w:t>
            </w:r>
          </w:p>
        </w:tc>
      </w:tr>
      <w:tr w:rsidR="0092283F" w:rsidRPr="0092283F" w14:paraId="57E376D4" w14:textId="287B244B" w:rsidTr="0092283F">
        <w:trPr>
          <w:trHeight w:val="255"/>
        </w:trPr>
        <w:tc>
          <w:tcPr>
            <w:tcW w:w="4820" w:type="dxa"/>
            <w:shd w:val="clear" w:color="auto" w:fill="auto"/>
          </w:tcPr>
          <w:p w14:paraId="15DB4CB7" w14:textId="5B083E87" w:rsidR="0092283F" w:rsidRPr="0092283F" w:rsidRDefault="0092283F" w:rsidP="0092283F">
            <w:pPr>
              <w:pStyle w:val="TableText"/>
            </w:pPr>
            <w:r w:rsidRPr="0092283F">
              <w:t>Public Transport Victoria</w:t>
            </w:r>
          </w:p>
        </w:tc>
        <w:tc>
          <w:tcPr>
            <w:tcW w:w="992" w:type="dxa"/>
            <w:vAlign w:val="center"/>
          </w:tcPr>
          <w:p w14:paraId="191AB358" w14:textId="521F5D4A"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vAlign w:val="center"/>
          </w:tcPr>
          <w:p w14:paraId="305EE68D" w14:textId="089F638A"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n/a</w:t>
            </w:r>
          </w:p>
        </w:tc>
        <w:tc>
          <w:tcPr>
            <w:tcW w:w="992" w:type="dxa"/>
            <w:vAlign w:val="center"/>
          </w:tcPr>
          <w:p w14:paraId="00EA64D6" w14:textId="2659D68F"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3</w:t>
            </w:r>
          </w:p>
        </w:tc>
      </w:tr>
      <w:tr w:rsidR="0092283F" w:rsidRPr="0092283F" w14:paraId="2C4938AF" w14:textId="104AAD09" w:rsidTr="0092283F">
        <w:trPr>
          <w:trHeight w:val="335"/>
        </w:trPr>
        <w:tc>
          <w:tcPr>
            <w:tcW w:w="4820" w:type="dxa"/>
            <w:shd w:val="clear" w:color="auto" w:fill="auto"/>
          </w:tcPr>
          <w:p w14:paraId="55CFA2F4" w14:textId="77777777" w:rsidR="0092283F" w:rsidRPr="0092283F" w:rsidRDefault="0092283F" w:rsidP="0092283F">
            <w:pPr>
              <w:pStyle w:val="TableText"/>
            </w:pPr>
            <w:r w:rsidRPr="0092283F">
              <w:t>Treasury and Finance</w:t>
            </w:r>
          </w:p>
        </w:tc>
        <w:tc>
          <w:tcPr>
            <w:tcW w:w="992" w:type="dxa"/>
            <w:vAlign w:val="center"/>
          </w:tcPr>
          <w:p w14:paraId="19AB47EE"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18</w:t>
            </w:r>
          </w:p>
        </w:tc>
        <w:tc>
          <w:tcPr>
            <w:tcW w:w="992" w:type="dxa"/>
            <w:shd w:val="clear" w:color="auto" w:fill="auto"/>
            <w:vAlign w:val="center"/>
          </w:tcPr>
          <w:p w14:paraId="5AF32E68"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25</w:t>
            </w:r>
          </w:p>
        </w:tc>
        <w:tc>
          <w:tcPr>
            <w:tcW w:w="992" w:type="dxa"/>
            <w:vAlign w:val="center"/>
          </w:tcPr>
          <w:p w14:paraId="7DC9DE27" w14:textId="26486CB6"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28</w:t>
            </w:r>
          </w:p>
        </w:tc>
      </w:tr>
      <w:tr w:rsidR="0092283F" w:rsidRPr="0092283F" w14:paraId="5CE9CAFD" w14:textId="05581733" w:rsidTr="0092283F">
        <w:trPr>
          <w:trHeight w:val="255"/>
        </w:trPr>
        <w:tc>
          <w:tcPr>
            <w:tcW w:w="4820" w:type="dxa"/>
            <w:shd w:val="clear" w:color="auto" w:fill="auto"/>
          </w:tcPr>
          <w:p w14:paraId="101061FA" w14:textId="77777777" w:rsidR="0092283F" w:rsidRPr="0092283F" w:rsidRDefault="0092283F" w:rsidP="0092283F">
            <w:pPr>
              <w:pStyle w:val="TableText"/>
            </w:pPr>
            <w:r w:rsidRPr="0092283F">
              <w:t>VicRoads</w:t>
            </w:r>
          </w:p>
        </w:tc>
        <w:tc>
          <w:tcPr>
            <w:tcW w:w="992" w:type="dxa"/>
            <w:vAlign w:val="center"/>
          </w:tcPr>
          <w:p w14:paraId="5F8B6379"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vAlign w:val="center"/>
          </w:tcPr>
          <w:p w14:paraId="017406E2"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20</w:t>
            </w:r>
          </w:p>
        </w:tc>
        <w:tc>
          <w:tcPr>
            <w:tcW w:w="992" w:type="dxa"/>
            <w:vAlign w:val="center"/>
          </w:tcPr>
          <w:p w14:paraId="2C79E80D" w14:textId="0722E140"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12</w:t>
            </w:r>
          </w:p>
        </w:tc>
      </w:tr>
      <w:tr w:rsidR="0092283F" w:rsidRPr="00CD6245" w14:paraId="124D7C4E" w14:textId="5A72415D" w:rsidTr="0092283F">
        <w:trPr>
          <w:trHeight w:val="255"/>
        </w:trPr>
        <w:tc>
          <w:tcPr>
            <w:tcW w:w="4820" w:type="dxa"/>
            <w:shd w:val="clear" w:color="auto" w:fill="auto"/>
          </w:tcPr>
          <w:p w14:paraId="101D253A" w14:textId="77777777" w:rsidR="0092283F" w:rsidRPr="0092283F" w:rsidRDefault="0092283F" w:rsidP="0092283F">
            <w:pPr>
              <w:pStyle w:val="TableText"/>
            </w:pPr>
            <w:r w:rsidRPr="0092283F">
              <w:t>Victoria Police</w:t>
            </w:r>
          </w:p>
        </w:tc>
        <w:tc>
          <w:tcPr>
            <w:tcW w:w="992" w:type="dxa"/>
            <w:vAlign w:val="center"/>
          </w:tcPr>
          <w:p w14:paraId="4929E954"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25</w:t>
            </w:r>
          </w:p>
        </w:tc>
        <w:tc>
          <w:tcPr>
            <w:tcW w:w="992" w:type="dxa"/>
            <w:shd w:val="clear" w:color="auto" w:fill="auto"/>
            <w:vAlign w:val="center"/>
          </w:tcPr>
          <w:p w14:paraId="67E90B63" w14:textId="7777777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36</w:t>
            </w:r>
          </w:p>
        </w:tc>
        <w:tc>
          <w:tcPr>
            <w:tcW w:w="992" w:type="dxa"/>
            <w:vAlign w:val="center"/>
          </w:tcPr>
          <w:p w14:paraId="20E18281" w14:textId="7A614061"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29</w:t>
            </w:r>
          </w:p>
        </w:tc>
      </w:tr>
      <w:tr w:rsidR="0092283F" w:rsidRPr="00CD6245" w14:paraId="5A68D788" w14:textId="49F4DEF8" w:rsidTr="0092283F">
        <w:trPr>
          <w:trHeight w:val="255"/>
        </w:trPr>
        <w:tc>
          <w:tcPr>
            <w:tcW w:w="4820" w:type="dxa"/>
            <w:shd w:val="clear" w:color="auto" w:fill="A6A6A6" w:themeFill="background1" w:themeFillShade="A6"/>
            <w:noWrap/>
          </w:tcPr>
          <w:p w14:paraId="41A66EEA" w14:textId="77777777" w:rsidR="0092283F" w:rsidRPr="00CD6245" w:rsidRDefault="0092283F" w:rsidP="0092283F">
            <w:pPr>
              <w:rPr>
                <w:rFonts w:ascii="Calibri" w:hAnsi="Calibri" w:cs="Calibri"/>
                <w:bCs/>
                <w:sz w:val="20"/>
                <w:szCs w:val="20"/>
              </w:rPr>
            </w:pPr>
            <w:r w:rsidRPr="00CD6245">
              <w:rPr>
                <w:rFonts w:ascii="Calibri" w:hAnsi="Calibri" w:cs="Calibri"/>
                <w:bCs/>
                <w:sz w:val="20"/>
                <w:szCs w:val="20"/>
              </w:rPr>
              <w:t>Totals</w:t>
            </w:r>
          </w:p>
        </w:tc>
        <w:tc>
          <w:tcPr>
            <w:tcW w:w="992" w:type="dxa"/>
            <w:shd w:val="clear" w:color="auto" w:fill="A6A6A6" w:themeFill="background1" w:themeFillShade="A6"/>
            <w:vAlign w:val="center"/>
          </w:tcPr>
          <w:p w14:paraId="28F9D1CA" w14:textId="77777777" w:rsidR="0092283F" w:rsidRPr="00CD6245" w:rsidRDefault="0092283F" w:rsidP="0092283F">
            <w:pPr>
              <w:jc w:val="right"/>
              <w:rPr>
                <w:rFonts w:ascii="Calibri" w:hAnsi="Calibri"/>
                <w:color w:val="000000"/>
                <w:sz w:val="20"/>
                <w:szCs w:val="20"/>
              </w:rPr>
            </w:pPr>
            <w:r w:rsidRPr="00CD6245">
              <w:rPr>
                <w:rFonts w:ascii="Calibri" w:hAnsi="Calibri"/>
                <w:color w:val="000000"/>
                <w:sz w:val="20"/>
                <w:szCs w:val="20"/>
              </w:rPr>
              <w:t>149</w:t>
            </w:r>
          </w:p>
        </w:tc>
        <w:tc>
          <w:tcPr>
            <w:tcW w:w="992" w:type="dxa"/>
            <w:shd w:val="clear" w:color="auto" w:fill="A6A6A6" w:themeFill="background1" w:themeFillShade="A6"/>
            <w:noWrap/>
            <w:vAlign w:val="center"/>
          </w:tcPr>
          <w:p w14:paraId="12F1F080" w14:textId="77777777" w:rsidR="0092283F" w:rsidRPr="00CD6245" w:rsidRDefault="0092283F" w:rsidP="0092283F">
            <w:pPr>
              <w:jc w:val="right"/>
              <w:rPr>
                <w:rFonts w:ascii="Calibri" w:hAnsi="Calibri"/>
                <w:color w:val="000000"/>
                <w:sz w:val="20"/>
                <w:szCs w:val="20"/>
              </w:rPr>
            </w:pPr>
            <w:r w:rsidRPr="00CD6245">
              <w:rPr>
                <w:rFonts w:ascii="Calibri" w:hAnsi="Calibri"/>
                <w:color w:val="000000"/>
                <w:sz w:val="20"/>
                <w:szCs w:val="20"/>
              </w:rPr>
              <w:t>241</w:t>
            </w:r>
          </w:p>
        </w:tc>
        <w:tc>
          <w:tcPr>
            <w:tcW w:w="992" w:type="dxa"/>
            <w:shd w:val="clear" w:color="auto" w:fill="A6A6A6" w:themeFill="background1" w:themeFillShade="A6"/>
            <w:vAlign w:val="center"/>
          </w:tcPr>
          <w:p w14:paraId="029139CF" w14:textId="29C2ABD2" w:rsidR="0092283F" w:rsidRPr="00CD6245" w:rsidRDefault="0092283F" w:rsidP="0092283F">
            <w:pPr>
              <w:jc w:val="right"/>
              <w:rPr>
                <w:rFonts w:ascii="Calibri" w:hAnsi="Calibri"/>
                <w:color w:val="000000"/>
                <w:sz w:val="20"/>
                <w:szCs w:val="20"/>
              </w:rPr>
            </w:pPr>
            <w:r>
              <w:rPr>
                <w:rFonts w:ascii="Calibri" w:hAnsi="Calibri" w:cs="Calibri"/>
                <w:sz w:val="20"/>
                <w:szCs w:val="20"/>
              </w:rPr>
              <w:t>463</w:t>
            </w:r>
          </w:p>
        </w:tc>
      </w:tr>
    </w:tbl>
    <w:p w14:paraId="5CACAAAB" w14:textId="0B27E1E4" w:rsidR="0092283F" w:rsidRPr="0092283F" w:rsidRDefault="0092283F" w:rsidP="0092283F">
      <w:pPr>
        <w:pStyle w:val="Caption"/>
        <w:rPr>
          <w:lang w:eastAsia="en-US"/>
        </w:rPr>
      </w:pPr>
      <w:bookmarkStart w:id="82" w:name="_Toc493244748"/>
      <w:r w:rsidRPr="0092283F">
        <w:t xml:space="preserve">Table </w:t>
      </w:r>
      <w:fldSimple w:instr=" SEQ Table \* ARABIC ">
        <w:r w:rsidR="0091365E">
          <w:rPr>
            <w:noProof/>
          </w:rPr>
          <w:t>11</w:t>
        </w:r>
      </w:fldSimple>
      <w:r w:rsidRPr="0092283F">
        <w:t xml:space="preserve">: </w:t>
      </w:r>
      <w:r w:rsidR="00F7180E">
        <w:t xml:space="preserve">Number of leveraged procurements </w:t>
      </w:r>
      <w:r w:rsidRPr="0092283F">
        <w:t>by organisation</w:t>
      </w:r>
      <w:r>
        <w:t xml:space="preserve"> from 2014–15 to 2016–17</w:t>
      </w:r>
      <w:bookmarkEnd w:id="82"/>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992"/>
        <w:gridCol w:w="992"/>
      </w:tblGrid>
      <w:tr w:rsidR="0092283F" w:rsidRPr="0092283F" w14:paraId="1BCDE30D" w14:textId="77777777" w:rsidTr="009B635A">
        <w:trPr>
          <w:trHeight w:val="115"/>
        </w:trPr>
        <w:tc>
          <w:tcPr>
            <w:tcW w:w="4820" w:type="dxa"/>
            <w:shd w:val="clear" w:color="auto" w:fill="A6A6A6" w:themeFill="background1" w:themeFillShade="A6"/>
            <w:vAlign w:val="bottom"/>
          </w:tcPr>
          <w:p w14:paraId="671C3A3C" w14:textId="77777777" w:rsidR="0092283F" w:rsidRPr="0092283F" w:rsidRDefault="0092283F" w:rsidP="009B635A">
            <w:pPr>
              <w:pStyle w:val="TableHeader"/>
              <w:rPr>
                <w:b w:val="0"/>
                <w:sz w:val="20"/>
                <w:szCs w:val="20"/>
              </w:rPr>
            </w:pPr>
            <w:r>
              <w:rPr>
                <w:b w:val="0"/>
                <w:sz w:val="20"/>
                <w:szCs w:val="20"/>
              </w:rPr>
              <w:t>Organisation</w:t>
            </w:r>
          </w:p>
        </w:tc>
        <w:tc>
          <w:tcPr>
            <w:tcW w:w="992" w:type="dxa"/>
            <w:shd w:val="clear" w:color="auto" w:fill="A6A6A6" w:themeFill="background1" w:themeFillShade="A6"/>
          </w:tcPr>
          <w:p w14:paraId="40F30104" w14:textId="77777777" w:rsidR="0092283F" w:rsidRPr="0092283F" w:rsidRDefault="0092283F" w:rsidP="009B635A">
            <w:pPr>
              <w:pStyle w:val="TableHeader"/>
              <w:jc w:val="center"/>
              <w:rPr>
                <w:b w:val="0"/>
                <w:sz w:val="20"/>
                <w:szCs w:val="20"/>
                <w:lang w:eastAsia="en-US"/>
              </w:rPr>
            </w:pPr>
            <w:r w:rsidRPr="0092283F">
              <w:rPr>
                <w:b w:val="0"/>
                <w:sz w:val="20"/>
                <w:szCs w:val="20"/>
                <w:lang w:eastAsia="en-US"/>
              </w:rPr>
              <w:t>2014–15</w:t>
            </w:r>
          </w:p>
        </w:tc>
        <w:tc>
          <w:tcPr>
            <w:tcW w:w="992" w:type="dxa"/>
            <w:shd w:val="clear" w:color="auto" w:fill="A6A6A6" w:themeFill="background1" w:themeFillShade="A6"/>
            <w:vAlign w:val="bottom"/>
          </w:tcPr>
          <w:p w14:paraId="457ABB89" w14:textId="77777777" w:rsidR="0092283F" w:rsidRPr="0092283F" w:rsidRDefault="0092283F" w:rsidP="009B635A">
            <w:pPr>
              <w:pStyle w:val="TableHeader"/>
              <w:jc w:val="center"/>
              <w:rPr>
                <w:b w:val="0"/>
                <w:sz w:val="20"/>
                <w:szCs w:val="20"/>
                <w:lang w:eastAsia="en-US"/>
              </w:rPr>
            </w:pPr>
            <w:r w:rsidRPr="0092283F">
              <w:rPr>
                <w:b w:val="0"/>
                <w:sz w:val="20"/>
                <w:szCs w:val="20"/>
                <w:lang w:eastAsia="en-US"/>
              </w:rPr>
              <w:t>2015–16</w:t>
            </w:r>
          </w:p>
        </w:tc>
        <w:tc>
          <w:tcPr>
            <w:tcW w:w="992" w:type="dxa"/>
            <w:shd w:val="clear" w:color="auto" w:fill="A6A6A6" w:themeFill="background1" w:themeFillShade="A6"/>
          </w:tcPr>
          <w:p w14:paraId="107962BF" w14:textId="77777777" w:rsidR="0092283F" w:rsidRPr="0092283F" w:rsidRDefault="0092283F" w:rsidP="009B635A">
            <w:pPr>
              <w:pStyle w:val="TableHeader"/>
              <w:jc w:val="center"/>
              <w:rPr>
                <w:b w:val="0"/>
                <w:sz w:val="20"/>
                <w:szCs w:val="20"/>
                <w:lang w:eastAsia="en-US"/>
              </w:rPr>
            </w:pPr>
            <w:r w:rsidRPr="0092283F">
              <w:rPr>
                <w:b w:val="0"/>
                <w:sz w:val="20"/>
                <w:szCs w:val="20"/>
                <w:lang w:eastAsia="en-US"/>
              </w:rPr>
              <w:t>2016–17</w:t>
            </w:r>
          </w:p>
        </w:tc>
      </w:tr>
      <w:tr w:rsidR="0092283F" w:rsidRPr="0092283F" w14:paraId="63D44CDB" w14:textId="77777777" w:rsidTr="009B635A">
        <w:trPr>
          <w:trHeight w:val="260"/>
        </w:trPr>
        <w:tc>
          <w:tcPr>
            <w:tcW w:w="4820" w:type="dxa"/>
            <w:shd w:val="clear" w:color="auto" w:fill="auto"/>
          </w:tcPr>
          <w:p w14:paraId="448C1CE6" w14:textId="77777777" w:rsidR="0092283F" w:rsidRPr="0092283F" w:rsidRDefault="0092283F" w:rsidP="0092283F">
            <w:pPr>
              <w:pStyle w:val="TableText"/>
            </w:pPr>
            <w:r w:rsidRPr="0092283F">
              <w:t>Economic Development, Jobs, Transport and Resources</w:t>
            </w:r>
          </w:p>
        </w:tc>
        <w:tc>
          <w:tcPr>
            <w:tcW w:w="992" w:type="dxa"/>
            <w:vAlign w:val="center"/>
          </w:tcPr>
          <w:p w14:paraId="4E3D7FB7" w14:textId="401229D0"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17</w:t>
            </w:r>
          </w:p>
        </w:tc>
        <w:tc>
          <w:tcPr>
            <w:tcW w:w="992" w:type="dxa"/>
            <w:shd w:val="clear" w:color="auto" w:fill="auto"/>
            <w:vAlign w:val="center"/>
          </w:tcPr>
          <w:p w14:paraId="2859795B" w14:textId="4E1D7D15"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w:t>
            </w:r>
          </w:p>
        </w:tc>
        <w:tc>
          <w:tcPr>
            <w:tcW w:w="992" w:type="dxa"/>
            <w:vAlign w:val="center"/>
          </w:tcPr>
          <w:p w14:paraId="0B9164CA" w14:textId="308E4EDB"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28</w:t>
            </w:r>
          </w:p>
        </w:tc>
      </w:tr>
      <w:tr w:rsidR="0092283F" w:rsidRPr="0092283F" w14:paraId="4AE0ACAD" w14:textId="77777777" w:rsidTr="009B635A">
        <w:trPr>
          <w:trHeight w:val="269"/>
        </w:trPr>
        <w:tc>
          <w:tcPr>
            <w:tcW w:w="4820" w:type="dxa"/>
            <w:shd w:val="clear" w:color="auto" w:fill="auto"/>
          </w:tcPr>
          <w:p w14:paraId="62956598" w14:textId="77777777" w:rsidR="0092283F" w:rsidRPr="0092283F" w:rsidRDefault="0092283F" w:rsidP="0092283F">
            <w:pPr>
              <w:pStyle w:val="TableText"/>
            </w:pPr>
            <w:r w:rsidRPr="0092283F">
              <w:t>Education and Training</w:t>
            </w:r>
          </w:p>
        </w:tc>
        <w:tc>
          <w:tcPr>
            <w:tcW w:w="992" w:type="dxa"/>
            <w:vAlign w:val="center"/>
          </w:tcPr>
          <w:p w14:paraId="1867519C" w14:textId="23E2122B"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170</w:t>
            </w:r>
          </w:p>
        </w:tc>
        <w:tc>
          <w:tcPr>
            <w:tcW w:w="992" w:type="dxa"/>
            <w:shd w:val="clear" w:color="auto" w:fill="auto"/>
            <w:vAlign w:val="center"/>
          </w:tcPr>
          <w:p w14:paraId="4EB29BE5" w14:textId="4C6C6B50"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217</w:t>
            </w:r>
          </w:p>
        </w:tc>
        <w:tc>
          <w:tcPr>
            <w:tcW w:w="992" w:type="dxa"/>
            <w:vAlign w:val="center"/>
          </w:tcPr>
          <w:p w14:paraId="3513924F" w14:textId="0249656A"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118</w:t>
            </w:r>
          </w:p>
        </w:tc>
      </w:tr>
      <w:tr w:rsidR="0092283F" w:rsidRPr="0092283F" w14:paraId="3A4BA512" w14:textId="77777777" w:rsidTr="009B635A">
        <w:trPr>
          <w:trHeight w:val="269"/>
        </w:trPr>
        <w:tc>
          <w:tcPr>
            <w:tcW w:w="4820" w:type="dxa"/>
            <w:shd w:val="clear" w:color="auto" w:fill="auto"/>
          </w:tcPr>
          <w:p w14:paraId="284D49BB" w14:textId="77777777" w:rsidR="0092283F" w:rsidRPr="0092283F" w:rsidRDefault="0092283F" w:rsidP="0092283F">
            <w:pPr>
              <w:pStyle w:val="TableText"/>
            </w:pPr>
            <w:r w:rsidRPr="0092283F">
              <w:t>Environment, Land, Water and Planning</w:t>
            </w:r>
          </w:p>
        </w:tc>
        <w:tc>
          <w:tcPr>
            <w:tcW w:w="992" w:type="dxa"/>
            <w:vAlign w:val="center"/>
          </w:tcPr>
          <w:p w14:paraId="38125F74" w14:textId="0A87B058"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w:t>
            </w:r>
          </w:p>
        </w:tc>
        <w:tc>
          <w:tcPr>
            <w:tcW w:w="992" w:type="dxa"/>
            <w:shd w:val="clear" w:color="auto" w:fill="auto"/>
            <w:vAlign w:val="center"/>
          </w:tcPr>
          <w:p w14:paraId="33E4BAC9" w14:textId="0C23B46D"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5</w:t>
            </w:r>
          </w:p>
        </w:tc>
        <w:tc>
          <w:tcPr>
            <w:tcW w:w="992" w:type="dxa"/>
            <w:vAlign w:val="center"/>
          </w:tcPr>
          <w:p w14:paraId="68DE7C18" w14:textId="55D42480" w:rsidR="0092283F" w:rsidRPr="0092283F" w:rsidRDefault="000B4416" w:rsidP="0092283F">
            <w:pPr>
              <w:jc w:val="right"/>
              <w:rPr>
                <w:rFonts w:ascii="Calibri" w:hAnsi="Calibri"/>
                <w:color w:val="000000"/>
                <w:sz w:val="20"/>
                <w:szCs w:val="20"/>
              </w:rPr>
            </w:pPr>
            <w:r>
              <w:rPr>
                <w:rFonts w:ascii="Calibri" w:hAnsi="Calibri"/>
                <w:color w:val="000000"/>
                <w:sz w:val="20"/>
                <w:szCs w:val="20"/>
              </w:rPr>
              <w:t>..</w:t>
            </w:r>
          </w:p>
        </w:tc>
      </w:tr>
      <w:tr w:rsidR="0092283F" w:rsidRPr="0092283F" w14:paraId="7B2AD177" w14:textId="77777777" w:rsidTr="009B635A">
        <w:trPr>
          <w:trHeight w:val="255"/>
        </w:trPr>
        <w:tc>
          <w:tcPr>
            <w:tcW w:w="4820" w:type="dxa"/>
            <w:shd w:val="clear" w:color="auto" w:fill="auto"/>
          </w:tcPr>
          <w:p w14:paraId="03088327" w14:textId="77777777" w:rsidR="0092283F" w:rsidRPr="0092283F" w:rsidRDefault="0092283F" w:rsidP="0092283F">
            <w:pPr>
              <w:pStyle w:val="TableText"/>
            </w:pPr>
            <w:r w:rsidRPr="0092283F">
              <w:t>Health and Human Services</w:t>
            </w:r>
          </w:p>
        </w:tc>
        <w:tc>
          <w:tcPr>
            <w:tcW w:w="992" w:type="dxa"/>
            <w:vAlign w:val="center"/>
          </w:tcPr>
          <w:p w14:paraId="789C19F3" w14:textId="5B849F4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9</w:t>
            </w:r>
          </w:p>
        </w:tc>
        <w:tc>
          <w:tcPr>
            <w:tcW w:w="992" w:type="dxa"/>
            <w:shd w:val="clear" w:color="auto" w:fill="auto"/>
            <w:vAlign w:val="center"/>
          </w:tcPr>
          <w:p w14:paraId="179C749F" w14:textId="55A26E4E"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10</w:t>
            </w:r>
          </w:p>
        </w:tc>
        <w:tc>
          <w:tcPr>
            <w:tcW w:w="992" w:type="dxa"/>
            <w:vAlign w:val="center"/>
          </w:tcPr>
          <w:p w14:paraId="6832AD2F" w14:textId="541ACEC8"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27</w:t>
            </w:r>
          </w:p>
        </w:tc>
      </w:tr>
      <w:tr w:rsidR="0092283F" w:rsidRPr="0092283F" w14:paraId="1A002580" w14:textId="77777777" w:rsidTr="00F7180E">
        <w:trPr>
          <w:trHeight w:val="275"/>
        </w:trPr>
        <w:tc>
          <w:tcPr>
            <w:tcW w:w="4820" w:type="dxa"/>
            <w:shd w:val="clear" w:color="auto" w:fill="auto"/>
          </w:tcPr>
          <w:p w14:paraId="34B2C9ED" w14:textId="77777777" w:rsidR="0092283F" w:rsidRPr="0092283F" w:rsidRDefault="0092283F" w:rsidP="0092283F">
            <w:pPr>
              <w:pStyle w:val="TableText"/>
            </w:pPr>
            <w:r w:rsidRPr="0092283F">
              <w:t>Justice and Regulation</w:t>
            </w:r>
          </w:p>
        </w:tc>
        <w:tc>
          <w:tcPr>
            <w:tcW w:w="992" w:type="dxa"/>
            <w:vAlign w:val="center"/>
          </w:tcPr>
          <w:p w14:paraId="49F96123" w14:textId="5C2C6897"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3</w:t>
            </w:r>
          </w:p>
        </w:tc>
        <w:tc>
          <w:tcPr>
            <w:tcW w:w="992" w:type="dxa"/>
            <w:shd w:val="clear" w:color="auto" w:fill="auto"/>
            <w:vAlign w:val="center"/>
          </w:tcPr>
          <w:p w14:paraId="7F1065F6" w14:textId="7B08D59E"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15</w:t>
            </w:r>
          </w:p>
        </w:tc>
        <w:tc>
          <w:tcPr>
            <w:tcW w:w="992" w:type="dxa"/>
            <w:vAlign w:val="center"/>
          </w:tcPr>
          <w:p w14:paraId="33247DF0" w14:textId="71CB2D7B"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23</w:t>
            </w:r>
          </w:p>
        </w:tc>
      </w:tr>
      <w:tr w:rsidR="0092283F" w:rsidRPr="0092283F" w14:paraId="547D351F" w14:textId="77777777" w:rsidTr="009B635A">
        <w:trPr>
          <w:trHeight w:val="255"/>
        </w:trPr>
        <w:tc>
          <w:tcPr>
            <w:tcW w:w="4820" w:type="dxa"/>
            <w:shd w:val="clear" w:color="auto" w:fill="auto"/>
          </w:tcPr>
          <w:p w14:paraId="12AB53A7" w14:textId="77777777" w:rsidR="0092283F" w:rsidRPr="0092283F" w:rsidRDefault="0092283F" w:rsidP="0092283F">
            <w:pPr>
              <w:pStyle w:val="TableText"/>
            </w:pPr>
            <w:r w:rsidRPr="0092283F">
              <w:t>Premier and Cabinet</w:t>
            </w:r>
          </w:p>
        </w:tc>
        <w:tc>
          <w:tcPr>
            <w:tcW w:w="992" w:type="dxa"/>
            <w:vAlign w:val="center"/>
          </w:tcPr>
          <w:p w14:paraId="51B4F154" w14:textId="0C11BCC3"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2</w:t>
            </w:r>
          </w:p>
        </w:tc>
        <w:tc>
          <w:tcPr>
            <w:tcW w:w="992" w:type="dxa"/>
            <w:shd w:val="clear" w:color="auto" w:fill="auto"/>
            <w:vAlign w:val="center"/>
          </w:tcPr>
          <w:p w14:paraId="259AFE2E" w14:textId="0B7B45EA"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4</w:t>
            </w:r>
          </w:p>
        </w:tc>
        <w:tc>
          <w:tcPr>
            <w:tcW w:w="992" w:type="dxa"/>
            <w:vAlign w:val="center"/>
          </w:tcPr>
          <w:p w14:paraId="4615FC4F" w14:textId="15D28AA0"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3</w:t>
            </w:r>
          </w:p>
        </w:tc>
      </w:tr>
      <w:tr w:rsidR="0092283F" w:rsidRPr="0092283F" w14:paraId="3E027906" w14:textId="77777777" w:rsidTr="009B635A">
        <w:trPr>
          <w:trHeight w:val="255"/>
        </w:trPr>
        <w:tc>
          <w:tcPr>
            <w:tcW w:w="4820" w:type="dxa"/>
            <w:shd w:val="clear" w:color="auto" w:fill="auto"/>
          </w:tcPr>
          <w:p w14:paraId="626BB89B" w14:textId="77777777" w:rsidR="0092283F" w:rsidRPr="0092283F" w:rsidRDefault="0092283F" w:rsidP="0092283F">
            <w:pPr>
              <w:pStyle w:val="TableText"/>
            </w:pPr>
            <w:r w:rsidRPr="0092283F">
              <w:t>Public Transport Victoria</w:t>
            </w:r>
          </w:p>
        </w:tc>
        <w:tc>
          <w:tcPr>
            <w:tcW w:w="992" w:type="dxa"/>
          </w:tcPr>
          <w:p w14:paraId="5996040C" w14:textId="7049C4A4"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tcPr>
          <w:p w14:paraId="6B263638" w14:textId="672276C0" w:rsidR="0092283F" w:rsidRPr="0092283F" w:rsidRDefault="0092283F" w:rsidP="0092283F">
            <w:pPr>
              <w:jc w:val="right"/>
              <w:rPr>
                <w:rFonts w:ascii="Calibri" w:hAnsi="Calibri"/>
                <w:color w:val="000000"/>
                <w:sz w:val="20"/>
                <w:szCs w:val="20"/>
              </w:rPr>
            </w:pPr>
            <w:r w:rsidRPr="0092283F">
              <w:rPr>
                <w:rFonts w:ascii="Calibri" w:hAnsi="Calibri"/>
                <w:color w:val="000000"/>
                <w:sz w:val="20"/>
                <w:szCs w:val="20"/>
              </w:rPr>
              <w:t>n/a</w:t>
            </w:r>
          </w:p>
        </w:tc>
        <w:tc>
          <w:tcPr>
            <w:tcW w:w="992" w:type="dxa"/>
            <w:vAlign w:val="center"/>
          </w:tcPr>
          <w:p w14:paraId="33FAF7D5" w14:textId="1D02F047" w:rsidR="0092283F" w:rsidRPr="0092283F" w:rsidRDefault="0092283F" w:rsidP="0092283F">
            <w:pPr>
              <w:jc w:val="right"/>
              <w:rPr>
                <w:rFonts w:ascii="Calibri" w:hAnsi="Calibri"/>
                <w:color w:val="000000"/>
                <w:sz w:val="20"/>
                <w:szCs w:val="20"/>
              </w:rPr>
            </w:pPr>
            <w:r w:rsidRPr="0092283F">
              <w:rPr>
                <w:rFonts w:ascii="Calibri" w:hAnsi="Calibri" w:cs="Calibri"/>
                <w:sz w:val="20"/>
                <w:szCs w:val="20"/>
              </w:rPr>
              <w:t>1</w:t>
            </w:r>
          </w:p>
        </w:tc>
      </w:tr>
      <w:tr w:rsidR="000B4416" w:rsidRPr="0092283F" w14:paraId="41D31BB9" w14:textId="77777777" w:rsidTr="00C54D42">
        <w:trPr>
          <w:trHeight w:val="335"/>
        </w:trPr>
        <w:tc>
          <w:tcPr>
            <w:tcW w:w="4820" w:type="dxa"/>
            <w:shd w:val="clear" w:color="auto" w:fill="auto"/>
          </w:tcPr>
          <w:p w14:paraId="7FE9C26D" w14:textId="77777777" w:rsidR="000B4416" w:rsidRPr="0092283F" w:rsidRDefault="000B4416" w:rsidP="000B4416">
            <w:pPr>
              <w:pStyle w:val="TableText"/>
            </w:pPr>
            <w:r w:rsidRPr="0092283F">
              <w:t>Treasury and Finance</w:t>
            </w:r>
          </w:p>
        </w:tc>
        <w:tc>
          <w:tcPr>
            <w:tcW w:w="992" w:type="dxa"/>
          </w:tcPr>
          <w:p w14:paraId="45D4DB57" w14:textId="6468DC9B" w:rsidR="000B4416" w:rsidRPr="0092283F" w:rsidRDefault="000B4416" w:rsidP="000B4416">
            <w:pPr>
              <w:jc w:val="right"/>
              <w:rPr>
                <w:rFonts w:ascii="Calibri" w:hAnsi="Calibri"/>
                <w:color w:val="000000"/>
                <w:sz w:val="20"/>
                <w:szCs w:val="20"/>
              </w:rPr>
            </w:pPr>
            <w:r w:rsidRPr="000E4319">
              <w:rPr>
                <w:rFonts w:ascii="Calibri" w:hAnsi="Calibri"/>
                <w:color w:val="000000"/>
                <w:sz w:val="20"/>
                <w:szCs w:val="20"/>
              </w:rPr>
              <w:t>..</w:t>
            </w:r>
          </w:p>
        </w:tc>
        <w:tc>
          <w:tcPr>
            <w:tcW w:w="992" w:type="dxa"/>
            <w:shd w:val="clear" w:color="auto" w:fill="auto"/>
            <w:vAlign w:val="center"/>
          </w:tcPr>
          <w:p w14:paraId="11EF694E" w14:textId="5EB7DACE"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1</w:t>
            </w:r>
          </w:p>
        </w:tc>
        <w:tc>
          <w:tcPr>
            <w:tcW w:w="992" w:type="dxa"/>
            <w:vAlign w:val="center"/>
          </w:tcPr>
          <w:p w14:paraId="28A7A0DE" w14:textId="3C36ABE2" w:rsidR="000B4416" w:rsidRPr="0092283F" w:rsidRDefault="000B4416" w:rsidP="000B4416">
            <w:pPr>
              <w:jc w:val="right"/>
              <w:rPr>
                <w:rFonts w:ascii="Calibri" w:hAnsi="Calibri"/>
                <w:color w:val="000000"/>
                <w:sz w:val="20"/>
                <w:szCs w:val="20"/>
              </w:rPr>
            </w:pPr>
            <w:r w:rsidRPr="0092283F">
              <w:rPr>
                <w:rFonts w:ascii="Calibri" w:hAnsi="Calibri" w:cs="Calibri"/>
                <w:sz w:val="20"/>
                <w:szCs w:val="20"/>
              </w:rPr>
              <w:t>1</w:t>
            </w:r>
          </w:p>
        </w:tc>
      </w:tr>
      <w:tr w:rsidR="000B4416" w:rsidRPr="0092283F" w14:paraId="6C6D5623" w14:textId="77777777" w:rsidTr="00C54D42">
        <w:trPr>
          <w:trHeight w:val="255"/>
        </w:trPr>
        <w:tc>
          <w:tcPr>
            <w:tcW w:w="4820" w:type="dxa"/>
            <w:shd w:val="clear" w:color="auto" w:fill="auto"/>
          </w:tcPr>
          <w:p w14:paraId="5ADB4F16" w14:textId="77777777" w:rsidR="000B4416" w:rsidRPr="0092283F" w:rsidRDefault="000B4416" w:rsidP="000B4416">
            <w:pPr>
              <w:pStyle w:val="TableText"/>
            </w:pPr>
            <w:r w:rsidRPr="0092283F">
              <w:t>VicRoads</w:t>
            </w:r>
          </w:p>
        </w:tc>
        <w:tc>
          <w:tcPr>
            <w:tcW w:w="992" w:type="dxa"/>
          </w:tcPr>
          <w:p w14:paraId="2A75F8C1" w14:textId="7D9C8593" w:rsidR="000B4416" w:rsidRPr="0092283F" w:rsidRDefault="001F67BF" w:rsidP="000B4416">
            <w:pPr>
              <w:jc w:val="right"/>
              <w:rPr>
                <w:rFonts w:ascii="Calibri" w:hAnsi="Calibri"/>
                <w:color w:val="000000"/>
                <w:sz w:val="20"/>
                <w:szCs w:val="20"/>
              </w:rPr>
            </w:pPr>
            <w:r>
              <w:rPr>
                <w:rFonts w:ascii="Calibri" w:hAnsi="Calibri"/>
                <w:color w:val="000000"/>
                <w:sz w:val="20"/>
                <w:szCs w:val="20"/>
              </w:rPr>
              <w:t>n/a</w:t>
            </w:r>
          </w:p>
        </w:tc>
        <w:tc>
          <w:tcPr>
            <w:tcW w:w="992" w:type="dxa"/>
            <w:shd w:val="clear" w:color="auto" w:fill="auto"/>
            <w:vAlign w:val="center"/>
          </w:tcPr>
          <w:p w14:paraId="0AD4BDF6" w14:textId="10B3A217"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57</w:t>
            </w:r>
          </w:p>
        </w:tc>
        <w:tc>
          <w:tcPr>
            <w:tcW w:w="992" w:type="dxa"/>
            <w:vAlign w:val="center"/>
          </w:tcPr>
          <w:p w14:paraId="1E884289" w14:textId="6F829C2B" w:rsidR="000B4416" w:rsidRPr="0092283F" w:rsidRDefault="000B4416" w:rsidP="000B4416">
            <w:pPr>
              <w:jc w:val="right"/>
              <w:rPr>
                <w:rFonts w:ascii="Calibri" w:hAnsi="Calibri"/>
                <w:color w:val="000000"/>
                <w:sz w:val="20"/>
                <w:szCs w:val="20"/>
              </w:rPr>
            </w:pPr>
            <w:r w:rsidRPr="0092283F">
              <w:rPr>
                <w:rFonts w:ascii="Calibri" w:hAnsi="Calibri" w:cs="Calibri"/>
                <w:sz w:val="20"/>
                <w:szCs w:val="20"/>
              </w:rPr>
              <w:t>42</w:t>
            </w:r>
          </w:p>
        </w:tc>
      </w:tr>
      <w:tr w:rsidR="00F7180E" w:rsidRPr="00CD6245" w14:paraId="4C0B9075" w14:textId="77777777" w:rsidTr="009B635A">
        <w:trPr>
          <w:trHeight w:val="255"/>
        </w:trPr>
        <w:tc>
          <w:tcPr>
            <w:tcW w:w="4820" w:type="dxa"/>
            <w:shd w:val="clear" w:color="auto" w:fill="auto"/>
          </w:tcPr>
          <w:p w14:paraId="398E6AC9" w14:textId="77777777" w:rsidR="00F7180E" w:rsidRPr="0092283F" w:rsidRDefault="00F7180E" w:rsidP="00F7180E">
            <w:pPr>
              <w:pStyle w:val="TableText"/>
            </w:pPr>
            <w:r w:rsidRPr="0092283F">
              <w:t>Victoria Police</w:t>
            </w:r>
          </w:p>
        </w:tc>
        <w:tc>
          <w:tcPr>
            <w:tcW w:w="992" w:type="dxa"/>
            <w:vAlign w:val="center"/>
          </w:tcPr>
          <w:p w14:paraId="27A3746B" w14:textId="316208EB"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5</w:t>
            </w:r>
          </w:p>
        </w:tc>
        <w:tc>
          <w:tcPr>
            <w:tcW w:w="992" w:type="dxa"/>
            <w:shd w:val="clear" w:color="auto" w:fill="auto"/>
            <w:vAlign w:val="center"/>
          </w:tcPr>
          <w:p w14:paraId="44B5E6B7" w14:textId="3C4A85C8"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2</w:t>
            </w:r>
          </w:p>
        </w:tc>
        <w:tc>
          <w:tcPr>
            <w:tcW w:w="992" w:type="dxa"/>
            <w:vAlign w:val="center"/>
          </w:tcPr>
          <w:p w14:paraId="1160DD04" w14:textId="6AC87E1E"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2</w:t>
            </w:r>
          </w:p>
        </w:tc>
      </w:tr>
      <w:tr w:rsidR="00F7180E" w:rsidRPr="00CD6245" w14:paraId="76CB762B" w14:textId="77777777" w:rsidTr="009B635A">
        <w:trPr>
          <w:trHeight w:val="255"/>
        </w:trPr>
        <w:tc>
          <w:tcPr>
            <w:tcW w:w="4820" w:type="dxa"/>
            <w:shd w:val="clear" w:color="auto" w:fill="A6A6A6" w:themeFill="background1" w:themeFillShade="A6"/>
            <w:noWrap/>
          </w:tcPr>
          <w:p w14:paraId="72B1C692" w14:textId="77777777" w:rsidR="00F7180E" w:rsidRPr="00CD6245" w:rsidRDefault="00F7180E" w:rsidP="00F7180E">
            <w:pPr>
              <w:rPr>
                <w:rFonts w:ascii="Calibri" w:hAnsi="Calibri" w:cs="Calibri"/>
                <w:bCs/>
                <w:sz w:val="20"/>
                <w:szCs w:val="20"/>
              </w:rPr>
            </w:pPr>
            <w:r w:rsidRPr="00CD6245">
              <w:rPr>
                <w:rFonts w:ascii="Calibri" w:hAnsi="Calibri" w:cs="Calibri"/>
                <w:bCs/>
                <w:sz w:val="20"/>
                <w:szCs w:val="20"/>
              </w:rPr>
              <w:t>Totals</w:t>
            </w:r>
          </w:p>
        </w:tc>
        <w:tc>
          <w:tcPr>
            <w:tcW w:w="992" w:type="dxa"/>
            <w:shd w:val="clear" w:color="auto" w:fill="A6A6A6" w:themeFill="background1" w:themeFillShade="A6"/>
            <w:vAlign w:val="center"/>
          </w:tcPr>
          <w:p w14:paraId="291BC8B9" w14:textId="65F65C5D"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208</w:t>
            </w:r>
          </w:p>
        </w:tc>
        <w:tc>
          <w:tcPr>
            <w:tcW w:w="992" w:type="dxa"/>
            <w:shd w:val="clear" w:color="auto" w:fill="A6A6A6" w:themeFill="background1" w:themeFillShade="A6"/>
            <w:noWrap/>
            <w:vAlign w:val="center"/>
          </w:tcPr>
          <w:p w14:paraId="29F03A73" w14:textId="07656F5F"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312</w:t>
            </w:r>
          </w:p>
        </w:tc>
        <w:tc>
          <w:tcPr>
            <w:tcW w:w="992" w:type="dxa"/>
            <w:shd w:val="clear" w:color="auto" w:fill="A6A6A6" w:themeFill="background1" w:themeFillShade="A6"/>
            <w:vAlign w:val="center"/>
          </w:tcPr>
          <w:p w14:paraId="7FFF0E10" w14:textId="75D61809" w:rsidR="00F7180E" w:rsidRPr="00CD6245" w:rsidRDefault="00F7180E" w:rsidP="00F7180E">
            <w:pPr>
              <w:jc w:val="right"/>
              <w:rPr>
                <w:rFonts w:ascii="Calibri" w:hAnsi="Calibri"/>
                <w:color w:val="000000"/>
                <w:sz w:val="20"/>
                <w:szCs w:val="20"/>
              </w:rPr>
            </w:pPr>
            <w:r>
              <w:rPr>
                <w:rFonts w:ascii="Calibri" w:hAnsi="Calibri" w:cs="Calibri"/>
                <w:sz w:val="20"/>
                <w:szCs w:val="20"/>
              </w:rPr>
              <w:t>245</w:t>
            </w:r>
          </w:p>
        </w:tc>
      </w:tr>
    </w:tbl>
    <w:p w14:paraId="5E2C3A64" w14:textId="16D58B19" w:rsidR="00F7180E" w:rsidRPr="0092283F" w:rsidRDefault="00F7180E" w:rsidP="00F7180E">
      <w:pPr>
        <w:pStyle w:val="Caption"/>
        <w:rPr>
          <w:lang w:eastAsia="en-US"/>
        </w:rPr>
      </w:pPr>
      <w:bookmarkStart w:id="83" w:name="_Toc493244749"/>
      <w:r w:rsidRPr="0092283F">
        <w:t xml:space="preserve">Table </w:t>
      </w:r>
      <w:fldSimple w:instr=" SEQ Table \* ARABIC ">
        <w:r w:rsidR="0091365E">
          <w:rPr>
            <w:noProof/>
          </w:rPr>
          <w:t>12</w:t>
        </w:r>
      </w:fldSimple>
      <w:r w:rsidRPr="0092283F">
        <w:t xml:space="preserve">: </w:t>
      </w:r>
      <w:r>
        <w:t xml:space="preserve">Number of focused procurements </w:t>
      </w:r>
      <w:r w:rsidRPr="0092283F">
        <w:t>by organisation</w:t>
      </w:r>
      <w:r>
        <w:t xml:space="preserve"> from 2014–15 to 2016–17</w:t>
      </w:r>
      <w:bookmarkEnd w:id="83"/>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992"/>
        <w:gridCol w:w="992"/>
      </w:tblGrid>
      <w:tr w:rsidR="00F7180E" w:rsidRPr="0092283F" w14:paraId="65164077" w14:textId="77777777" w:rsidTr="009B635A">
        <w:trPr>
          <w:trHeight w:val="115"/>
        </w:trPr>
        <w:tc>
          <w:tcPr>
            <w:tcW w:w="4820" w:type="dxa"/>
            <w:shd w:val="clear" w:color="auto" w:fill="A6A6A6" w:themeFill="background1" w:themeFillShade="A6"/>
            <w:vAlign w:val="bottom"/>
          </w:tcPr>
          <w:p w14:paraId="61C900AB" w14:textId="77777777" w:rsidR="00F7180E" w:rsidRPr="0092283F" w:rsidRDefault="00F7180E" w:rsidP="009B635A">
            <w:pPr>
              <w:pStyle w:val="TableHeader"/>
              <w:rPr>
                <w:b w:val="0"/>
                <w:sz w:val="20"/>
                <w:szCs w:val="20"/>
              </w:rPr>
            </w:pPr>
            <w:r>
              <w:rPr>
                <w:b w:val="0"/>
                <w:sz w:val="20"/>
                <w:szCs w:val="20"/>
              </w:rPr>
              <w:t>Organisation</w:t>
            </w:r>
          </w:p>
        </w:tc>
        <w:tc>
          <w:tcPr>
            <w:tcW w:w="992" w:type="dxa"/>
            <w:shd w:val="clear" w:color="auto" w:fill="A6A6A6" w:themeFill="background1" w:themeFillShade="A6"/>
          </w:tcPr>
          <w:p w14:paraId="772B8100"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2014–15</w:t>
            </w:r>
          </w:p>
        </w:tc>
        <w:tc>
          <w:tcPr>
            <w:tcW w:w="992" w:type="dxa"/>
            <w:shd w:val="clear" w:color="auto" w:fill="A6A6A6" w:themeFill="background1" w:themeFillShade="A6"/>
            <w:vAlign w:val="bottom"/>
          </w:tcPr>
          <w:p w14:paraId="5B00D7E2"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2015–16</w:t>
            </w:r>
          </w:p>
        </w:tc>
        <w:tc>
          <w:tcPr>
            <w:tcW w:w="992" w:type="dxa"/>
            <w:shd w:val="clear" w:color="auto" w:fill="A6A6A6" w:themeFill="background1" w:themeFillShade="A6"/>
          </w:tcPr>
          <w:p w14:paraId="4A66CEBF"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2016–17</w:t>
            </w:r>
          </w:p>
        </w:tc>
      </w:tr>
      <w:tr w:rsidR="00F7180E" w:rsidRPr="0092283F" w14:paraId="31EC6922" w14:textId="77777777" w:rsidTr="009B635A">
        <w:trPr>
          <w:trHeight w:val="260"/>
        </w:trPr>
        <w:tc>
          <w:tcPr>
            <w:tcW w:w="4820" w:type="dxa"/>
            <w:shd w:val="clear" w:color="auto" w:fill="auto"/>
          </w:tcPr>
          <w:p w14:paraId="21B3EF39" w14:textId="77777777" w:rsidR="00F7180E" w:rsidRPr="0092283F" w:rsidRDefault="00F7180E" w:rsidP="00F7180E">
            <w:pPr>
              <w:pStyle w:val="TableText"/>
            </w:pPr>
            <w:r w:rsidRPr="0092283F">
              <w:t>Economic Development, Jobs, Transport and Resources</w:t>
            </w:r>
          </w:p>
        </w:tc>
        <w:tc>
          <w:tcPr>
            <w:tcW w:w="992" w:type="dxa"/>
            <w:vAlign w:val="center"/>
          </w:tcPr>
          <w:p w14:paraId="0EED16F5" w14:textId="6E403835"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50</w:t>
            </w:r>
          </w:p>
        </w:tc>
        <w:tc>
          <w:tcPr>
            <w:tcW w:w="992" w:type="dxa"/>
            <w:shd w:val="clear" w:color="auto" w:fill="auto"/>
            <w:vAlign w:val="center"/>
          </w:tcPr>
          <w:p w14:paraId="38965FCA" w14:textId="4D21B7D2"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40</w:t>
            </w:r>
          </w:p>
        </w:tc>
        <w:tc>
          <w:tcPr>
            <w:tcW w:w="992" w:type="dxa"/>
            <w:vAlign w:val="center"/>
          </w:tcPr>
          <w:p w14:paraId="7BE5975B" w14:textId="0E40F641"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34</w:t>
            </w:r>
          </w:p>
        </w:tc>
      </w:tr>
      <w:tr w:rsidR="00F7180E" w:rsidRPr="0092283F" w14:paraId="5C8B30C9" w14:textId="77777777" w:rsidTr="009B635A">
        <w:trPr>
          <w:trHeight w:val="269"/>
        </w:trPr>
        <w:tc>
          <w:tcPr>
            <w:tcW w:w="4820" w:type="dxa"/>
            <w:shd w:val="clear" w:color="auto" w:fill="auto"/>
          </w:tcPr>
          <w:p w14:paraId="558A068E" w14:textId="77777777" w:rsidR="00F7180E" w:rsidRPr="0092283F" w:rsidRDefault="00F7180E" w:rsidP="00F7180E">
            <w:pPr>
              <w:pStyle w:val="TableText"/>
            </w:pPr>
            <w:r w:rsidRPr="0092283F">
              <w:t>Education and Training</w:t>
            </w:r>
          </w:p>
        </w:tc>
        <w:tc>
          <w:tcPr>
            <w:tcW w:w="992" w:type="dxa"/>
            <w:vAlign w:val="center"/>
          </w:tcPr>
          <w:p w14:paraId="2B2A612F" w14:textId="78181177"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21</w:t>
            </w:r>
          </w:p>
        </w:tc>
        <w:tc>
          <w:tcPr>
            <w:tcW w:w="992" w:type="dxa"/>
            <w:shd w:val="clear" w:color="auto" w:fill="auto"/>
            <w:vAlign w:val="center"/>
          </w:tcPr>
          <w:p w14:paraId="13DF1B9F" w14:textId="43C397B7"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30</w:t>
            </w:r>
          </w:p>
        </w:tc>
        <w:tc>
          <w:tcPr>
            <w:tcW w:w="992" w:type="dxa"/>
            <w:vAlign w:val="center"/>
          </w:tcPr>
          <w:p w14:paraId="71336A8A" w14:textId="35C9885E"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14</w:t>
            </w:r>
          </w:p>
        </w:tc>
      </w:tr>
      <w:tr w:rsidR="00F7180E" w:rsidRPr="0092283F" w14:paraId="2B31456E" w14:textId="77777777" w:rsidTr="009B635A">
        <w:trPr>
          <w:trHeight w:val="269"/>
        </w:trPr>
        <w:tc>
          <w:tcPr>
            <w:tcW w:w="4820" w:type="dxa"/>
            <w:shd w:val="clear" w:color="auto" w:fill="auto"/>
          </w:tcPr>
          <w:p w14:paraId="62DB6436" w14:textId="77777777" w:rsidR="00F7180E" w:rsidRPr="0092283F" w:rsidRDefault="00F7180E" w:rsidP="00F7180E">
            <w:pPr>
              <w:pStyle w:val="TableText"/>
            </w:pPr>
            <w:r w:rsidRPr="0092283F">
              <w:t>Environment, Land, Water and Planning</w:t>
            </w:r>
          </w:p>
        </w:tc>
        <w:tc>
          <w:tcPr>
            <w:tcW w:w="992" w:type="dxa"/>
            <w:vAlign w:val="center"/>
          </w:tcPr>
          <w:p w14:paraId="15A0599D" w14:textId="71416942"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3</w:t>
            </w:r>
          </w:p>
        </w:tc>
        <w:tc>
          <w:tcPr>
            <w:tcW w:w="992" w:type="dxa"/>
            <w:shd w:val="clear" w:color="auto" w:fill="auto"/>
            <w:vAlign w:val="center"/>
          </w:tcPr>
          <w:p w14:paraId="439AA863" w14:textId="65ACE06D"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28</w:t>
            </w:r>
          </w:p>
        </w:tc>
        <w:tc>
          <w:tcPr>
            <w:tcW w:w="992" w:type="dxa"/>
            <w:vAlign w:val="center"/>
          </w:tcPr>
          <w:p w14:paraId="1F3ABB54" w14:textId="60D60176"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24</w:t>
            </w:r>
          </w:p>
        </w:tc>
      </w:tr>
      <w:tr w:rsidR="000B4416" w:rsidRPr="0092283F" w14:paraId="2CBBA2A0" w14:textId="77777777" w:rsidTr="00C54D42">
        <w:trPr>
          <w:trHeight w:val="255"/>
        </w:trPr>
        <w:tc>
          <w:tcPr>
            <w:tcW w:w="4820" w:type="dxa"/>
            <w:shd w:val="clear" w:color="auto" w:fill="auto"/>
          </w:tcPr>
          <w:p w14:paraId="1C41647B" w14:textId="77777777" w:rsidR="000B4416" w:rsidRPr="0092283F" w:rsidRDefault="000B4416" w:rsidP="000B4416">
            <w:pPr>
              <w:pStyle w:val="TableText"/>
            </w:pPr>
            <w:r w:rsidRPr="0092283F">
              <w:t>Health and Human Services</w:t>
            </w:r>
          </w:p>
        </w:tc>
        <w:tc>
          <w:tcPr>
            <w:tcW w:w="992" w:type="dxa"/>
          </w:tcPr>
          <w:p w14:paraId="13B87C28" w14:textId="5D90EAE5" w:rsidR="000B4416" w:rsidRPr="0092283F" w:rsidRDefault="000B4416" w:rsidP="000B4416">
            <w:pPr>
              <w:jc w:val="right"/>
              <w:rPr>
                <w:rFonts w:ascii="Calibri" w:hAnsi="Calibri"/>
                <w:color w:val="000000"/>
                <w:sz w:val="20"/>
                <w:szCs w:val="20"/>
              </w:rPr>
            </w:pPr>
            <w:r w:rsidRPr="000B72CD">
              <w:rPr>
                <w:rFonts w:ascii="Calibri" w:hAnsi="Calibri"/>
                <w:color w:val="000000"/>
                <w:sz w:val="20"/>
                <w:szCs w:val="20"/>
              </w:rPr>
              <w:t>..</w:t>
            </w:r>
          </w:p>
        </w:tc>
        <w:tc>
          <w:tcPr>
            <w:tcW w:w="992" w:type="dxa"/>
            <w:shd w:val="clear" w:color="auto" w:fill="auto"/>
            <w:vAlign w:val="center"/>
          </w:tcPr>
          <w:p w14:paraId="277FCA39" w14:textId="5CF90B15"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2</w:t>
            </w:r>
          </w:p>
        </w:tc>
        <w:tc>
          <w:tcPr>
            <w:tcW w:w="992" w:type="dxa"/>
            <w:vAlign w:val="center"/>
          </w:tcPr>
          <w:p w14:paraId="6C7DAF51" w14:textId="6553A684" w:rsidR="000B4416" w:rsidRPr="0092283F" w:rsidRDefault="000B4416" w:rsidP="000B4416">
            <w:pPr>
              <w:jc w:val="right"/>
              <w:rPr>
                <w:rFonts w:ascii="Calibri" w:hAnsi="Calibri"/>
                <w:color w:val="000000"/>
                <w:sz w:val="20"/>
                <w:szCs w:val="20"/>
              </w:rPr>
            </w:pPr>
            <w:r w:rsidRPr="0092283F">
              <w:rPr>
                <w:rFonts w:ascii="Calibri" w:hAnsi="Calibri" w:cs="Calibri"/>
                <w:sz w:val="20"/>
                <w:szCs w:val="20"/>
              </w:rPr>
              <w:t>1</w:t>
            </w:r>
          </w:p>
        </w:tc>
      </w:tr>
      <w:tr w:rsidR="000B4416" w:rsidRPr="0092283F" w14:paraId="210B5BFC" w14:textId="77777777" w:rsidTr="00C54D42">
        <w:trPr>
          <w:trHeight w:val="275"/>
        </w:trPr>
        <w:tc>
          <w:tcPr>
            <w:tcW w:w="4820" w:type="dxa"/>
            <w:shd w:val="clear" w:color="auto" w:fill="auto"/>
          </w:tcPr>
          <w:p w14:paraId="355A92B1" w14:textId="77777777" w:rsidR="000B4416" w:rsidRPr="0092283F" w:rsidRDefault="000B4416" w:rsidP="000B4416">
            <w:pPr>
              <w:pStyle w:val="TableText"/>
            </w:pPr>
            <w:r w:rsidRPr="0092283F">
              <w:t>Justice and Regulation</w:t>
            </w:r>
          </w:p>
        </w:tc>
        <w:tc>
          <w:tcPr>
            <w:tcW w:w="992" w:type="dxa"/>
          </w:tcPr>
          <w:p w14:paraId="6EBA5D79" w14:textId="65F522D0" w:rsidR="000B4416" w:rsidRPr="0092283F" w:rsidRDefault="001F67BF" w:rsidP="000B4416">
            <w:pPr>
              <w:jc w:val="right"/>
              <w:rPr>
                <w:rFonts w:ascii="Calibri" w:hAnsi="Calibri"/>
                <w:color w:val="000000"/>
                <w:sz w:val="20"/>
                <w:szCs w:val="20"/>
              </w:rPr>
            </w:pPr>
            <w:r>
              <w:rPr>
                <w:rFonts w:ascii="Calibri" w:hAnsi="Calibri"/>
                <w:color w:val="000000"/>
                <w:sz w:val="20"/>
                <w:szCs w:val="20"/>
              </w:rPr>
              <w:t>25</w:t>
            </w:r>
          </w:p>
        </w:tc>
        <w:tc>
          <w:tcPr>
            <w:tcW w:w="992" w:type="dxa"/>
            <w:shd w:val="clear" w:color="auto" w:fill="auto"/>
            <w:vAlign w:val="center"/>
          </w:tcPr>
          <w:p w14:paraId="7EA0EE9A" w14:textId="44D017CD"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24</w:t>
            </w:r>
          </w:p>
        </w:tc>
        <w:tc>
          <w:tcPr>
            <w:tcW w:w="992" w:type="dxa"/>
            <w:vAlign w:val="center"/>
          </w:tcPr>
          <w:p w14:paraId="7EEE8FB0" w14:textId="44771668" w:rsidR="000B4416" w:rsidRPr="0092283F" w:rsidRDefault="000B4416" w:rsidP="000B4416">
            <w:pPr>
              <w:jc w:val="right"/>
              <w:rPr>
                <w:rFonts w:ascii="Calibri" w:hAnsi="Calibri"/>
                <w:color w:val="000000"/>
                <w:sz w:val="20"/>
                <w:szCs w:val="20"/>
              </w:rPr>
            </w:pPr>
            <w:r w:rsidRPr="0092283F">
              <w:rPr>
                <w:rFonts w:ascii="Calibri" w:hAnsi="Calibri" w:cs="Calibri"/>
                <w:sz w:val="20"/>
                <w:szCs w:val="20"/>
              </w:rPr>
              <w:t>36</w:t>
            </w:r>
          </w:p>
        </w:tc>
      </w:tr>
      <w:tr w:rsidR="000B4416" w:rsidRPr="0092283F" w14:paraId="52220BD0" w14:textId="77777777" w:rsidTr="00C54D42">
        <w:trPr>
          <w:trHeight w:val="255"/>
        </w:trPr>
        <w:tc>
          <w:tcPr>
            <w:tcW w:w="4820" w:type="dxa"/>
            <w:shd w:val="clear" w:color="auto" w:fill="auto"/>
          </w:tcPr>
          <w:p w14:paraId="4BD48E90" w14:textId="77777777" w:rsidR="000B4416" w:rsidRPr="0092283F" w:rsidRDefault="000B4416" w:rsidP="000B4416">
            <w:pPr>
              <w:pStyle w:val="TableText"/>
            </w:pPr>
            <w:r w:rsidRPr="0092283F">
              <w:t>Premier and Cabinet</w:t>
            </w:r>
          </w:p>
        </w:tc>
        <w:tc>
          <w:tcPr>
            <w:tcW w:w="992" w:type="dxa"/>
          </w:tcPr>
          <w:p w14:paraId="346E171C" w14:textId="65AB6B7D" w:rsidR="000B4416" w:rsidRPr="0092283F" w:rsidRDefault="000B4416" w:rsidP="000B4416">
            <w:pPr>
              <w:jc w:val="right"/>
              <w:rPr>
                <w:rFonts w:ascii="Calibri" w:hAnsi="Calibri"/>
                <w:color w:val="000000"/>
                <w:sz w:val="20"/>
                <w:szCs w:val="20"/>
              </w:rPr>
            </w:pPr>
            <w:r w:rsidRPr="000B72CD">
              <w:rPr>
                <w:rFonts w:ascii="Calibri" w:hAnsi="Calibri"/>
                <w:color w:val="000000"/>
                <w:sz w:val="20"/>
                <w:szCs w:val="20"/>
              </w:rPr>
              <w:t>..</w:t>
            </w:r>
          </w:p>
        </w:tc>
        <w:tc>
          <w:tcPr>
            <w:tcW w:w="992" w:type="dxa"/>
            <w:shd w:val="clear" w:color="auto" w:fill="auto"/>
            <w:vAlign w:val="center"/>
          </w:tcPr>
          <w:p w14:paraId="7E795D1E" w14:textId="6A0E6D87"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1</w:t>
            </w:r>
          </w:p>
        </w:tc>
        <w:tc>
          <w:tcPr>
            <w:tcW w:w="992" w:type="dxa"/>
            <w:vAlign w:val="center"/>
          </w:tcPr>
          <w:p w14:paraId="10F640D6" w14:textId="2224D8AB" w:rsidR="000B4416" w:rsidRPr="0092283F" w:rsidRDefault="000B4416" w:rsidP="000B4416">
            <w:pPr>
              <w:jc w:val="right"/>
              <w:rPr>
                <w:rFonts w:ascii="Calibri" w:hAnsi="Calibri"/>
                <w:color w:val="000000"/>
                <w:sz w:val="20"/>
                <w:szCs w:val="20"/>
              </w:rPr>
            </w:pPr>
            <w:r w:rsidRPr="0092283F">
              <w:rPr>
                <w:rFonts w:ascii="Calibri" w:hAnsi="Calibri" w:cs="Calibri"/>
                <w:sz w:val="20"/>
                <w:szCs w:val="20"/>
              </w:rPr>
              <w:t>2</w:t>
            </w:r>
          </w:p>
        </w:tc>
      </w:tr>
      <w:tr w:rsidR="00F7180E" w:rsidRPr="0092283F" w14:paraId="782D5381" w14:textId="77777777" w:rsidTr="009B635A">
        <w:trPr>
          <w:trHeight w:val="255"/>
        </w:trPr>
        <w:tc>
          <w:tcPr>
            <w:tcW w:w="4820" w:type="dxa"/>
            <w:shd w:val="clear" w:color="auto" w:fill="auto"/>
          </w:tcPr>
          <w:p w14:paraId="7F2BFBA2" w14:textId="77777777" w:rsidR="00F7180E" w:rsidRPr="0092283F" w:rsidRDefault="00F7180E" w:rsidP="00F7180E">
            <w:pPr>
              <w:pStyle w:val="TableText"/>
            </w:pPr>
            <w:r w:rsidRPr="0092283F">
              <w:t>Public Transport Victoria</w:t>
            </w:r>
          </w:p>
        </w:tc>
        <w:tc>
          <w:tcPr>
            <w:tcW w:w="992" w:type="dxa"/>
            <w:vAlign w:val="center"/>
          </w:tcPr>
          <w:p w14:paraId="55616438" w14:textId="01B0096B" w:rsidR="00F7180E" w:rsidRPr="0092283F" w:rsidRDefault="001F67BF" w:rsidP="00F7180E">
            <w:pPr>
              <w:jc w:val="right"/>
              <w:rPr>
                <w:rFonts w:ascii="Calibri" w:hAnsi="Calibri"/>
                <w:color w:val="000000"/>
                <w:sz w:val="20"/>
                <w:szCs w:val="20"/>
              </w:rPr>
            </w:pPr>
            <w:r>
              <w:rPr>
                <w:rFonts w:ascii="Calibri" w:hAnsi="Calibri"/>
                <w:color w:val="000000"/>
                <w:sz w:val="20"/>
                <w:szCs w:val="20"/>
              </w:rPr>
              <w:t>n/a</w:t>
            </w:r>
          </w:p>
        </w:tc>
        <w:tc>
          <w:tcPr>
            <w:tcW w:w="992" w:type="dxa"/>
            <w:shd w:val="clear" w:color="auto" w:fill="auto"/>
          </w:tcPr>
          <w:p w14:paraId="144EA79E" w14:textId="4380206D"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n/a</w:t>
            </w:r>
          </w:p>
        </w:tc>
        <w:tc>
          <w:tcPr>
            <w:tcW w:w="992" w:type="dxa"/>
            <w:vAlign w:val="center"/>
          </w:tcPr>
          <w:p w14:paraId="288101C3" w14:textId="42EA7657"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4</w:t>
            </w:r>
          </w:p>
        </w:tc>
      </w:tr>
      <w:tr w:rsidR="000B4416" w:rsidRPr="0092283F" w14:paraId="3263C670" w14:textId="77777777" w:rsidTr="00C54D42">
        <w:trPr>
          <w:trHeight w:val="335"/>
        </w:trPr>
        <w:tc>
          <w:tcPr>
            <w:tcW w:w="4820" w:type="dxa"/>
            <w:shd w:val="clear" w:color="auto" w:fill="auto"/>
          </w:tcPr>
          <w:p w14:paraId="7DE96882" w14:textId="77777777" w:rsidR="000B4416" w:rsidRPr="0092283F" w:rsidRDefault="000B4416" w:rsidP="000B4416">
            <w:pPr>
              <w:pStyle w:val="TableText"/>
            </w:pPr>
            <w:r w:rsidRPr="0092283F">
              <w:t>Treasury and Finance</w:t>
            </w:r>
          </w:p>
        </w:tc>
        <w:tc>
          <w:tcPr>
            <w:tcW w:w="992" w:type="dxa"/>
            <w:vAlign w:val="center"/>
          </w:tcPr>
          <w:p w14:paraId="7E5B2BC0" w14:textId="77A88CE1"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5</w:t>
            </w:r>
          </w:p>
        </w:tc>
        <w:tc>
          <w:tcPr>
            <w:tcW w:w="992" w:type="dxa"/>
            <w:shd w:val="clear" w:color="auto" w:fill="auto"/>
          </w:tcPr>
          <w:p w14:paraId="0AAA4D94" w14:textId="784572E0" w:rsidR="000B4416" w:rsidRPr="0092283F" w:rsidRDefault="000B4416" w:rsidP="000B4416">
            <w:pPr>
              <w:jc w:val="right"/>
              <w:rPr>
                <w:rFonts w:ascii="Calibri" w:hAnsi="Calibri"/>
                <w:color w:val="000000"/>
                <w:sz w:val="20"/>
                <w:szCs w:val="20"/>
              </w:rPr>
            </w:pPr>
            <w:r w:rsidRPr="001A7C0F">
              <w:rPr>
                <w:rFonts w:ascii="Calibri" w:hAnsi="Calibri"/>
                <w:color w:val="000000"/>
                <w:sz w:val="20"/>
                <w:szCs w:val="20"/>
              </w:rPr>
              <w:t>..</w:t>
            </w:r>
          </w:p>
        </w:tc>
        <w:tc>
          <w:tcPr>
            <w:tcW w:w="992" w:type="dxa"/>
          </w:tcPr>
          <w:p w14:paraId="426EDEBD" w14:textId="331BA79C" w:rsidR="000B4416" w:rsidRPr="0092283F" w:rsidRDefault="000B4416" w:rsidP="000B4416">
            <w:pPr>
              <w:jc w:val="right"/>
              <w:rPr>
                <w:rFonts w:ascii="Calibri" w:hAnsi="Calibri"/>
                <w:color w:val="000000"/>
                <w:sz w:val="20"/>
                <w:szCs w:val="20"/>
              </w:rPr>
            </w:pPr>
            <w:r w:rsidRPr="001A7C0F">
              <w:rPr>
                <w:rFonts w:ascii="Calibri" w:hAnsi="Calibri"/>
                <w:color w:val="000000"/>
                <w:sz w:val="20"/>
                <w:szCs w:val="20"/>
              </w:rPr>
              <w:t>..</w:t>
            </w:r>
          </w:p>
        </w:tc>
      </w:tr>
      <w:tr w:rsidR="000B4416" w:rsidRPr="0092283F" w14:paraId="5D0BC191" w14:textId="77777777" w:rsidTr="00C54D42">
        <w:trPr>
          <w:trHeight w:val="255"/>
        </w:trPr>
        <w:tc>
          <w:tcPr>
            <w:tcW w:w="4820" w:type="dxa"/>
            <w:shd w:val="clear" w:color="auto" w:fill="auto"/>
          </w:tcPr>
          <w:p w14:paraId="38C07EFE" w14:textId="77777777" w:rsidR="000B4416" w:rsidRPr="0092283F" w:rsidRDefault="000B4416" w:rsidP="000B4416">
            <w:pPr>
              <w:pStyle w:val="TableText"/>
            </w:pPr>
            <w:r w:rsidRPr="0092283F">
              <w:t>VicRoads</w:t>
            </w:r>
          </w:p>
        </w:tc>
        <w:tc>
          <w:tcPr>
            <w:tcW w:w="992" w:type="dxa"/>
            <w:vAlign w:val="center"/>
          </w:tcPr>
          <w:p w14:paraId="4BD4BAFA" w14:textId="10BB225C" w:rsidR="000B4416" w:rsidRPr="0092283F" w:rsidRDefault="000B4416" w:rsidP="000B4416">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tcPr>
          <w:p w14:paraId="3B15E775" w14:textId="3EFD9023" w:rsidR="000B4416" w:rsidRPr="0092283F" w:rsidRDefault="000B4416" w:rsidP="000B4416">
            <w:pPr>
              <w:jc w:val="right"/>
              <w:rPr>
                <w:rFonts w:ascii="Calibri" w:hAnsi="Calibri"/>
                <w:color w:val="000000"/>
                <w:sz w:val="20"/>
                <w:szCs w:val="20"/>
              </w:rPr>
            </w:pPr>
            <w:r w:rsidRPr="001A7C0F">
              <w:rPr>
                <w:rFonts w:ascii="Calibri" w:hAnsi="Calibri"/>
                <w:color w:val="000000"/>
                <w:sz w:val="20"/>
                <w:szCs w:val="20"/>
              </w:rPr>
              <w:t>..</w:t>
            </w:r>
          </w:p>
        </w:tc>
        <w:tc>
          <w:tcPr>
            <w:tcW w:w="992" w:type="dxa"/>
          </w:tcPr>
          <w:p w14:paraId="525D36CA" w14:textId="579128F6" w:rsidR="000B4416" w:rsidRPr="0092283F" w:rsidRDefault="000B4416" w:rsidP="000B4416">
            <w:pPr>
              <w:jc w:val="right"/>
              <w:rPr>
                <w:rFonts w:ascii="Calibri" w:hAnsi="Calibri"/>
                <w:color w:val="000000"/>
                <w:sz w:val="20"/>
                <w:szCs w:val="20"/>
              </w:rPr>
            </w:pPr>
            <w:r w:rsidRPr="001A7C0F">
              <w:rPr>
                <w:rFonts w:ascii="Calibri" w:hAnsi="Calibri"/>
                <w:color w:val="000000"/>
                <w:sz w:val="20"/>
                <w:szCs w:val="20"/>
              </w:rPr>
              <w:t>..</w:t>
            </w:r>
          </w:p>
        </w:tc>
      </w:tr>
      <w:tr w:rsidR="00F7180E" w:rsidRPr="00CD6245" w14:paraId="1D19275A" w14:textId="77777777" w:rsidTr="009B635A">
        <w:trPr>
          <w:trHeight w:val="255"/>
        </w:trPr>
        <w:tc>
          <w:tcPr>
            <w:tcW w:w="4820" w:type="dxa"/>
            <w:shd w:val="clear" w:color="auto" w:fill="auto"/>
          </w:tcPr>
          <w:p w14:paraId="270DBDE1" w14:textId="77777777" w:rsidR="00F7180E" w:rsidRPr="0092283F" w:rsidRDefault="00F7180E" w:rsidP="00F7180E">
            <w:pPr>
              <w:pStyle w:val="TableText"/>
            </w:pPr>
            <w:r w:rsidRPr="0092283F">
              <w:t>Victoria Police</w:t>
            </w:r>
          </w:p>
        </w:tc>
        <w:tc>
          <w:tcPr>
            <w:tcW w:w="992" w:type="dxa"/>
            <w:vAlign w:val="center"/>
          </w:tcPr>
          <w:p w14:paraId="553A3149" w14:textId="5028F448"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8</w:t>
            </w:r>
          </w:p>
        </w:tc>
        <w:tc>
          <w:tcPr>
            <w:tcW w:w="992" w:type="dxa"/>
            <w:shd w:val="clear" w:color="auto" w:fill="auto"/>
            <w:vAlign w:val="center"/>
          </w:tcPr>
          <w:p w14:paraId="3481A17A" w14:textId="2E1B89BD"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10</w:t>
            </w:r>
          </w:p>
        </w:tc>
        <w:tc>
          <w:tcPr>
            <w:tcW w:w="992" w:type="dxa"/>
            <w:vAlign w:val="center"/>
          </w:tcPr>
          <w:p w14:paraId="6C1C84A2" w14:textId="549A0A96"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10</w:t>
            </w:r>
          </w:p>
        </w:tc>
      </w:tr>
      <w:tr w:rsidR="00F7180E" w:rsidRPr="00CD6245" w14:paraId="258B2C93" w14:textId="77777777" w:rsidTr="009B635A">
        <w:trPr>
          <w:trHeight w:val="255"/>
        </w:trPr>
        <w:tc>
          <w:tcPr>
            <w:tcW w:w="4820" w:type="dxa"/>
            <w:shd w:val="clear" w:color="auto" w:fill="A6A6A6" w:themeFill="background1" w:themeFillShade="A6"/>
            <w:noWrap/>
          </w:tcPr>
          <w:p w14:paraId="69075BC5" w14:textId="77777777" w:rsidR="00F7180E" w:rsidRPr="00CD6245" w:rsidRDefault="00F7180E" w:rsidP="00F7180E">
            <w:pPr>
              <w:rPr>
                <w:rFonts w:ascii="Calibri" w:hAnsi="Calibri" w:cs="Calibri"/>
                <w:bCs/>
                <w:sz w:val="20"/>
                <w:szCs w:val="20"/>
              </w:rPr>
            </w:pPr>
            <w:r w:rsidRPr="00CD6245">
              <w:rPr>
                <w:rFonts w:ascii="Calibri" w:hAnsi="Calibri" w:cs="Calibri"/>
                <w:bCs/>
                <w:sz w:val="20"/>
                <w:szCs w:val="20"/>
              </w:rPr>
              <w:t>Totals</w:t>
            </w:r>
          </w:p>
        </w:tc>
        <w:tc>
          <w:tcPr>
            <w:tcW w:w="992" w:type="dxa"/>
            <w:shd w:val="clear" w:color="auto" w:fill="A6A6A6" w:themeFill="background1" w:themeFillShade="A6"/>
            <w:vAlign w:val="center"/>
          </w:tcPr>
          <w:p w14:paraId="5A58779F" w14:textId="50D4F6E5"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112</w:t>
            </w:r>
          </w:p>
        </w:tc>
        <w:tc>
          <w:tcPr>
            <w:tcW w:w="992" w:type="dxa"/>
            <w:shd w:val="clear" w:color="auto" w:fill="A6A6A6" w:themeFill="background1" w:themeFillShade="A6"/>
            <w:noWrap/>
            <w:vAlign w:val="center"/>
          </w:tcPr>
          <w:p w14:paraId="0EF1ED8D" w14:textId="39BE630A"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135</w:t>
            </w:r>
          </w:p>
        </w:tc>
        <w:tc>
          <w:tcPr>
            <w:tcW w:w="992" w:type="dxa"/>
            <w:shd w:val="clear" w:color="auto" w:fill="A6A6A6" w:themeFill="background1" w:themeFillShade="A6"/>
            <w:vAlign w:val="center"/>
          </w:tcPr>
          <w:p w14:paraId="7232E514" w14:textId="52FB852E" w:rsidR="00F7180E" w:rsidRPr="00CD6245" w:rsidRDefault="00F7180E" w:rsidP="00F7180E">
            <w:pPr>
              <w:jc w:val="right"/>
              <w:rPr>
                <w:rFonts w:ascii="Calibri" w:hAnsi="Calibri"/>
                <w:color w:val="000000"/>
                <w:sz w:val="20"/>
                <w:szCs w:val="20"/>
              </w:rPr>
            </w:pPr>
            <w:r>
              <w:rPr>
                <w:rFonts w:ascii="Calibri" w:hAnsi="Calibri" w:cs="Calibri"/>
                <w:sz w:val="20"/>
                <w:szCs w:val="20"/>
              </w:rPr>
              <w:t>125</w:t>
            </w:r>
          </w:p>
        </w:tc>
      </w:tr>
    </w:tbl>
    <w:p w14:paraId="7D5F4E75" w14:textId="6BF0EBC0" w:rsidR="00F7180E" w:rsidRPr="0092283F" w:rsidRDefault="00F7180E" w:rsidP="00F7180E">
      <w:pPr>
        <w:pStyle w:val="Caption"/>
        <w:rPr>
          <w:lang w:eastAsia="en-US"/>
        </w:rPr>
      </w:pPr>
      <w:bookmarkStart w:id="84" w:name="_Ref489538932"/>
      <w:bookmarkStart w:id="85" w:name="_Toc493244750"/>
      <w:r w:rsidRPr="0092283F">
        <w:t xml:space="preserve">Table </w:t>
      </w:r>
      <w:fldSimple w:instr=" SEQ Table \* ARABIC ">
        <w:r w:rsidR="0091365E">
          <w:rPr>
            <w:noProof/>
          </w:rPr>
          <w:t>13</w:t>
        </w:r>
      </w:fldSimple>
      <w:bookmarkEnd w:id="84"/>
      <w:r w:rsidRPr="0092283F">
        <w:t xml:space="preserve">: </w:t>
      </w:r>
      <w:r>
        <w:t xml:space="preserve">Number of strategic procurements </w:t>
      </w:r>
      <w:r w:rsidRPr="0092283F">
        <w:t>by organisation</w:t>
      </w:r>
      <w:r>
        <w:t xml:space="preserve"> from 2014–15 to 2016–17</w:t>
      </w:r>
      <w:bookmarkEnd w:id="85"/>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992"/>
        <w:gridCol w:w="992"/>
      </w:tblGrid>
      <w:tr w:rsidR="00F7180E" w:rsidRPr="0092283F" w14:paraId="1695F663" w14:textId="77777777" w:rsidTr="009B635A">
        <w:trPr>
          <w:trHeight w:val="115"/>
        </w:trPr>
        <w:tc>
          <w:tcPr>
            <w:tcW w:w="4820" w:type="dxa"/>
            <w:shd w:val="clear" w:color="auto" w:fill="A6A6A6" w:themeFill="background1" w:themeFillShade="A6"/>
            <w:vAlign w:val="bottom"/>
          </w:tcPr>
          <w:p w14:paraId="4C51E320" w14:textId="77777777" w:rsidR="00F7180E" w:rsidRPr="0092283F" w:rsidRDefault="00F7180E" w:rsidP="009B635A">
            <w:pPr>
              <w:pStyle w:val="TableHeader"/>
              <w:rPr>
                <w:b w:val="0"/>
                <w:sz w:val="20"/>
                <w:szCs w:val="20"/>
              </w:rPr>
            </w:pPr>
            <w:r>
              <w:rPr>
                <w:b w:val="0"/>
                <w:sz w:val="20"/>
                <w:szCs w:val="20"/>
              </w:rPr>
              <w:t>Organisation</w:t>
            </w:r>
          </w:p>
        </w:tc>
        <w:tc>
          <w:tcPr>
            <w:tcW w:w="992" w:type="dxa"/>
            <w:shd w:val="clear" w:color="auto" w:fill="A6A6A6" w:themeFill="background1" w:themeFillShade="A6"/>
          </w:tcPr>
          <w:p w14:paraId="7C832FF1"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2014–15</w:t>
            </w:r>
          </w:p>
        </w:tc>
        <w:tc>
          <w:tcPr>
            <w:tcW w:w="992" w:type="dxa"/>
            <w:shd w:val="clear" w:color="auto" w:fill="A6A6A6" w:themeFill="background1" w:themeFillShade="A6"/>
            <w:vAlign w:val="bottom"/>
          </w:tcPr>
          <w:p w14:paraId="4FD33147"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2015–16</w:t>
            </w:r>
          </w:p>
        </w:tc>
        <w:tc>
          <w:tcPr>
            <w:tcW w:w="992" w:type="dxa"/>
            <w:shd w:val="clear" w:color="auto" w:fill="A6A6A6" w:themeFill="background1" w:themeFillShade="A6"/>
          </w:tcPr>
          <w:p w14:paraId="74164D07" w14:textId="77777777" w:rsidR="00F7180E" w:rsidRPr="0092283F" w:rsidRDefault="00F7180E" w:rsidP="009B635A">
            <w:pPr>
              <w:pStyle w:val="TableHeader"/>
              <w:jc w:val="center"/>
              <w:rPr>
                <w:b w:val="0"/>
                <w:sz w:val="20"/>
                <w:szCs w:val="20"/>
                <w:lang w:eastAsia="en-US"/>
              </w:rPr>
            </w:pPr>
            <w:r w:rsidRPr="0092283F">
              <w:rPr>
                <w:b w:val="0"/>
                <w:sz w:val="20"/>
                <w:szCs w:val="20"/>
                <w:lang w:eastAsia="en-US"/>
              </w:rPr>
              <w:t>2016–17</w:t>
            </w:r>
          </w:p>
        </w:tc>
      </w:tr>
      <w:tr w:rsidR="00F7180E" w:rsidRPr="0092283F" w14:paraId="6CA7A5BE" w14:textId="77777777" w:rsidTr="009B635A">
        <w:trPr>
          <w:trHeight w:val="260"/>
        </w:trPr>
        <w:tc>
          <w:tcPr>
            <w:tcW w:w="4820" w:type="dxa"/>
            <w:shd w:val="clear" w:color="auto" w:fill="auto"/>
          </w:tcPr>
          <w:p w14:paraId="1219FCB9" w14:textId="77777777" w:rsidR="00F7180E" w:rsidRPr="0092283F" w:rsidRDefault="00F7180E" w:rsidP="00F7180E">
            <w:pPr>
              <w:pStyle w:val="TableText"/>
            </w:pPr>
            <w:r w:rsidRPr="0092283F">
              <w:t>Economic Development, Jobs, Transport and Resources</w:t>
            </w:r>
          </w:p>
        </w:tc>
        <w:tc>
          <w:tcPr>
            <w:tcW w:w="992" w:type="dxa"/>
            <w:vAlign w:val="center"/>
          </w:tcPr>
          <w:p w14:paraId="0A0106FF" w14:textId="52217D17"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3</w:t>
            </w:r>
          </w:p>
        </w:tc>
        <w:tc>
          <w:tcPr>
            <w:tcW w:w="992" w:type="dxa"/>
            <w:shd w:val="clear" w:color="auto" w:fill="auto"/>
            <w:vAlign w:val="center"/>
          </w:tcPr>
          <w:p w14:paraId="64762A8B" w14:textId="547A29B9"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3</w:t>
            </w:r>
          </w:p>
        </w:tc>
        <w:tc>
          <w:tcPr>
            <w:tcW w:w="992" w:type="dxa"/>
            <w:vAlign w:val="center"/>
          </w:tcPr>
          <w:p w14:paraId="244B0265" w14:textId="1A4310BB"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22</w:t>
            </w:r>
          </w:p>
        </w:tc>
      </w:tr>
      <w:tr w:rsidR="00F7180E" w:rsidRPr="0092283F" w14:paraId="52805050" w14:textId="77777777" w:rsidTr="009B635A">
        <w:trPr>
          <w:trHeight w:val="269"/>
        </w:trPr>
        <w:tc>
          <w:tcPr>
            <w:tcW w:w="4820" w:type="dxa"/>
            <w:shd w:val="clear" w:color="auto" w:fill="auto"/>
          </w:tcPr>
          <w:p w14:paraId="768E6E0B" w14:textId="77777777" w:rsidR="00F7180E" w:rsidRPr="0092283F" w:rsidRDefault="00F7180E" w:rsidP="00F7180E">
            <w:pPr>
              <w:pStyle w:val="TableText"/>
            </w:pPr>
            <w:r w:rsidRPr="0092283F">
              <w:t>Education and Training</w:t>
            </w:r>
          </w:p>
        </w:tc>
        <w:tc>
          <w:tcPr>
            <w:tcW w:w="992" w:type="dxa"/>
            <w:vAlign w:val="center"/>
          </w:tcPr>
          <w:p w14:paraId="51209E4C" w14:textId="0C3CE31E" w:rsidR="00F7180E" w:rsidRPr="0092283F" w:rsidRDefault="000B4416" w:rsidP="00F7180E">
            <w:pPr>
              <w:jc w:val="right"/>
              <w:rPr>
                <w:rFonts w:ascii="Calibri" w:hAnsi="Calibri"/>
                <w:color w:val="000000"/>
                <w:sz w:val="20"/>
                <w:szCs w:val="20"/>
              </w:rPr>
            </w:pPr>
            <w:r>
              <w:rPr>
                <w:rFonts w:ascii="Calibri" w:hAnsi="Calibri"/>
                <w:color w:val="000000"/>
                <w:sz w:val="20"/>
                <w:szCs w:val="20"/>
              </w:rPr>
              <w:t>..</w:t>
            </w:r>
          </w:p>
        </w:tc>
        <w:tc>
          <w:tcPr>
            <w:tcW w:w="992" w:type="dxa"/>
            <w:shd w:val="clear" w:color="auto" w:fill="auto"/>
            <w:vAlign w:val="center"/>
          </w:tcPr>
          <w:p w14:paraId="6B659EA7" w14:textId="7832994F" w:rsidR="00F7180E" w:rsidRPr="0092283F" w:rsidRDefault="000B4416" w:rsidP="00F7180E">
            <w:pPr>
              <w:jc w:val="right"/>
              <w:rPr>
                <w:rFonts w:ascii="Calibri" w:hAnsi="Calibri"/>
                <w:color w:val="000000"/>
                <w:sz w:val="20"/>
                <w:szCs w:val="20"/>
              </w:rPr>
            </w:pPr>
            <w:r>
              <w:rPr>
                <w:rFonts w:ascii="Calibri" w:hAnsi="Calibri"/>
                <w:color w:val="000000"/>
                <w:sz w:val="20"/>
                <w:szCs w:val="20"/>
              </w:rPr>
              <w:t>..</w:t>
            </w:r>
          </w:p>
        </w:tc>
        <w:tc>
          <w:tcPr>
            <w:tcW w:w="992" w:type="dxa"/>
            <w:vAlign w:val="center"/>
          </w:tcPr>
          <w:p w14:paraId="34844CBA" w14:textId="4DF9AF25"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7</w:t>
            </w:r>
          </w:p>
        </w:tc>
      </w:tr>
      <w:tr w:rsidR="00F7180E" w:rsidRPr="0092283F" w14:paraId="78185D92" w14:textId="77777777" w:rsidTr="009B635A">
        <w:trPr>
          <w:trHeight w:val="269"/>
        </w:trPr>
        <w:tc>
          <w:tcPr>
            <w:tcW w:w="4820" w:type="dxa"/>
            <w:shd w:val="clear" w:color="auto" w:fill="auto"/>
          </w:tcPr>
          <w:p w14:paraId="1F95F79D" w14:textId="77777777" w:rsidR="00F7180E" w:rsidRPr="0092283F" w:rsidRDefault="00F7180E" w:rsidP="00F7180E">
            <w:pPr>
              <w:pStyle w:val="TableText"/>
            </w:pPr>
            <w:r w:rsidRPr="0092283F">
              <w:t>Environment, Land, Water and Planning</w:t>
            </w:r>
          </w:p>
        </w:tc>
        <w:tc>
          <w:tcPr>
            <w:tcW w:w="992" w:type="dxa"/>
            <w:vAlign w:val="center"/>
          </w:tcPr>
          <w:p w14:paraId="574900C0" w14:textId="4B0A7EF3"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2</w:t>
            </w:r>
          </w:p>
        </w:tc>
        <w:tc>
          <w:tcPr>
            <w:tcW w:w="992" w:type="dxa"/>
            <w:shd w:val="clear" w:color="auto" w:fill="auto"/>
            <w:vAlign w:val="center"/>
          </w:tcPr>
          <w:p w14:paraId="26AEA0DD" w14:textId="799F6391"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6</w:t>
            </w:r>
          </w:p>
        </w:tc>
        <w:tc>
          <w:tcPr>
            <w:tcW w:w="992" w:type="dxa"/>
            <w:vAlign w:val="center"/>
          </w:tcPr>
          <w:p w14:paraId="145E1355" w14:textId="22F1F586"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14</w:t>
            </w:r>
          </w:p>
        </w:tc>
      </w:tr>
      <w:tr w:rsidR="00F7180E" w:rsidRPr="0092283F" w14:paraId="6359A9B0" w14:textId="77777777" w:rsidTr="009B635A">
        <w:trPr>
          <w:trHeight w:val="255"/>
        </w:trPr>
        <w:tc>
          <w:tcPr>
            <w:tcW w:w="4820" w:type="dxa"/>
            <w:shd w:val="clear" w:color="auto" w:fill="auto"/>
          </w:tcPr>
          <w:p w14:paraId="59CAA4FF" w14:textId="77777777" w:rsidR="00F7180E" w:rsidRPr="0092283F" w:rsidRDefault="00F7180E" w:rsidP="00F7180E">
            <w:pPr>
              <w:pStyle w:val="TableText"/>
            </w:pPr>
            <w:r w:rsidRPr="0092283F">
              <w:t>Health and Human Services</w:t>
            </w:r>
          </w:p>
        </w:tc>
        <w:tc>
          <w:tcPr>
            <w:tcW w:w="992" w:type="dxa"/>
            <w:vAlign w:val="center"/>
          </w:tcPr>
          <w:p w14:paraId="4E28A753" w14:textId="36009618"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97</w:t>
            </w:r>
          </w:p>
        </w:tc>
        <w:tc>
          <w:tcPr>
            <w:tcW w:w="992" w:type="dxa"/>
            <w:shd w:val="clear" w:color="auto" w:fill="auto"/>
            <w:vAlign w:val="center"/>
          </w:tcPr>
          <w:p w14:paraId="08A7E915" w14:textId="1DBD4C55"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83</w:t>
            </w:r>
          </w:p>
        </w:tc>
        <w:tc>
          <w:tcPr>
            <w:tcW w:w="992" w:type="dxa"/>
            <w:vAlign w:val="center"/>
          </w:tcPr>
          <w:p w14:paraId="2CA57A82" w14:textId="0D831962"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109</w:t>
            </w:r>
          </w:p>
        </w:tc>
      </w:tr>
      <w:tr w:rsidR="00F7180E" w:rsidRPr="0092283F" w14:paraId="7607B9C3" w14:textId="77777777" w:rsidTr="009B635A">
        <w:trPr>
          <w:trHeight w:val="275"/>
        </w:trPr>
        <w:tc>
          <w:tcPr>
            <w:tcW w:w="4820" w:type="dxa"/>
            <w:shd w:val="clear" w:color="auto" w:fill="auto"/>
          </w:tcPr>
          <w:p w14:paraId="01CFA453" w14:textId="77777777" w:rsidR="00F7180E" w:rsidRPr="0092283F" w:rsidRDefault="00F7180E" w:rsidP="00F7180E">
            <w:pPr>
              <w:pStyle w:val="TableText"/>
            </w:pPr>
            <w:r w:rsidRPr="0092283F">
              <w:t>Justice and Regulation</w:t>
            </w:r>
          </w:p>
        </w:tc>
        <w:tc>
          <w:tcPr>
            <w:tcW w:w="992" w:type="dxa"/>
            <w:vAlign w:val="center"/>
          </w:tcPr>
          <w:p w14:paraId="15DFC066" w14:textId="1129BF2B"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3</w:t>
            </w:r>
          </w:p>
        </w:tc>
        <w:tc>
          <w:tcPr>
            <w:tcW w:w="992" w:type="dxa"/>
            <w:shd w:val="clear" w:color="auto" w:fill="auto"/>
            <w:vAlign w:val="center"/>
          </w:tcPr>
          <w:p w14:paraId="43E4BE08" w14:textId="15EDF184"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6</w:t>
            </w:r>
          </w:p>
        </w:tc>
        <w:tc>
          <w:tcPr>
            <w:tcW w:w="992" w:type="dxa"/>
            <w:vAlign w:val="center"/>
          </w:tcPr>
          <w:p w14:paraId="395B137F" w14:textId="79C2F771"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2</w:t>
            </w:r>
          </w:p>
        </w:tc>
      </w:tr>
      <w:tr w:rsidR="00F7180E" w:rsidRPr="0092283F" w14:paraId="0849DEB9" w14:textId="77777777" w:rsidTr="009B635A">
        <w:trPr>
          <w:trHeight w:val="255"/>
        </w:trPr>
        <w:tc>
          <w:tcPr>
            <w:tcW w:w="4820" w:type="dxa"/>
            <w:shd w:val="clear" w:color="auto" w:fill="auto"/>
          </w:tcPr>
          <w:p w14:paraId="216E6ABF" w14:textId="77777777" w:rsidR="00F7180E" w:rsidRPr="0092283F" w:rsidRDefault="00F7180E" w:rsidP="00F7180E">
            <w:pPr>
              <w:pStyle w:val="TableText"/>
            </w:pPr>
            <w:r w:rsidRPr="0092283F">
              <w:t>Premier and Cabinet</w:t>
            </w:r>
          </w:p>
        </w:tc>
        <w:tc>
          <w:tcPr>
            <w:tcW w:w="992" w:type="dxa"/>
            <w:vAlign w:val="center"/>
          </w:tcPr>
          <w:p w14:paraId="2401F36F" w14:textId="36F3F2FC"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1</w:t>
            </w:r>
          </w:p>
        </w:tc>
        <w:tc>
          <w:tcPr>
            <w:tcW w:w="992" w:type="dxa"/>
            <w:shd w:val="clear" w:color="auto" w:fill="auto"/>
            <w:vAlign w:val="center"/>
          </w:tcPr>
          <w:p w14:paraId="79E4BF30" w14:textId="5EEABFA3" w:rsidR="00F7180E" w:rsidRPr="0092283F" w:rsidRDefault="000B4416" w:rsidP="00F7180E">
            <w:pPr>
              <w:jc w:val="right"/>
              <w:rPr>
                <w:rFonts w:ascii="Calibri" w:hAnsi="Calibri"/>
                <w:color w:val="000000"/>
                <w:sz w:val="20"/>
                <w:szCs w:val="20"/>
              </w:rPr>
            </w:pPr>
            <w:r>
              <w:rPr>
                <w:rFonts w:ascii="Calibri" w:hAnsi="Calibri"/>
                <w:color w:val="000000"/>
                <w:sz w:val="20"/>
                <w:szCs w:val="20"/>
              </w:rPr>
              <w:t>..</w:t>
            </w:r>
          </w:p>
        </w:tc>
        <w:tc>
          <w:tcPr>
            <w:tcW w:w="992" w:type="dxa"/>
            <w:vAlign w:val="center"/>
          </w:tcPr>
          <w:p w14:paraId="57879AC8" w14:textId="317332E0"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5</w:t>
            </w:r>
          </w:p>
        </w:tc>
      </w:tr>
      <w:tr w:rsidR="00F7180E" w:rsidRPr="0092283F" w14:paraId="7F159BD4" w14:textId="77777777" w:rsidTr="009B635A">
        <w:trPr>
          <w:trHeight w:val="255"/>
        </w:trPr>
        <w:tc>
          <w:tcPr>
            <w:tcW w:w="4820" w:type="dxa"/>
            <w:shd w:val="clear" w:color="auto" w:fill="auto"/>
          </w:tcPr>
          <w:p w14:paraId="14F2208C" w14:textId="77777777" w:rsidR="00F7180E" w:rsidRPr="0092283F" w:rsidRDefault="00F7180E" w:rsidP="00F7180E">
            <w:pPr>
              <w:pStyle w:val="TableText"/>
            </w:pPr>
            <w:r w:rsidRPr="0092283F">
              <w:t>Public Transport Victoria</w:t>
            </w:r>
          </w:p>
        </w:tc>
        <w:tc>
          <w:tcPr>
            <w:tcW w:w="992" w:type="dxa"/>
          </w:tcPr>
          <w:p w14:paraId="27D75D53" w14:textId="0BE85F64"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tcPr>
          <w:p w14:paraId="0C23F10D" w14:textId="591BC6D2"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n/a</w:t>
            </w:r>
          </w:p>
        </w:tc>
        <w:tc>
          <w:tcPr>
            <w:tcW w:w="992" w:type="dxa"/>
            <w:vAlign w:val="center"/>
          </w:tcPr>
          <w:p w14:paraId="59E34687" w14:textId="42CC6735"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8</w:t>
            </w:r>
          </w:p>
        </w:tc>
      </w:tr>
      <w:tr w:rsidR="00F7180E" w:rsidRPr="0092283F" w14:paraId="4697E5A2" w14:textId="77777777" w:rsidTr="009B635A">
        <w:trPr>
          <w:trHeight w:val="335"/>
        </w:trPr>
        <w:tc>
          <w:tcPr>
            <w:tcW w:w="4820" w:type="dxa"/>
            <w:shd w:val="clear" w:color="auto" w:fill="auto"/>
          </w:tcPr>
          <w:p w14:paraId="7B081EB4" w14:textId="77777777" w:rsidR="00F7180E" w:rsidRPr="0092283F" w:rsidRDefault="00F7180E" w:rsidP="00F7180E">
            <w:pPr>
              <w:pStyle w:val="TableText"/>
            </w:pPr>
            <w:r w:rsidRPr="0092283F">
              <w:t>Treasury and Finance</w:t>
            </w:r>
          </w:p>
        </w:tc>
        <w:tc>
          <w:tcPr>
            <w:tcW w:w="992" w:type="dxa"/>
            <w:vAlign w:val="center"/>
          </w:tcPr>
          <w:p w14:paraId="018EE7FD" w14:textId="6522AD3F" w:rsidR="00F7180E" w:rsidRPr="0092283F" w:rsidRDefault="00F7180E" w:rsidP="00F7180E">
            <w:pPr>
              <w:jc w:val="right"/>
              <w:rPr>
                <w:rFonts w:ascii="Calibri" w:hAnsi="Calibri"/>
                <w:color w:val="000000"/>
                <w:sz w:val="20"/>
                <w:szCs w:val="20"/>
              </w:rPr>
            </w:pPr>
            <w:r>
              <w:rPr>
                <w:rFonts w:ascii="Calibri" w:hAnsi="Calibri"/>
                <w:color w:val="000000"/>
                <w:sz w:val="20"/>
                <w:szCs w:val="20"/>
              </w:rPr>
              <w:t>0</w:t>
            </w:r>
          </w:p>
        </w:tc>
        <w:tc>
          <w:tcPr>
            <w:tcW w:w="992" w:type="dxa"/>
            <w:shd w:val="clear" w:color="auto" w:fill="auto"/>
            <w:vAlign w:val="center"/>
          </w:tcPr>
          <w:p w14:paraId="62668D7B" w14:textId="1F9A0EFA"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4</w:t>
            </w:r>
          </w:p>
        </w:tc>
        <w:tc>
          <w:tcPr>
            <w:tcW w:w="992" w:type="dxa"/>
            <w:vAlign w:val="center"/>
          </w:tcPr>
          <w:p w14:paraId="134E86D9" w14:textId="199DFB95" w:rsidR="00F7180E" w:rsidRPr="0092283F" w:rsidRDefault="000B4416" w:rsidP="00F7180E">
            <w:pPr>
              <w:jc w:val="right"/>
              <w:rPr>
                <w:rFonts w:ascii="Calibri" w:hAnsi="Calibri"/>
                <w:color w:val="000000"/>
                <w:sz w:val="20"/>
                <w:szCs w:val="20"/>
              </w:rPr>
            </w:pPr>
            <w:r>
              <w:rPr>
                <w:rFonts w:ascii="Calibri" w:hAnsi="Calibri" w:cs="Calibri"/>
                <w:sz w:val="20"/>
                <w:szCs w:val="20"/>
              </w:rPr>
              <w:t>..</w:t>
            </w:r>
          </w:p>
        </w:tc>
      </w:tr>
      <w:tr w:rsidR="00F7180E" w:rsidRPr="0092283F" w14:paraId="5237D5FC" w14:textId="77777777" w:rsidTr="009B635A">
        <w:trPr>
          <w:trHeight w:val="255"/>
        </w:trPr>
        <w:tc>
          <w:tcPr>
            <w:tcW w:w="4820" w:type="dxa"/>
            <w:shd w:val="clear" w:color="auto" w:fill="auto"/>
          </w:tcPr>
          <w:p w14:paraId="4C515789" w14:textId="77777777" w:rsidR="00F7180E" w:rsidRPr="0092283F" w:rsidRDefault="00F7180E" w:rsidP="00F7180E">
            <w:pPr>
              <w:pStyle w:val="TableText"/>
            </w:pPr>
            <w:r w:rsidRPr="0092283F">
              <w:t>VicRoads</w:t>
            </w:r>
          </w:p>
        </w:tc>
        <w:tc>
          <w:tcPr>
            <w:tcW w:w="992" w:type="dxa"/>
            <w:vAlign w:val="center"/>
          </w:tcPr>
          <w:p w14:paraId="6797FAE2" w14:textId="06EAF575"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n/a</w:t>
            </w:r>
          </w:p>
        </w:tc>
        <w:tc>
          <w:tcPr>
            <w:tcW w:w="992" w:type="dxa"/>
            <w:shd w:val="clear" w:color="auto" w:fill="auto"/>
            <w:vAlign w:val="center"/>
          </w:tcPr>
          <w:p w14:paraId="4C80A151" w14:textId="4E13FBAF" w:rsidR="00F7180E" w:rsidRPr="0092283F" w:rsidRDefault="000B4416" w:rsidP="00F7180E">
            <w:pPr>
              <w:jc w:val="right"/>
              <w:rPr>
                <w:rFonts w:ascii="Calibri" w:hAnsi="Calibri"/>
                <w:color w:val="000000"/>
                <w:sz w:val="20"/>
                <w:szCs w:val="20"/>
              </w:rPr>
            </w:pPr>
            <w:r>
              <w:rPr>
                <w:rFonts w:ascii="Calibri" w:hAnsi="Calibri"/>
                <w:color w:val="000000"/>
                <w:sz w:val="20"/>
                <w:szCs w:val="20"/>
              </w:rPr>
              <w:t>..</w:t>
            </w:r>
          </w:p>
        </w:tc>
        <w:tc>
          <w:tcPr>
            <w:tcW w:w="992" w:type="dxa"/>
            <w:vAlign w:val="center"/>
          </w:tcPr>
          <w:p w14:paraId="7DB98BDF" w14:textId="233A2065" w:rsidR="00F7180E" w:rsidRPr="0092283F" w:rsidRDefault="000B4416" w:rsidP="00F7180E">
            <w:pPr>
              <w:jc w:val="right"/>
              <w:rPr>
                <w:rFonts w:ascii="Calibri" w:hAnsi="Calibri"/>
                <w:color w:val="000000"/>
                <w:sz w:val="20"/>
                <w:szCs w:val="20"/>
              </w:rPr>
            </w:pPr>
            <w:r>
              <w:rPr>
                <w:rFonts w:ascii="Calibri" w:hAnsi="Calibri" w:cs="Calibri"/>
                <w:sz w:val="20"/>
                <w:szCs w:val="20"/>
              </w:rPr>
              <w:t>..</w:t>
            </w:r>
          </w:p>
        </w:tc>
      </w:tr>
      <w:tr w:rsidR="00F7180E" w:rsidRPr="00CD6245" w14:paraId="5E48748D" w14:textId="77777777" w:rsidTr="009B635A">
        <w:trPr>
          <w:trHeight w:val="255"/>
        </w:trPr>
        <w:tc>
          <w:tcPr>
            <w:tcW w:w="4820" w:type="dxa"/>
            <w:shd w:val="clear" w:color="auto" w:fill="auto"/>
          </w:tcPr>
          <w:p w14:paraId="4318F4A5" w14:textId="77777777" w:rsidR="00F7180E" w:rsidRPr="0092283F" w:rsidRDefault="00F7180E" w:rsidP="00F7180E">
            <w:pPr>
              <w:pStyle w:val="TableText"/>
            </w:pPr>
            <w:r w:rsidRPr="0092283F">
              <w:t>Victoria Police</w:t>
            </w:r>
          </w:p>
        </w:tc>
        <w:tc>
          <w:tcPr>
            <w:tcW w:w="992" w:type="dxa"/>
            <w:vAlign w:val="center"/>
          </w:tcPr>
          <w:p w14:paraId="2F6E3E73" w14:textId="62389026" w:rsidR="00F7180E" w:rsidRPr="0092283F" w:rsidRDefault="00F7180E" w:rsidP="00F7180E">
            <w:pPr>
              <w:jc w:val="right"/>
              <w:rPr>
                <w:rFonts w:ascii="Calibri" w:hAnsi="Calibri"/>
                <w:color w:val="000000"/>
                <w:sz w:val="20"/>
                <w:szCs w:val="20"/>
              </w:rPr>
            </w:pPr>
            <w:r w:rsidRPr="0092283F">
              <w:rPr>
                <w:rFonts w:ascii="Calibri" w:hAnsi="Calibri"/>
                <w:color w:val="000000"/>
                <w:sz w:val="20"/>
                <w:szCs w:val="20"/>
              </w:rPr>
              <w:t>1</w:t>
            </w:r>
          </w:p>
        </w:tc>
        <w:tc>
          <w:tcPr>
            <w:tcW w:w="992" w:type="dxa"/>
            <w:shd w:val="clear" w:color="auto" w:fill="auto"/>
            <w:vAlign w:val="center"/>
          </w:tcPr>
          <w:p w14:paraId="335E99D2" w14:textId="71C0568F" w:rsidR="00F7180E" w:rsidRPr="0092283F" w:rsidRDefault="000B4416" w:rsidP="00F7180E">
            <w:pPr>
              <w:jc w:val="right"/>
              <w:rPr>
                <w:rFonts w:ascii="Calibri" w:hAnsi="Calibri"/>
                <w:color w:val="000000"/>
                <w:sz w:val="20"/>
                <w:szCs w:val="20"/>
              </w:rPr>
            </w:pPr>
            <w:r>
              <w:rPr>
                <w:rFonts w:ascii="Calibri" w:hAnsi="Calibri"/>
                <w:color w:val="000000"/>
                <w:sz w:val="20"/>
                <w:szCs w:val="20"/>
              </w:rPr>
              <w:t>..</w:t>
            </w:r>
          </w:p>
        </w:tc>
        <w:tc>
          <w:tcPr>
            <w:tcW w:w="992" w:type="dxa"/>
            <w:vAlign w:val="center"/>
          </w:tcPr>
          <w:p w14:paraId="4F3FD12C" w14:textId="2F3A7537" w:rsidR="00F7180E" w:rsidRPr="0092283F" w:rsidRDefault="00F7180E" w:rsidP="00F7180E">
            <w:pPr>
              <w:jc w:val="right"/>
              <w:rPr>
                <w:rFonts w:ascii="Calibri" w:hAnsi="Calibri"/>
                <w:color w:val="000000"/>
                <w:sz w:val="20"/>
                <w:szCs w:val="20"/>
              </w:rPr>
            </w:pPr>
            <w:r w:rsidRPr="0092283F">
              <w:rPr>
                <w:rFonts w:ascii="Calibri" w:hAnsi="Calibri" w:cs="Calibri"/>
                <w:sz w:val="20"/>
                <w:szCs w:val="20"/>
              </w:rPr>
              <w:t>5</w:t>
            </w:r>
          </w:p>
        </w:tc>
      </w:tr>
      <w:tr w:rsidR="00F7180E" w:rsidRPr="00CD6245" w14:paraId="56407D36" w14:textId="77777777" w:rsidTr="009B635A">
        <w:trPr>
          <w:trHeight w:val="255"/>
        </w:trPr>
        <w:tc>
          <w:tcPr>
            <w:tcW w:w="4820" w:type="dxa"/>
            <w:shd w:val="clear" w:color="auto" w:fill="A6A6A6" w:themeFill="background1" w:themeFillShade="A6"/>
            <w:noWrap/>
          </w:tcPr>
          <w:p w14:paraId="1CAC30D2" w14:textId="77777777" w:rsidR="00F7180E" w:rsidRPr="00CD6245" w:rsidRDefault="00F7180E" w:rsidP="00F7180E">
            <w:pPr>
              <w:rPr>
                <w:rFonts w:ascii="Calibri" w:hAnsi="Calibri" w:cs="Calibri"/>
                <w:bCs/>
                <w:sz w:val="20"/>
                <w:szCs w:val="20"/>
              </w:rPr>
            </w:pPr>
            <w:r w:rsidRPr="00CD6245">
              <w:rPr>
                <w:rFonts w:ascii="Calibri" w:hAnsi="Calibri" w:cs="Calibri"/>
                <w:bCs/>
                <w:sz w:val="20"/>
                <w:szCs w:val="20"/>
              </w:rPr>
              <w:t>Totals</w:t>
            </w:r>
          </w:p>
        </w:tc>
        <w:tc>
          <w:tcPr>
            <w:tcW w:w="992" w:type="dxa"/>
            <w:shd w:val="clear" w:color="auto" w:fill="A6A6A6" w:themeFill="background1" w:themeFillShade="A6"/>
            <w:vAlign w:val="center"/>
          </w:tcPr>
          <w:p w14:paraId="14D9BBD6" w14:textId="1BEB1D70"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107</w:t>
            </w:r>
          </w:p>
        </w:tc>
        <w:tc>
          <w:tcPr>
            <w:tcW w:w="992" w:type="dxa"/>
            <w:shd w:val="clear" w:color="auto" w:fill="A6A6A6" w:themeFill="background1" w:themeFillShade="A6"/>
            <w:noWrap/>
            <w:vAlign w:val="center"/>
          </w:tcPr>
          <w:p w14:paraId="0007C887" w14:textId="79871EAA" w:rsidR="00F7180E" w:rsidRPr="00CD6245" w:rsidRDefault="00F7180E" w:rsidP="00F7180E">
            <w:pPr>
              <w:jc w:val="right"/>
              <w:rPr>
                <w:rFonts w:ascii="Calibri" w:hAnsi="Calibri"/>
                <w:color w:val="000000"/>
                <w:sz w:val="20"/>
                <w:szCs w:val="20"/>
              </w:rPr>
            </w:pPr>
            <w:r w:rsidRPr="00CD6245">
              <w:rPr>
                <w:rFonts w:ascii="Calibri" w:hAnsi="Calibri"/>
                <w:color w:val="000000"/>
                <w:sz w:val="20"/>
                <w:szCs w:val="20"/>
              </w:rPr>
              <w:t>102</w:t>
            </w:r>
          </w:p>
        </w:tc>
        <w:tc>
          <w:tcPr>
            <w:tcW w:w="992" w:type="dxa"/>
            <w:shd w:val="clear" w:color="auto" w:fill="A6A6A6" w:themeFill="background1" w:themeFillShade="A6"/>
            <w:vAlign w:val="center"/>
          </w:tcPr>
          <w:p w14:paraId="45A496F8" w14:textId="3E2A1D6C" w:rsidR="00F7180E" w:rsidRPr="00CD6245" w:rsidRDefault="00F7180E" w:rsidP="00F7180E">
            <w:pPr>
              <w:jc w:val="right"/>
              <w:rPr>
                <w:rFonts w:ascii="Calibri" w:hAnsi="Calibri"/>
                <w:color w:val="000000"/>
                <w:sz w:val="20"/>
                <w:szCs w:val="20"/>
              </w:rPr>
            </w:pPr>
            <w:r>
              <w:rPr>
                <w:rFonts w:ascii="Calibri" w:hAnsi="Calibri" w:cs="Calibri"/>
                <w:sz w:val="20"/>
                <w:szCs w:val="20"/>
              </w:rPr>
              <w:t>172</w:t>
            </w:r>
          </w:p>
        </w:tc>
      </w:tr>
    </w:tbl>
    <w:p w14:paraId="2D934761" w14:textId="77777777" w:rsidR="007244B8" w:rsidRPr="00CD6245" w:rsidRDefault="007244B8" w:rsidP="005E48D3">
      <w:pPr>
        <w:pStyle w:val="Heading2NoNum"/>
      </w:pPr>
      <w:bookmarkStart w:id="86" w:name="_Toc493244668"/>
      <w:bookmarkStart w:id="87" w:name="_Hlk489008264"/>
      <w:r w:rsidRPr="00CD6245">
        <w:t>Critical incident procurement</w:t>
      </w:r>
      <w:bookmarkEnd w:id="86"/>
    </w:p>
    <w:p w14:paraId="06261415" w14:textId="266A60D5" w:rsidR="007244B8" w:rsidRPr="00CD6245" w:rsidRDefault="007244B8" w:rsidP="00E41631">
      <w:pPr>
        <w:pStyle w:val="Normal1"/>
      </w:pPr>
      <w:r w:rsidRPr="00CD6245">
        <w:t>The market approach policy establishes an alternative procurement process to operate during a critical incident and any subsequ</w:t>
      </w:r>
      <w:r w:rsidR="007C5160">
        <w:t>ent relief effort. The process</w:t>
      </w:r>
      <w:r w:rsidRPr="00CD6245">
        <w:t xml:space="preserve"> under this policy aim</w:t>
      </w:r>
      <w:r w:rsidR="007C5160">
        <w:t>s</w:t>
      </w:r>
      <w:r w:rsidRPr="00CD6245">
        <w:t xml:space="preserve"> to accommodate urgent procu</w:t>
      </w:r>
      <w:r w:rsidR="007C5160">
        <w:t>rement needs while ensuring</w:t>
      </w:r>
      <w:r w:rsidRPr="00CD6245">
        <w:t xml:space="preserve"> the procurement process adopted is reasonable and conducted with appropriate consideration of good practice procurement principles.</w:t>
      </w:r>
    </w:p>
    <w:p w14:paraId="7DDD13CF" w14:textId="4E3D975A" w:rsidR="007244B8" w:rsidRPr="00CD6245" w:rsidRDefault="00E51616" w:rsidP="00E41631">
      <w:pPr>
        <w:pStyle w:val="Normal1"/>
      </w:pPr>
      <w:r>
        <w:t>Three</w:t>
      </w:r>
      <w:r w:rsidR="007244B8" w:rsidRPr="00CD6245">
        <w:t xml:space="preserve"> critical incident procurements were reported in </w:t>
      </w:r>
      <w:r w:rsidR="007244B8">
        <w:t>2016–17</w:t>
      </w:r>
      <w:r w:rsidR="007244B8" w:rsidRPr="00CD6245">
        <w:t xml:space="preserve"> as shown in </w:t>
      </w:r>
      <w:r w:rsidR="007244B8">
        <w:fldChar w:fldCharType="begin"/>
      </w:r>
      <w:r w:rsidR="007244B8">
        <w:instrText xml:space="preserve"> REF _Ref457123423 \h  \* MERGEFORMAT </w:instrText>
      </w:r>
      <w:r w:rsidR="007244B8">
        <w:fldChar w:fldCharType="separate"/>
      </w:r>
      <w:r w:rsidR="0091365E" w:rsidRPr="00CD6245">
        <w:t xml:space="preserve">Table </w:t>
      </w:r>
      <w:r w:rsidR="0091365E">
        <w:rPr>
          <w:noProof/>
        </w:rPr>
        <w:t>14</w:t>
      </w:r>
      <w:r w:rsidR="007244B8">
        <w:fldChar w:fldCharType="end"/>
      </w:r>
      <w:r w:rsidR="00FF2E60">
        <w:t>. There were four</w:t>
      </w:r>
      <w:r w:rsidR="007244B8" w:rsidRPr="00CD6245">
        <w:t xml:space="preserve"> critical incident procurements reported in </w:t>
      </w:r>
      <w:r w:rsidR="00FF2E60">
        <w:t xml:space="preserve">2015–16, valued at </w:t>
      </w:r>
      <w:r w:rsidR="00866821">
        <w:t>$0.</w:t>
      </w:r>
      <w:r w:rsidR="00F56463">
        <w:t>9</w:t>
      </w:r>
      <w:r w:rsidR="00866821">
        <w:t xml:space="preserve"> million</w:t>
      </w:r>
      <w:r w:rsidR="007244B8" w:rsidRPr="00CD6245">
        <w:t>.</w:t>
      </w:r>
    </w:p>
    <w:p w14:paraId="254DF685" w14:textId="716C6212" w:rsidR="007244B8" w:rsidRPr="00CD6245" w:rsidRDefault="007244B8" w:rsidP="007244B8">
      <w:pPr>
        <w:pStyle w:val="Caption"/>
      </w:pPr>
      <w:bookmarkStart w:id="88" w:name="_Ref457123423"/>
      <w:bookmarkStart w:id="89" w:name="_Toc493244751"/>
      <w:r w:rsidRPr="00CD6245">
        <w:t xml:space="preserve">Table </w:t>
      </w:r>
      <w:fldSimple w:instr=" SEQ Table \* ARABIC ">
        <w:r w:rsidR="0091365E">
          <w:rPr>
            <w:noProof/>
          </w:rPr>
          <w:t>14</w:t>
        </w:r>
      </w:fldSimple>
      <w:bookmarkEnd w:id="88"/>
      <w:r w:rsidRPr="00CD6245">
        <w:t xml:space="preserve">: Critical incident procurement in </w:t>
      </w:r>
      <w:r>
        <w:t>2016–17</w:t>
      </w:r>
      <w:bookmarkEnd w:id="89"/>
    </w:p>
    <w:tbl>
      <w:tblPr>
        <w:tblStyle w:val="TableGrid"/>
        <w:tblW w:w="0" w:type="auto"/>
        <w:tblInd w:w="794" w:type="dxa"/>
        <w:tblLook w:val="04A0" w:firstRow="1" w:lastRow="0" w:firstColumn="1" w:lastColumn="0" w:noHBand="0" w:noVBand="1"/>
      </w:tblPr>
      <w:tblGrid>
        <w:gridCol w:w="1866"/>
        <w:gridCol w:w="1833"/>
        <w:gridCol w:w="2126"/>
      </w:tblGrid>
      <w:tr w:rsidR="007244B8" w:rsidRPr="00CD6245" w14:paraId="5CD9F302" w14:textId="77777777" w:rsidTr="009F24A8">
        <w:tc>
          <w:tcPr>
            <w:tcW w:w="1866" w:type="dxa"/>
            <w:shd w:val="clear" w:color="auto" w:fill="808080" w:themeFill="background1" w:themeFillShade="80"/>
          </w:tcPr>
          <w:p w14:paraId="3AF70BC8" w14:textId="77777777" w:rsidR="007244B8" w:rsidRPr="00CD6245" w:rsidRDefault="007244B8" w:rsidP="00603BC0">
            <w:pPr>
              <w:pStyle w:val="TableHeader"/>
            </w:pPr>
          </w:p>
        </w:tc>
        <w:tc>
          <w:tcPr>
            <w:tcW w:w="1833" w:type="dxa"/>
            <w:shd w:val="clear" w:color="auto" w:fill="808080" w:themeFill="background1" w:themeFillShade="80"/>
          </w:tcPr>
          <w:p w14:paraId="328BCBBA" w14:textId="77777777" w:rsidR="007244B8" w:rsidRPr="00CD6245" w:rsidRDefault="007244B8" w:rsidP="00603BC0">
            <w:pPr>
              <w:pStyle w:val="TableHeader"/>
            </w:pPr>
            <w:r w:rsidRPr="00CD6245">
              <w:t>Number</w:t>
            </w:r>
          </w:p>
        </w:tc>
        <w:tc>
          <w:tcPr>
            <w:tcW w:w="2126" w:type="dxa"/>
            <w:shd w:val="clear" w:color="auto" w:fill="808080" w:themeFill="background1" w:themeFillShade="80"/>
          </w:tcPr>
          <w:p w14:paraId="381370C4" w14:textId="77777777" w:rsidR="007244B8" w:rsidRPr="00CD6245" w:rsidRDefault="007244B8" w:rsidP="00603BC0">
            <w:pPr>
              <w:pStyle w:val="TableHeader"/>
            </w:pPr>
            <w:r w:rsidRPr="00CD6245">
              <w:t>Value</w:t>
            </w:r>
          </w:p>
        </w:tc>
      </w:tr>
      <w:tr w:rsidR="007244B8" w:rsidRPr="00CD6245" w14:paraId="3B6EE1D5" w14:textId="77777777" w:rsidTr="009F24A8">
        <w:tc>
          <w:tcPr>
            <w:tcW w:w="1866" w:type="dxa"/>
          </w:tcPr>
          <w:p w14:paraId="304C6B78" w14:textId="77777777" w:rsidR="007244B8" w:rsidRPr="00CD6245" w:rsidRDefault="007244B8" w:rsidP="009F24A8">
            <w:pPr>
              <w:pStyle w:val="TableText"/>
            </w:pPr>
            <w:r w:rsidRPr="00CD6245">
              <w:t>Goods</w:t>
            </w:r>
          </w:p>
        </w:tc>
        <w:tc>
          <w:tcPr>
            <w:tcW w:w="1833" w:type="dxa"/>
          </w:tcPr>
          <w:p w14:paraId="7EC3A8F7" w14:textId="00575C8F" w:rsidR="007244B8" w:rsidRPr="00CD6245" w:rsidRDefault="006F650E" w:rsidP="009F24A8">
            <w:pPr>
              <w:pStyle w:val="TableText"/>
              <w:jc w:val="center"/>
            </w:pPr>
            <w:r>
              <w:t>..</w:t>
            </w:r>
          </w:p>
        </w:tc>
        <w:tc>
          <w:tcPr>
            <w:tcW w:w="2126" w:type="dxa"/>
          </w:tcPr>
          <w:p w14:paraId="33360BC9" w14:textId="4BE11DB3" w:rsidR="007244B8" w:rsidRPr="00CD6245" w:rsidRDefault="00F7180E" w:rsidP="009F24A8">
            <w:pPr>
              <w:pStyle w:val="TableText"/>
              <w:jc w:val="center"/>
            </w:pPr>
            <w:r>
              <w:t>..</w:t>
            </w:r>
          </w:p>
        </w:tc>
      </w:tr>
      <w:tr w:rsidR="007244B8" w:rsidRPr="00CD6245" w14:paraId="386ED6D3" w14:textId="77777777" w:rsidTr="009F24A8">
        <w:tc>
          <w:tcPr>
            <w:tcW w:w="1866" w:type="dxa"/>
          </w:tcPr>
          <w:p w14:paraId="27DA6A9E" w14:textId="77777777" w:rsidR="007244B8" w:rsidRPr="00CD6245" w:rsidRDefault="007244B8" w:rsidP="009F24A8">
            <w:pPr>
              <w:pStyle w:val="TableText"/>
            </w:pPr>
            <w:r w:rsidRPr="00CD6245">
              <w:t>Service</w:t>
            </w:r>
          </w:p>
        </w:tc>
        <w:tc>
          <w:tcPr>
            <w:tcW w:w="1833" w:type="dxa"/>
          </w:tcPr>
          <w:p w14:paraId="0138F8C2" w14:textId="511DFC55" w:rsidR="007244B8" w:rsidRPr="00CD6245" w:rsidRDefault="00E51616" w:rsidP="009F24A8">
            <w:pPr>
              <w:pStyle w:val="TableText"/>
              <w:jc w:val="center"/>
            </w:pPr>
            <w:r>
              <w:t>3</w:t>
            </w:r>
          </w:p>
        </w:tc>
        <w:tc>
          <w:tcPr>
            <w:tcW w:w="2126" w:type="dxa"/>
          </w:tcPr>
          <w:p w14:paraId="01ABD74A" w14:textId="2AE98DF9" w:rsidR="007244B8" w:rsidRPr="00CD6245" w:rsidRDefault="000A3E8A" w:rsidP="009F24A8">
            <w:pPr>
              <w:pStyle w:val="TableText"/>
              <w:jc w:val="center"/>
            </w:pPr>
            <w:r>
              <w:t>$</w:t>
            </w:r>
            <w:r w:rsidR="00E51616">
              <w:t>5.7M</w:t>
            </w:r>
          </w:p>
        </w:tc>
      </w:tr>
      <w:tr w:rsidR="007244B8" w:rsidRPr="00CD6245" w14:paraId="77B6ACDB" w14:textId="77777777" w:rsidTr="009F24A8">
        <w:tc>
          <w:tcPr>
            <w:tcW w:w="1866" w:type="dxa"/>
            <w:shd w:val="clear" w:color="auto" w:fill="808080" w:themeFill="background1" w:themeFillShade="80"/>
          </w:tcPr>
          <w:p w14:paraId="0F3430AF" w14:textId="77777777" w:rsidR="007244B8" w:rsidRPr="00CD6245" w:rsidRDefault="007244B8" w:rsidP="009F24A8">
            <w:pPr>
              <w:pStyle w:val="TableText"/>
            </w:pPr>
            <w:r w:rsidRPr="00CD6245">
              <w:t>Total</w:t>
            </w:r>
          </w:p>
        </w:tc>
        <w:tc>
          <w:tcPr>
            <w:tcW w:w="1833" w:type="dxa"/>
            <w:shd w:val="clear" w:color="auto" w:fill="808080" w:themeFill="background1" w:themeFillShade="80"/>
          </w:tcPr>
          <w:p w14:paraId="603C7480" w14:textId="6586058E" w:rsidR="007244B8" w:rsidRPr="00CD6245" w:rsidRDefault="00E51616" w:rsidP="009F24A8">
            <w:pPr>
              <w:pStyle w:val="TableText"/>
              <w:jc w:val="center"/>
            </w:pPr>
            <w:r>
              <w:t>3</w:t>
            </w:r>
          </w:p>
        </w:tc>
        <w:tc>
          <w:tcPr>
            <w:tcW w:w="2126" w:type="dxa"/>
            <w:shd w:val="clear" w:color="auto" w:fill="808080" w:themeFill="background1" w:themeFillShade="80"/>
          </w:tcPr>
          <w:p w14:paraId="0A4E44EB" w14:textId="21AE289A" w:rsidR="007244B8" w:rsidRPr="00CD6245" w:rsidRDefault="00E51616" w:rsidP="009F24A8">
            <w:pPr>
              <w:pStyle w:val="TableText"/>
              <w:jc w:val="center"/>
            </w:pPr>
            <w:r>
              <w:t>$5.7M</w:t>
            </w:r>
          </w:p>
        </w:tc>
      </w:tr>
    </w:tbl>
    <w:bookmarkEnd w:id="87"/>
    <w:p w14:paraId="52A9BCB1" w14:textId="6DEFEADC" w:rsidR="00620BA4" w:rsidRDefault="00620BA4" w:rsidP="00E41631">
      <w:pPr>
        <w:pStyle w:val="Normal1"/>
      </w:pPr>
      <w:r w:rsidRPr="00E51616">
        <w:t xml:space="preserve">Two </w:t>
      </w:r>
      <w:r>
        <w:t xml:space="preserve">critical incidents were reported by the Department of </w:t>
      </w:r>
      <w:r w:rsidRPr="00E51616">
        <w:t>Environment, Land, Water and Planning</w:t>
      </w:r>
      <w:r>
        <w:t xml:space="preserve"> related to hiring a replacement fleet to respond to fire incidents.</w:t>
      </w:r>
    </w:p>
    <w:p w14:paraId="166927E7" w14:textId="5ADC21DD" w:rsidR="007244B8" w:rsidRPr="007244B8" w:rsidRDefault="00620BA4" w:rsidP="007C5160">
      <w:pPr>
        <w:pStyle w:val="Normal1"/>
      </w:pPr>
      <w:r>
        <w:t xml:space="preserve">The Department of </w:t>
      </w:r>
      <w:r w:rsidRPr="00E51616">
        <w:t>Economic Development, Jobs, Transport and Resources</w:t>
      </w:r>
      <w:r>
        <w:t xml:space="preserve"> reported one critical incident procurement related to provision of security.</w:t>
      </w:r>
    </w:p>
    <w:p w14:paraId="000E519B" w14:textId="0F42D281" w:rsidR="002D6451" w:rsidRPr="00CD6245" w:rsidRDefault="002D6451" w:rsidP="00E41631">
      <w:pPr>
        <w:pStyle w:val="Normal1"/>
      </w:pPr>
    </w:p>
    <w:p w14:paraId="405D46C7" w14:textId="77777777" w:rsidR="00066BD2" w:rsidRPr="00CD6245" w:rsidRDefault="00066BD2" w:rsidP="005303DF">
      <w:pPr>
        <w:ind w:left="851"/>
        <w:rPr>
          <w:rFonts w:ascii="Calibri" w:hAnsi="Calibri" w:cs="Calibri"/>
          <w:color w:val="4D4D4D"/>
          <w:kern w:val="28"/>
          <w:sz w:val="30"/>
          <w:szCs w:val="22"/>
          <w:lang w:eastAsia="en-US"/>
        </w:rPr>
      </w:pPr>
      <w:r w:rsidRPr="00CD6245">
        <w:br w:type="page"/>
      </w:r>
    </w:p>
    <w:p w14:paraId="55712539" w14:textId="3517FAF5" w:rsidR="00D22258" w:rsidRPr="00CD6245" w:rsidRDefault="007244B8" w:rsidP="007244B8">
      <w:pPr>
        <w:pStyle w:val="Heading1NoNum"/>
      </w:pPr>
      <w:bookmarkStart w:id="90" w:name="_Toc493244669"/>
      <w:bookmarkStart w:id="91" w:name="_Hlk489516898"/>
      <w:r>
        <w:t>Harnessing the buying power of government</w:t>
      </w:r>
      <w:bookmarkEnd w:id="90"/>
    </w:p>
    <w:p w14:paraId="681DD61F" w14:textId="20AD8536" w:rsidR="0037664D" w:rsidRDefault="009307D9" w:rsidP="00E41631">
      <w:pPr>
        <w:pStyle w:val="Sectionintro"/>
        <w:rPr>
          <w:lang w:eastAsia="en-US"/>
        </w:rPr>
      </w:pPr>
      <w:r w:rsidRPr="00CD6245">
        <w:rPr>
          <w:lang w:eastAsia="en-US"/>
        </w:rPr>
        <w:t xml:space="preserve">By </w:t>
      </w:r>
      <w:r w:rsidR="009B7261">
        <w:rPr>
          <w:lang w:eastAsia="en-US"/>
        </w:rPr>
        <w:t>combining</w:t>
      </w:r>
      <w:r w:rsidRPr="00CD6245">
        <w:rPr>
          <w:lang w:eastAsia="en-US"/>
        </w:rPr>
        <w:t xml:space="preserve"> demand</w:t>
      </w:r>
      <w:r>
        <w:rPr>
          <w:lang w:eastAsia="en-US"/>
        </w:rPr>
        <w:t xml:space="preserve"> </w:t>
      </w:r>
      <w:r w:rsidRPr="00CD6245">
        <w:rPr>
          <w:lang w:eastAsia="en-US"/>
        </w:rPr>
        <w:t>for common</w:t>
      </w:r>
      <w:r w:rsidR="00963F4B">
        <w:rPr>
          <w:lang w:eastAsia="en-US"/>
        </w:rPr>
        <w:t xml:space="preserve"> use</w:t>
      </w:r>
      <w:r w:rsidRPr="00CD6245">
        <w:rPr>
          <w:lang w:eastAsia="en-US"/>
        </w:rPr>
        <w:t xml:space="preserve"> goods and services, organisations can harness greater economies of scale when negotiating with potential suppliers.</w:t>
      </w:r>
    </w:p>
    <w:p w14:paraId="393BAC6E" w14:textId="67E2D581" w:rsidR="00A35E2F" w:rsidRDefault="00A35E2F" w:rsidP="00042E3B">
      <w:pPr>
        <w:pStyle w:val="Normal1"/>
      </w:pPr>
      <w:r w:rsidRPr="00042E3B">
        <w:t>Aggregating purchasing power allows organisations to negotiate lower prices</w:t>
      </w:r>
      <w:r w:rsidR="007517D7">
        <w:t xml:space="preserve"> </w:t>
      </w:r>
      <w:r w:rsidR="007C5160">
        <w:t xml:space="preserve">and </w:t>
      </w:r>
      <w:r w:rsidR="007517D7">
        <w:t>better terms and conditions</w:t>
      </w:r>
      <w:r w:rsidR="007C5160">
        <w:t xml:space="preserve"> and </w:t>
      </w:r>
      <w:r w:rsidRPr="007C5160">
        <w:t>reduc</w:t>
      </w:r>
      <w:r w:rsidR="007C5160" w:rsidRPr="007C5160">
        <w:t>es</w:t>
      </w:r>
      <w:r w:rsidRPr="007C5160">
        <w:t xml:space="preserve"> the</w:t>
      </w:r>
      <w:r w:rsidRPr="00042E3B">
        <w:t xml:space="preserve"> administrative burden </w:t>
      </w:r>
      <w:r w:rsidR="00D438A1">
        <w:t>on buyers and suppliers</w:t>
      </w:r>
      <w:r w:rsidRPr="00042E3B">
        <w:t>.</w:t>
      </w:r>
    </w:p>
    <w:p w14:paraId="76F2C8DD" w14:textId="5F40EF48" w:rsidR="00D438A1" w:rsidRDefault="00D438A1" w:rsidP="0091365E">
      <w:pPr>
        <w:pStyle w:val="Normal1"/>
      </w:pPr>
      <w:r>
        <w:t xml:space="preserve">The Victorian Government has </w:t>
      </w:r>
      <w:r w:rsidR="00F0340A">
        <w:t>set up</w:t>
      </w:r>
      <w:r>
        <w:t xml:space="preserve"> </w:t>
      </w:r>
      <w:r w:rsidR="007C5160">
        <w:t>4</w:t>
      </w:r>
      <w:r>
        <w:rPr>
          <w:lang w:eastAsia="en-US"/>
        </w:rPr>
        <w:t>6 SPCs for commonly purchased goods and services</w:t>
      </w:r>
      <w:r w:rsidR="007C5160">
        <w:rPr>
          <w:lang w:eastAsia="en-US"/>
        </w:rPr>
        <w:t xml:space="preserve"> under 22 spend categories, </w:t>
      </w:r>
      <w:r>
        <w:rPr>
          <w:lang w:eastAsia="en-US"/>
        </w:rPr>
        <w:t xml:space="preserve">as shown in </w:t>
      </w:r>
      <w:r w:rsidRPr="00235E8C">
        <w:rPr>
          <w:lang w:eastAsia="en-US"/>
        </w:rPr>
        <w:fldChar w:fldCharType="begin"/>
      </w:r>
      <w:r w:rsidRPr="00235E8C">
        <w:rPr>
          <w:lang w:eastAsia="en-US"/>
        </w:rPr>
        <w:instrText xml:space="preserve"> REF _Ref489353719 \h </w:instrText>
      </w:r>
      <w:r>
        <w:rPr>
          <w:lang w:eastAsia="en-US"/>
        </w:rPr>
        <w:instrText xml:space="preserve"> \* MERGEFORMAT </w:instrText>
      </w:r>
      <w:r w:rsidRPr="00235E8C">
        <w:rPr>
          <w:lang w:eastAsia="en-US"/>
        </w:rPr>
      </w:r>
      <w:r w:rsidRPr="00235E8C">
        <w:rPr>
          <w:lang w:eastAsia="en-US"/>
        </w:rPr>
        <w:fldChar w:fldCharType="separate"/>
      </w:r>
      <w:r w:rsidR="0091365E" w:rsidRPr="007C5160">
        <w:rPr>
          <w:noProof/>
        </w:rPr>
        <w:t>Figure</w:t>
      </w:r>
      <w:r w:rsidR="0091365E" w:rsidRPr="007C5160">
        <w:t xml:space="preserve"> </w:t>
      </w:r>
      <w:r w:rsidR="0091365E">
        <w:rPr>
          <w:noProof/>
        </w:rPr>
        <w:t>6</w:t>
      </w:r>
      <w:r w:rsidRPr="00235E8C">
        <w:rPr>
          <w:lang w:eastAsia="en-US"/>
        </w:rPr>
        <w:fldChar w:fldCharType="end"/>
      </w:r>
      <w:r w:rsidRPr="00235E8C">
        <w:rPr>
          <w:lang w:eastAsia="en-US"/>
        </w:rPr>
        <w:t>.</w:t>
      </w:r>
    </w:p>
    <w:p w14:paraId="498EF3FB" w14:textId="1E8BB314" w:rsidR="00D438A1" w:rsidRPr="00042E3B" w:rsidRDefault="00D438A1" w:rsidP="00042E3B">
      <w:pPr>
        <w:pStyle w:val="Normal1"/>
      </w:pPr>
      <w:r>
        <w:t>A</w:t>
      </w:r>
      <w:r w:rsidRPr="00CD6245">
        <w:t xml:space="preserve">ll government organisations and agencies can access SPCs </w:t>
      </w:r>
      <w:r>
        <w:t xml:space="preserve">provided </w:t>
      </w:r>
      <w:r w:rsidRPr="00CD6245">
        <w:t>they commit to the rules of use.</w:t>
      </w:r>
      <w:r>
        <w:t xml:space="preserve"> For organisations bound by VGPB policies, </w:t>
      </w:r>
      <w:r>
        <w:rPr>
          <w:lang w:eastAsia="en-US"/>
        </w:rPr>
        <w:t xml:space="preserve">SPCs are usually mandatory unless </w:t>
      </w:r>
      <w:r>
        <w:t xml:space="preserve">the lead department grants a written exemption. </w:t>
      </w:r>
    </w:p>
    <w:p w14:paraId="7218CA6A" w14:textId="2295EF8C" w:rsidR="00D438A1" w:rsidRDefault="00D438A1" w:rsidP="00D438A1">
      <w:pPr>
        <w:pStyle w:val="Normal1"/>
        <w:rPr>
          <w:rFonts w:ascii="Segoe UI" w:hAnsi="Segoe UI" w:cs="Segoe UI"/>
          <w:sz w:val="20"/>
          <w:szCs w:val="20"/>
        </w:rPr>
      </w:pPr>
      <w:r>
        <w:rPr>
          <w:lang w:eastAsia="en-US"/>
        </w:rPr>
        <w:t xml:space="preserve">More than 200 organisations benefit from the time and cost savings offered by SPCs. Organisations that can access SPCs include Victorian Government departments and agencies, </w:t>
      </w:r>
      <w:r>
        <w:rPr>
          <w:rFonts w:ascii="Segoe UI" w:hAnsi="Segoe UI" w:cs="Segoe UI"/>
          <w:sz w:val="20"/>
          <w:szCs w:val="20"/>
        </w:rPr>
        <w:t xml:space="preserve">local and federal </w:t>
      </w:r>
      <w:r w:rsidR="007C5160">
        <w:rPr>
          <w:rFonts w:ascii="Segoe UI" w:hAnsi="Segoe UI" w:cs="Segoe UI"/>
          <w:sz w:val="20"/>
          <w:szCs w:val="20"/>
        </w:rPr>
        <w:t>government organisations and not-for</w:t>
      </w:r>
      <w:r>
        <w:rPr>
          <w:rFonts w:ascii="Segoe UI" w:hAnsi="Segoe UI" w:cs="Segoe UI"/>
          <w:sz w:val="20"/>
          <w:szCs w:val="20"/>
        </w:rPr>
        <w:t xml:space="preserve">-profit organisations. </w:t>
      </w:r>
    </w:p>
    <w:p w14:paraId="49DF91AC" w14:textId="0F864B6D" w:rsidR="002D34E2" w:rsidRDefault="002D34E2" w:rsidP="00E41631">
      <w:pPr>
        <w:pStyle w:val="Normal1"/>
        <w:rPr>
          <w:lang w:eastAsia="en-US"/>
        </w:rPr>
      </w:pPr>
      <w:r>
        <w:rPr>
          <w:lang w:eastAsia="en-US"/>
        </w:rPr>
        <w:t xml:space="preserve">Total annual spend </w:t>
      </w:r>
      <w:r w:rsidR="00D438A1">
        <w:rPr>
          <w:lang w:eastAsia="en-US"/>
        </w:rPr>
        <w:t xml:space="preserve">under SPCs </w:t>
      </w:r>
      <w:r>
        <w:rPr>
          <w:lang w:eastAsia="en-US"/>
        </w:rPr>
        <w:t xml:space="preserve">is estimated to be more than $1.3 billion. </w:t>
      </w:r>
    </w:p>
    <w:p w14:paraId="2B40FD6D" w14:textId="506039E0" w:rsidR="00D438A1" w:rsidRDefault="00D438A1" w:rsidP="00D438A1">
      <w:pPr>
        <w:pStyle w:val="Normal1"/>
      </w:pPr>
      <w:r w:rsidRPr="00A64F1B">
        <w:t>The Departme</w:t>
      </w:r>
      <w:r>
        <w:t>nt of Treasury and Finance (DTF)</w:t>
      </w:r>
      <w:r w:rsidRPr="00A64F1B">
        <w:t xml:space="preserve"> manages </w:t>
      </w:r>
      <w:r>
        <w:t>non-ICT goods and services SPCs, except for the legal services SPC</w:t>
      </w:r>
      <w:r w:rsidR="007C5160">
        <w:t>,</w:t>
      </w:r>
      <w:r>
        <w:t xml:space="preserve"> which is managed by the Department of Justice and Regulation. T</w:t>
      </w:r>
      <w:r w:rsidRPr="00A64F1B">
        <w:t>he Department of Premier and Cabinet</w:t>
      </w:r>
      <w:r>
        <w:t xml:space="preserve"> (DPC)</w:t>
      </w:r>
      <w:r w:rsidRPr="00A64F1B">
        <w:t xml:space="preserve"> is responsible for ICT SPCs.</w:t>
      </w:r>
    </w:p>
    <w:p w14:paraId="12B381C8" w14:textId="55B776C7" w:rsidR="00D438A1" w:rsidRPr="00A64F1B" w:rsidRDefault="00F0340A" w:rsidP="00D438A1">
      <w:pPr>
        <w:pStyle w:val="Normal1"/>
      </w:pPr>
      <w:r w:rsidRPr="00042E3B">
        <w:rPr>
          <w:noProof/>
        </w:rPr>
        <mc:AlternateContent>
          <mc:Choice Requires="wps">
            <w:drawing>
              <wp:anchor distT="0" distB="0" distL="114300" distR="114300" simplePos="0" relativeHeight="251668480" behindDoc="0" locked="0" layoutInCell="1" allowOverlap="1" wp14:anchorId="264E378A" wp14:editId="00BB367D">
                <wp:simplePos x="0" y="0"/>
                <wp:positionH relativeFrom="column">
                  <wp:posOffset>3594735</wp:posOffset>
                </wp:positionH>
                <wp:positionV relativeFrom="paragraph">
                  <wp:posOffset>337820</wp:posOffset>
                </wp:positionV>
                <wp:extent cx="2442210" cy="2085975"/>
                <wp:effectExtent l="0" t="0" r="15240" b="28575"/>
                <wp:wrapSquare wrapText="bothSides"/>
                <wp:docPr id="7" name="Text Box 7"/>
                <wp:cNvGraphicFramePr/>
                <a:graphic xmlns:a="http://schemas.openxmlformats.org/drawingml/2006/main">
                  <a:graphicData uri="http://schemas.microsoft.com/office/word/2010/wordprocessingShape">
                    <wps:wsp>
                      <wps:cNvSpPr txBox="1"/>
                      <wps:spPr>
                        <a:xfrm>
                          <a:off x="0" y="0"/>
                          <a:ext cx="2442210" cy="2085975"/>
                        </a:xfrm>
                        <a:prstGeom prst="rect">
                          <a:avLst/>
                        </a:prstGeom>
                        <a:noFill/>
                        <a:ln w="6350">
                          <a:solidFill>
                            <a:prstClr val="black"/>
                          </a:solidFill>
                        </a:ln>
                      </wps:spPr>
                      <wps:txbx>
                        <w:txbxContent>
                          <w:p w14:paraId="6A797738" w14:textId="3D5AF28C" w:rsidR="0091365E" w:rsidRDefault="0091365E" w:rsidP="0037664D">
                            <w:pPr>
                              <w:pStyle w:val="TableText"/>
                            </w:pPr>
                            <w:r>
                              <w:t>SPCs can be sole or multiple (panel) supplier arrangements or register arrangements. Panels can be open or closed. Open panels can accept new suppliers at set or other times during the contract period. Closed panels are restricted to the suppliers engaged at the start of the contract.</w:t>
                            </w:r>
                          </w:p>
                          <w:p w14:paraId="67E08DB6" w14:textId="2267D6C3" w:rsidR="0091365E" w:rsidRDefault="0091365E" w:rsidP="0037664D">
                            <w:pPr>
                              <w:pStyle w:val="TableText"/>
                            </w:pPr>
                            <w:r>
                              <w:t>Registers consist of prequalified suppliers, compliant with the eligibility criteria to provide goods and services to Victorian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4E378A" id="Text Box 7" o:spid="_x0000_s1029" type="#_x0000_t202" style="position:absolute;left:0;text-align:left;margin-left:283.05pt;margin-top:26.6pt;width:192.3pt;height:16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" filled="f" strokeweight=".5pt">
                <v:textbox>
                  <w:txbxContent>
                    <w:p w14:paraId="6A797738" w14:textId="3D5AF28C" w:rsidR="0091365E" w:rsidRDefault="0091365E" w:rsidP="0037664D">
                      <w:pPr>
                        <w:pStyle w:val="TableText"/>
                      </w:pPr>
                      <w:r>
                        <w:t>SPCs can be sole or multiple (panel) supplier arrangements or register arrangements. Panels can be open or closed. Open panels can accept new suppliers at set or other times during the contract period. Closed panels are restricted to the suppliers engaged at the start of the contract.</w:t>
                      </w:r>
                    </w:p>
                    <w:p w14:paraId="67E08DB6" w14:textId="2267D6C3" w:rsidR="0091365E" w:rsidRDefault="0091365E" w:rsidP="0037664D">
                      <w:pPr>
                        <w:pStyle w:val="TableText"/>
                      </w:pPr>
                      <w:r>
                        <w:t>Registers consist of prequalified suppliers, compliant with the eligibility criteria to provide goods and services to Victorian Government.</w:t>
                      </w:r>
                    </w:p>
                  </w:txbxContent>
                </v:textbox>
                <w10:wrap type="square"/>
              </v:shape>
            </w:pict>
          </mc:Fallback>
        </mc:AlternateContent>
      </w:r>
      <w:r w:rsidR="00D438A1">
        <w:t xml:space="preserve">In 2017–18, the </w:t>
      </w:r>
      <w:r w:rsidR="007C5160">
        <w:t>VGPB</w:t>
      </w:r>
      <w:r w:rsidR="00D438A1">
        <w:t xml:space="preserve"> will continue to build on its role to help organisations identify new opportunities for aggregation. This will be done through quarterly SPC reporting and a review of organisations</w:t>
      </w:r>
      <w:r w:rsidR="007C5160">
        <w:t>’</w:t>
      </w:r>
      <w:r w:rsidR="00D438A1">
        <w:t xml:space="preserve"> forward looking procurement activity plans, as well as data gathered from annual supply reports. These mechanisms will enable the VGPB to support both DTF and DPC in identifying additional opportunities for aggregation to drive greater value-for-money outcomes.</w:t>
      </w:r>
    </w:p>
    <w:p w14:paraId="7151313A" w14:textId="77777777" w:rsidR="00D438A1" w:rsidRDefault="00D438A1" w:rsidP="002F2507">
      <w:pPr>
        <w:pStyle w:val="Heading3NoNum"/>
      </w:pPr>
      <w:r>
        <w:t>About the data in this section</w:t>
      </w:r>
    </w:p>
    <w:p w14:paraId="52DA7ECC" w14:textId="77777777" w:rsidR="00D438A1" w:rsidRPr="00822C11" w:rsidRDefault="00D438A1" w:rsidP="00D438A1">
      <w:pPr>
        <w:pStyle w:val="Normal1"/>
      </w:pPr>
      <w:r w:rsidRPr="00BE29E6">
        <w:t>The contract values in the tables are estimates. Expenditure occurs as organisations order and consume goods and services under the SPC</w:t>
      </w:r>
      <w:r>
        <w:t>/SEPC</w:t>
      </w:r>
      <w:r w:rsidRPr="00BE29E6">
        <w:t>. This takes place over the contract term. Total estimated value includes the initial contract term including any options</w:t>
      </w:r>
      <w:r>
        <w:t xml:space="preserve"> to extend the contract</w:t>
      </w:r>
      <w:r w:rsidRPr="00BE29E6">
        <w:t>.</w:t>
      </w:r>
    </w:p>
    <w:p w14:paraId="627105FB" w14:textId="5F15D60E" w:rsidR="0082041B" w:rsidRDefault="0082041B" w:rsidP="0082041B">
      <w:pPr>
        <w:pStyle w:val="Caption"/>
        <w:rPr>
          <w:lang w:eastAsia="en-US"/>
        </w:rPr>
      </w:pPr>
      <w:bookmarkStart w:id="92" w:name="_Ref489353719"/>
      <w:bookmarkStart w:id="93" w:name="_Toc493244786"/>
      <w:r w:rsidRPr="007C5160">
        <w:t xml:space="preserve">Figure </w:t>
      </w:r>
      <w:fldSimple w:instr=" SEQ Figure \* ARABIC ">
        <w:r w:rsidR="0091365E">
          <w:rPr>
            <w:noProof/>
          </w:rPr>
          <w:t>6</w:t>
        </w:r>
      </w:fldSimple>
      <w:bookmarkEnd w:id="92"/>
      <w:r w:rsidRPr="007C5160">
        <w:t xml:space="preserve">: </w:t>
      </w:r>
      <w:r w:rsidR="00BE29E6" w:rsidRPr="007C5160">
        <w:t xml:space="preserve">Victorian Government </w:t>
      </w:r>
      <w:r w:rsidRPr="007C5160">
        <w:rPr>
          <w:lang w:eastAsia="en-US"/>
        </w:rPr>
        <w:t>SPC</w:t>
      </w:r>
      <w:r w:rsidR="007C5160" w:rsidRPr="007C5160">
        <w:rPr>
          <w:lang w:eastAsia="en-US"/>
        </w:rPr>
        <w:t xml:space="preserve"> categories</w:t>
      </w:r>
      <w:bookmarkEnd w:id="93"/>
    </w:p>
    <w:p w14:paraId="3608FF20" w14:textId="1D7876FD" w:rsidR="0030105D" w:rsidRDefault="0030105D" w:rsidP="0030105D">
      <w:pPr>
        <w:rPr>
          <w:lang w:eastAsia="en-US"/>
        </w:rPr>
      </w:pPr>
      <w:r>
        <w:rPr>
          <w:noProof/>
        </w:rPr>
        <w:drawing>
          <wp:inline distT="0" distB="0" distL="0" distR="0" wp14:anchorId="35907072" wp14:editId="2AB49518">
            <wp:extent cx="6116320" cy="8147812"/>
            <wp:effectExtent l="0" t="0" r="0" b="5715"/>
            <wp:docPr id="24" name="Picture 24" descr="Orange Crush:Work:~Cordial:Current Work:2. Live:DTF050 VGPB Annual Report 2016-17:Final Files:170912 (word version):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ange Crush:Work:~Cordial:Current Work:2. Live:DTF050 VGPB Annual Report 2016-17:Final Files:170912 (word version):Figures:Figure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8147812"/>
                    </a:xfrm>
                    <a:prstGeom prst="rect">
                      <a:avLst/>
                    </a:prstGeom>
                    <a:noFill/>
                    <a:ln>
                      <a:noFill/>
                    </a:ln>
                  </pic:spPr>
                </pic:pic>
              </a:graphicData>
            </a:graphic>
          </wp:inline>
        </w:drawing>
      </w:r>
    </w:p>
    <w:p w14:paraId="317985E1" w14:textId="77777777" w:rsidR="0030105D" w:rsidRPr="0030105D" w:rsidRDefault="0030105D" w:rsidP="0030105D">
      <w:pPr>
        <w:rPr>
          <w:lang w:eastAsia="en-US"/>
        </w:rPr>
      </w:pPr>
    </w:p>
    <w:p w14:paraId="2513676C" w14:textId="431BEF07" w:rsidR="0037664D" w:rsidRPr="00EC21B2" w:rsidRDefault="0030105D" w:rsidP="0030105D">
      <w:pPr>
        <w:pStyle w:val="Normal1"/>
        <w:ind w:left="0"/>
        <w:rPr>
          <w:highlight w:val="yellow"/>
          <w:lang w:eastAsia="en-US"/>
        </w:rPr>
      </w:pPr>
      <w:r>
        <w:rPr>
          <w:noProof/>
        </w:rPr>
        <w:drawing>
          <wp:inline distT="0" distB="0" distL="0" distR="0" wp14:anchorId="6108B3C7" wp14:editId="0B3E913C">
            <wp:extent cx="6116320" cy="6318010"/>
            <wp:effectExtent l="0" t="0" r="0" b="6985"/>
            <wp:docPr id="53" name="Picture 53" descr="Orange Crush:Work:~Cordial:Current Work:2. Live:DTF050 VGPB Annual Report 2016-17:Final Files:170912 (word version):Figures:Figur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ange Crush:Work:~Cordial:Current Work:2. Live:DTF050 VGPB Annual Report 2016-17:Final Files:170912 (word version):Figures:Figure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6318010"/>
                    </a:xfrm>
                    <a:prstGeom prst="rect">
                      <a:avLst/>
                    </a:prstGeom>
                    <a:noFill/>
                    <a:ln>
                      <a:noFill/>
                    </a:ln>
                  </pic:spPr>
                </pic:pic>
              </a:graphicData>
            </a:graphic>
          </wp:inline>
        </w:drawing>
      </w:r>
    </w:p>
    <w:p w14:paraId="2289F4EB" w14:textId="5C1BE6A5" w:rsidR="00BE29E6" w:rsidRDefault="00BE29E6" w:rsidP="0069295E">
      <w:pPr>
        <w:pStyle w:val="Normal1"/>
      </w:pPr>
    </w:p>
    <w:p w14:paraId="48DE6E4E" w14:textId="370C12D6" w:rsidR="00BE29E6" w:rsidRDefault="00BE29E6" w:rsidP="0069295E">
      <w:pPr>
        <w:pStyle w:val="Normal1"/>
      </w:pPr>
    </w:p>
    <w:p w14:paraId="15944177" w14:textId="77777777" w:rsidR="00BE29E6" w:rsidRDefault="00BE29E6" w:rsidP="0069295E">
      <w:pPr>
        <w:pStyle w:val="Normal1"/>
      </w:pPr>
    </w:p>
    <w:p w14:paraId="06669176" w14:textId="77777777" w:rsidR="00BE29E6" w:rsidRDefault="00BE29E6" w:rsidP="0069295E">
      <w:pPr>
        <w:pStyle w:val="Normal1"/>
      </w:pPr>
    </w:p>
    <w:p w14:paraId="043422E7" w14:textId="77777777" w:rsidR="00BE29E6" w:rsidRDefault="00BE29E6" w:rsidP="0069295E">
      <w:pPr>
        <w:pStyle w:val="Normal1"/>
      </w:pPr>
    </w:p>
    <w:p w14:paraId="379BAB47" w14:textId="77777777" w:rsidR="00BE29E6" w:rsidRDefault="00BE29E6" w:rsidP="0069295E">
      <w:pPr>
        <w:pStyle w:val="Normal1"/>
      </w:pPr>
    </w:p>
    <w:p w14:paraId="41371A67" w14:textId="77777777" w:rsidR="00BE29E6" w:rsidRDefault="00BE29E6" w:rsidP="0069295E">
      <w:pPr>
        <w:pStyle w:val="Normal1"/>
      </w:pPr>
    </w:p>
    <w:p w14:paraId="3653BA41" w14:textId="77777777" w:rsidR="00BE29E6" w:rsidRDefault="00BE29E6" w:rsidP="0069295E">
      <w:pPr>
        <w:pStyle w:val="Normal1"/>
      </w:pPr>
    </w:p>
    <w:p w14:paraId="32318C07" w14:textId="77777777" w:rsidR="00BE29E6" w:rsidRDefault="00BE29E6" w:rsidP="0069295E">
      <w:pPr>
        <w:pStyle w:val="Normal1"/>
      </w:pPr>
    </w:p>
    <w:p w14:paraId="36558E06" w14:textId="77777777" w:rsidR="00BE29E6" w:rsidRDefault="00BE29E6" w:rsidP="0069295E">
      <w:pPr>
        <w:pStyle w:val="Normal1"/>
      </w:pPr>
    </w:p>
    <w:p w14:paraId="442DACE2" w14:textId="77777777" w:rsidR="00BE29E6" w:rsidRDefault="00BE29E6" w:rsidP="0069295E">
      <w:pPr>
        <w:pStyle w:val="Normal1"/>
      </w:pPr>
    </w:p>
    <w:bookmarkEnd w:id="91"/>
    <w:p w14:paraId="2194856D" w14:textId="77777777" w:rsidR="00C5781E" w:rsidRDefault="00C5781E">
      <w:r>
        <w:br w:type="page"/>
      </w:r>
    </w:p>
    <w:p w14:paraId="2015E66D" w14:textId="33C82DDF" w:rsidR="007244B8" w:rsidRPr="00CD6245" w:rsidRDefault="007244B8" w:rsidP="00C5781E">
      <w:pPr>
        <w:pStyle w:val="Heading2NoNum"/>
      </w:pPr>
      <w:bookmarkStart w:id="94" w:name="_Toc493244670"/>
      <w:r w:rsidRPr="00CD6245">
        <w:t>State purchase contracts</w:t>
      </w:r>
      <w:bookmarkEnd w:id="94"/>
    </w:p>
    <w:p w14:paraId="2AF3B5C9" w14:textId="77D61A42" w:rsidR="005A30DA" w:rsidRPr="00CD6245" w:rsidRDefault="005A30DA" w:rsidP="00E41631">
      <w:pPr>
        <w:pStyle w:val="Normal1"/>
      </w:pPr>
      <w:r w:rsidRPr="00CD6245">
        <w:t xml:space="preserve">In </w:t>
      </w:r>
      <w:r>
        <w:t>2016–17</w:t>
      </w:r>
      <w:r w:rsidRPr="00CD6245">
        <w:t xml:space="preserve">, </w:t>
      </w:r>
      <w:r w:rsidR="0026182E">
        <w:t>eight</w:t>
      </w:r>
      <w:r w:rsidRPr="00CD6245">
        <w:t xml:space="preserve"> SPCs </w:t>
      </w:r>
      <w:r w:rsidR="00BE29E6">
        <w:t xml:space="preserve">were approved </w:t>
      </w:r>
      <w:r w:rsidRPr="00CD6245">
        <w:t>with an estimated total value of $</w:t>
      </w:r>
      <w:r w:rsidR="00BE29E6">
        <w:t>409</w:t>
      </w:r>
      <w:r>
        <w:t xml:space="preserve"> million. This compares to 10</w:t>
      </w:r>
      <w:r w:rsidRPr="00CD6245">
        <w:t xml:space="preserve"> SPCs with an estimated total value of $</w:t>
      </w:r>
      <w:r>
        <w:t>72</w:t>
      </w:r>
      <w:r w:rsidR="00BE29E6">
        <w:t>1</w:t>
      </w:r>
      <w:r w:rsidRPr="00CD6245">
        <w:t xml:space="preserve"> million </w:t>
      </w:r>
      <w:r w:rsidR="00BE29E6">
        <w:t>approved</w:t>
      </w:r>
      <w:r w:rsidRPr="00CD6245">
        <w:t xml:space="preserve"> in </w:t>
      </w:r>
      <w:r>
        <w:t>2015–16</w:t>
      </w:r>
      <w:r w:rsidRPr="00CD6245">
        <w:t>.</w:t>
      </w:r>
    </w:p>
    <w:p w14:paraId="19C5724F" w14:textId="5BD0A942" w:rsidR="007244B8" w:rsidRPr="00CD6245" w:rsidRDefault="007244B8" w:rsidP="00E41631">
      <w:pPr>
        <w:pStyle w:val="Normal1"/>
      </w:pPr>
      <w:r>
        <w:fldChar w:fldCharType="begin"/>
      </w:r>
      <w:r>
        <w:instrText xml:space="preserve"> REF _Ref425499231 \h  \* MERGEFORMAT </w:instrText>
      </w:r>
      <w:r>
        <w:fldChar w:fldCharType="separate"/>
      </w:r>
      <w:r w:rsidR="0091365E" w:rsidRPr="00CD6245">
        <w:t xml:space="preserve">Table </w:t>
      </w:r>
      <w:r w:rsidR="0091365E">
        <w:rPr>
          <w:noProof/>
        </w:rPr>
        <w:t>15</w:t>
      </w:r>
      <w:r>
        <w:fldChar w:fldCharType="end"/>
      </w:r>
      <w:r w:rsidRPr="00CD6245">
        <w:t xml:space="preserve"> provides a breakdown of all SPCs approved in </w:t>
      </w:r>
      <w:r>
        <w:t>2016–17</w:t>
      </w:r>
      <w:r w:rsidRPr="00CD6245">
        <w:t>.</w:t>
      </w:r>
    </w:p>
    <w:p w14:paraId="46BF0436" w14:textId="1D7232DB" w:rsidR="007244B8" w:rsidRDefault="007244B8" w:rsidP="007244B8">
      <w:pPr>
        <w:pStyle w:val="Caption"/>
      </w:pPr>
      <w:bookmarkStart w:id="95" w:name="_Ref425499231"/>
      <w:bookmarkStart w:id="96" w:name="_Toc493244752"/>
      <w:r w:rsidRPr="00CD6245">
        <w:t xml:space="preserve">Table </w:t>
      </w:r>
      <w:fldSimple w:instr=" SEQ Table \* ARABIC ">
        <w:r w:rsidR="0091365E">
          <w:rPr>
            <w:noProof/>
          </w:rPr>
          <w:t>15</w:t>
        </w:r>
      </w:fldSimple>
      <w:bookmarkEnd w:id="95"/>
      <w:r w:rsidRPr="00CD6245">
        <w:t xml:space="preserve">: SPCs approved in </w:t>
      </w:r>
      <w:r>
        <w:t>2016–17</w:t>
      </w:r>
      <w:bookmarkEnd w:id="96"/>
    </w:p>
    <w:tbl>
      <w:tblPr>
        <w:tblStyle w:val="TableGrid"/>
        <w:tblW w:w="9474" w:type="dxa"/>
        <w:tblInd w:w="534" w:type="dxa"/>
        <w:tblLook w:val="04A0" w:firstRow="1" w:lastRow="0" w:firstColumn="1" w:lastColumn="0" w:noHBand="0" w:noVBand="1"/>
      </w:tblPr>
      <w:tblGrid>
        <w:gridCol w:w="1114"/>
        <w:gridCol w:w="513"/>
        <w:gridCol w:w="2385"/>
        <w:gridCol w:w="675"/>
        <w:gridCol w:w="699"/>
        <w:gridCol w:w="1076"/>
        <w:gridCol w:w="1054"/>
        <w:gridCol w:w="688"/>
        <w:gridCol w:w="757"/>
        <w:gridCol w:w="513"/>
      </w:tblGrid>
      <w:tr w:rsidR="0026182E" w:rsidRPr="006F650E" w14:paraId="738CAF08" w14:textId="77777777" w:rsidTr="00343445">
        <w:trPr>
          <w:trHeight w:val="1483"/>
        </w:trPr>
        <w:tc>
          <w:tcPr>
            <w:tcW w:w="1114" w:type="dxa"/>
            <w:textDirection w:val="btLr"/>
          </w:tcPr>
          <w:p w14:paraId="47CAE1D0" w14:textId="23BD22BA" w:rsidR="005A30DA" w:rsidRPr="009203AF" w:rsidRDefault="005A30DA" w:rsidP="0026182E">
            <w:pPr>
              <w:pStyle w:val="TableText"/>
              <w:rPr>
                <w:b/>
              </w:rPr>
            </w:pPr>
            <w:r w:rsidRPr="009203AF">
              <w:rPr>
                <w:b/>
              </w:rPr>
              <w:t>Organisation</w:t>
            </w:r>
          </w:p>
        </w:tc>
        <w:tc>
          <w:tcPr>
            <w:tcW w:w="513" w:type="dxa"/>
            <w:textDirection w:val="btLr"/>
          </w:tcPr>
          <w:p w14:paraId="4D45C2ED" w14:textId="09258E33" w:rsidR="005A30DA" w:rsidRPr="009203AF" w:rsidRDefault="005A30DA" w:rsidP="0026182E">
            <w:pPr>
              <w:pStyle w:val="TableText"/>
              <w:rPr>
                <w:b/>
              </w:rPr>
            </w:pPr>
            <w:r w:rsidRPr="009203AF">
              <w:rPr>
                <w:b/>
              </w:rPr>
              <w:t>Total number</w:t>
            </w:r>
          </w:p>
        </w:tc>
        <w:tc>
          <w:tcPr>
            <w:tcW w:w="2385" w:type="dxa"/>
            <w:textDirection w:val="btLr"/>
          </w:tcPr>
          <w:p w14:paraId="0853DA30" w14:textId="223C9A25" w:rsidR="005A30DA" w:rsidRPr="009203AF" w:rsidRDefault="005A30DA" w:rsidP="0026182E">
            <w:pPr>
              <w:pStyle w:val="TableText"/>
              <w:rPr>
                <w:b/>
              </w:rPr>
            </w:pPr>
            <w:r w:rsidRPr="009203AF">
              <w:rPr>
                <w:b/>
              </w:rPr>
              <w:t>Title/description</w:t>
            </w:r>
          </w:p>
        </w:tc>
        <w:tc>
          <w:tcPr>
            <w:tcW w:w="675" w:type="dxa"/>
            <w:textDirection w:val="btLr"/>
          </w:tcPr>
          <w:p w14:paraId="13E61FFC" w14:textId="7728097A" w:rsidR="005A30DA" w:rsidRPr="009203AF" w:rsidRDefault="005A30DA" w:rsidP="0026182E">
            <w:pPr>
              <w:pStyle w:val="TableText"/>
              <w:rPr>
                <w:b/>
              </w:rPr>
            </w:pPr>
            <w:r w:rsidRPr="009203AF">
              <w:rPr>
                <w:b/>
              </w:rPr>
              <w:t>Total estimated value</w:t>
            </w:r>
            <w:r w:rsidR="00343445">
              <w:rPr>
                <w:b/>
              </w:rPr>
              <w:t xml:space="preserve"> ($million)</w:t>
            </w:r>
          </w:p>
        </w:tc>
        <w:tc>
          <w:tcPr>
            <w:tcW w:w="699" w:type="dxa"/>
            <w:textDirection w:val="btLr"/>
          </w:tcPr>
          <w:p w14:paraId="7E65B107" w14:textId="49E9B26E" w:rsidR="005A30DA" w:rsidRPr="009203AF" w:rsidRDefault="005A30DA" w:rsidP="0026182E">
            <w:pPr>
              <w:pStyle w:val="TableText"/>
              <w:rPr>
                <w:b/>
              </w:rPr>
            </w:pPr>
            <w:r w:rsidRPr="009203AF">
              <w:rPr>
                <w:b/>
              </w:rPr>
              <w:t>Contract term (</w:t>
            </w:r>
            <w:r w:rsidR="005C1D18" w:rsidRPr="009203AF">
              <w:rPr>
                <w:b/>
              </w:rPr>
              <w:t>yrs.</w:t>
            </w:r>
            <w:r w:rsidRPr="009203AF">
              <w:rPr>
                <w:b/>
              </w:rPr>
              <w:t>)</w:t>
            </w:r>
          </w:p>
        </w:tc>
        <w:tc>
          <w:tcPr>
            <w:tcW w:w="1076" w:type="dxa"/>
            <w:textDirection w:val="btLr"/>
          </w:tcPr>
          <w:p w14:paraId="1E45595F" w14:textId="08D034DF" w:rsidR="005A30DA" w:rsidRPr="009203AF" w:rsidRDefault="005A30DA" w:rsidP="0026182E">
            <w:pPr>
              <w:pStyle w:val="TableText"/>
              <w:rPr>
                <w:b/>
              </w:rPr>
            </w:pPr>
            <w:r w:rsidRPr="009203AF">
              <w:rPr>
                <w:b/>
              </w:rPr>
              <w:t>Options (</w:t>
            </w:r>
            <w:r w:rsidR="005C1D18" w:rsidRPr="009203AF">
              <w:rPr>
                <w:b/>
              </w:rPr>
              <w:t>yrs.</w:t>
            </w:r>
            <w:r w:rsidRPr="009203AF">
              <w:rPr>
                <w:b/>
              </w:rPr>
              <w:t>)</w:t>
            </w:r>
          </w:p>
        </w:tc>
        <w:tc>
          <w:tcPr>
            <w:tcW w:w="1054" w:type="dxa"/>
            <w:textDirection w:val="btLr"/>
          </w:tcPr>
          <w:p w14:paraId="658266DA" w14:textId="0D366354" w:rsidR="005A30DA" w:rsidRPr="009203AF" w:rsidRDefault="005A30DA" w:rsidP="0026182E">
            <w:pPr>
              <w:pStyle w:val="TableText"/>
              <w:rPr>
                <w:b/>
              </w:rPr>
            </w:pPr>
            <w:r w:rsidRPr="009203AF">
              <w:rPr>
                <w:b/>
              </w:rPr>
              <w:t>Complexity assessment outcome</w:t>
            </w:r>
          </w:p>
        </w:tc>
        <w:tc>
          <w:tcPr>
            <w:tcW w:w="688" w:type="dxa"/>
            <w:textDirection w:val="btLr"/>
          </w:tcPr>
          <w:p w14:paraId="56B0B520" w14:textId="7F753DD4" w:rsidR="005A30DA" w:rsidRPr="009203AF" w:rsidRDefault="005A30DA" w:rsidP="0026182E">
            <w:pPr>
              <w:pStyle w:val="TableText"/>
              <w:rPr>
                <w:b/>
              </w:rPr>
            </w:pPr>
            <w:r w:rsidRPr="009203AF">
              <w:rPr>
                <w:b/>
              </w:rPr>
              <w:t>Market approach method</w:t>
            </w:r>
          </w:p>
        </w:tc>
        <w:tc>
          <w:tcPr>
            <w:tcW w:w="757" w:type="dxa"/>
            <w:textDirection w:val="btLr"/>
          </w:tcPr>
          <w:p w14:paraId="54217719" w14:textId="6ED55D37" w:rsidR="005A30DA" w:rsidRPr="009203AF" w:rsidRDefault="005A30DA" w:rsidP="0026182E">
            <w:pPr>
              <w:pStyle w:val="TableText"/>
              <w:rPr>
                <w:b/>
              </w:rPr>
            </w:pPr>
            <w:r w:rsidRPr="009203AF">
              <w:rPr>
                <w:b/>
              </w:rPr>
              <w:t>Type of arrangement</w:t>
            </w:r>
          </w:p>
        </w:tc>
        <w:tc>
          <w:tcPr>
            <w:tcW w:w="513" w:type="dxa"/>
            <w:textDirection w:val="btLr"/>
          </w:tcPr>
          <w:p w14:paraId="22E2D832" w14:textId="277FFA40" w:rsidR="005A30DA" w:rsidRPr="009203AF" w:rsidRDefault="005A30DA" w:rsidP="0026182E">
            <w:pPr>
              <w:pStyle w:val="TableText"/>
              <w:rPr>
                <w:b/>
              </w:rPr>
            </w:pPr>
            <w:r w:rsidRPr="009203AF">
              <w:rPr>
                <w:b/>
              </w:rPr>
              <w:t>No. of suppliers</w:t>
            </w:r>
          </w:p>
        </w:tc>
      </w:tr>
      <w:tr w:rsidR="0026182E" w:rsidRPr="0026182E" w14:paraId="196321F5" w14:textId="77777777" w:rsidTr="00343445">
        <w:tc>
          <w:tcPr>
            <w:tcW w:w="1114" w:type="dxa"/>
            <w:vMerge w:val="restart"/>
          </w:tcPr>
          <w:p w14:paraId="7723C0EF" w14:textId="294F12C9" w:rsidR="0026182E" w:rsidRPr="0026182E" w:rsidRDefault="0026182E" w:rsidP="0026182E">
            <w:pPr>
              <w:pStyle w:val="TableText"/>
            </w:pPr>
            <w:r w:rsidRPr="0026182E">
              <w:t>Premier and Cabinet</w:t>
            </w:r>
          </w:p>
        </w:tc>
        <w:tc>
          <w:tcPr>
            <w:tcW w:w="513" w:type="dxa"/>
            <w:vMerge w:val="restart"/>
          </w:tcPr>
          <w:p w14:paraId="31AD9AEB" w14:textId="38B43279" w:rsidR="0026182E" w:rsidRPr="0026182E" w:rsidRDefault="0026182E" w:rsidP="00343445">
            <w:pPr>
              <w:pStyle w:val="TableText"/>
              <w:jc w:val="right"/>
            </w:pPr>
            <w:r w:rsidRPr="0026182E">
              <w:t>7</w:t>
            </w:r>
          </w:p>
        </w:tc>
        <w:tc>
          <w:tcPr>
            <w:tcW w:w="2385" w:type="dxa"/>
          </w:tcPr>
          <w:p w14:paraId="6C1CFA37" w14:textId="68437DED" w:rsidR="0026182E" w:rsidRPr="0026182E" w:rsidRDefault="0026182E" w:rsidP="0026182E">
            <w:pPr>
              <w:pStyle w:val="TableText"/>
            </w:pPr>
            <w:r w:rsidRPr="0026182E">
              <w:t>eServices Register Platform Refresh</w:t>
            </w:r>
          </w:p>
        </w:tc>
        <w:tc>
          <w:tcPr>
            <w:tcW w:w="675" w:type="dxa"/>
          </w:tcPr>
          <w:p w14:paraId="2EB80FCF" w14:textId="60CA3280" w:rsidR="0026182E" w:rsidRPr="0026182E" w:rsidRDefault="00343445" w:rsidP="00343445">
            <w:pPr>
              <w:pStyle w:val="TableText"/>
              <w:jc w:val="right"/>
            </w:pPr>
            <w:r>
              <w:t>0.9</w:t>
            </w:r>
          </w:p>
        </w:tc>
        <w:tc>
          <w:tcPr>
            <w:tcW w:w="699" w:type="dxa"/>
          </w:tcPr>
          <w:p w14:paraId="66434D8A" w14:textId="1F6EB8FD" w:rsidR="0026182E" w:rsidRPr="0026182E" w:rsidRDefault="0026182E" w:rsidP="00343445">
            <w:pPr>
              <w:pStyle w:val="TableText"/>
              <w:jc w:val="right"/>
            </w:pPr>
            <w:r w:rsidRPr="0026182E">
              <w:t>3</w:t>
            </w:r>
          </w:p>
        </w:tc>
        <w:tc>
          <w:tcPr>
            <w:tcW w:w="1076" w:type="dxa"/>
          </w:tcPr>
          <w:p w14:paraId="3F02A311" w14:textId="18065AA5" w:rsidR="0026182E" w:rsidRPr="0026182E" w:rsidRDefault="00C633A6" w:rsidP="0026182E">
            <w:pPr>
              <w:pStyle w:val="TableText"/>
            </w:pPr>
            <w:r>
              <w:t>U</w:t>
            </w:r>
            <w:r w:rsidR="0026182E" w:rsidRPr="0026182E">
              <w:t xml:space="preserve">p to 2 </w:t>
            </w:r>
            <w:r w:rsidR="005C1D18" w:rsidRPr="0026182E">
              <w:t>y</w:t>
            </w:r>
            <w:r w:rsidR="00F2199C">
              <w:t>ea</w:t>
            </w:r>
            <w:r w:rsidR="005C1D18" w:rsidRPr="0026182E">
              <w:t>rs</w:t>
            </w:r>
          </w:p>
        </w:tc>
        <w:tc>
          <w:tcPr>
            <w:tcW w:w="1054" w:type="dxa"/>
          </w:tcPr>
          <w:p w14:paraId="63368749" w14:textId="6D519BDB" w:rsidR="0026182E" w:rsidRPr="0026182E" w:rsidRDefault="0026182E" w:rsidP="0026182E">
            <w:pPr>
              <w:pStyle w:val="TableText"/>
            </w:pPr>
            <w:r w:rsidRPr="0026182E">
              <w:t>Strategic</w:t>
            </w:r>
          </w:p>
        </w:tc>
        <w:tc>
          <w:tcPr>
            <w:tcW w:w="688" w:type="dxa"/>
          </w:tcPr>
          <w:p w14:paraId="3DF0D9A1" w14:textId="082D861F" w:rsidR="0026182E" w:rsidRPr="0026182E" w:rsidRDefault="0026182E" w:rsidP="0026182E">
            <w:pPr>
              <w:pStyle w:val="TableText"/>
            </w:pPr>
            <w:r w:rsidRPr="0026182E">
              <w:t>EOI</w:t>
            </w:r>
          </w:p>
        </w:tc>
        <w:tc>
          <w:tcPr>
            <w:tcW w:w="757" w:type="dxa"/>
          </w:tcPr>
          <w:p w14:paraId="5BD9D4B9" w14:textId="6DE67E77" w:rsidR="0026182E" w:rsidRPr="0026182E" w:rsidRDefault="0026182E" w:rsidP="0026182E">
            <w:pPr>
              <w:pStyle w:val="TableText"/>
            </w:pPr>
            <w:r w:rsidRPr="0026182E">
              <w:t>Open</w:t>
            </w:r>
          </w:p>
        </w:tc>
        <w:tc>
          <w:tcPr>
            <w:tcW w:w="513" w:type="dxa"/>
          </w:tcPr>
          <w:p w14:paraId="4EC291E0" w14:textId="05E76A30" w:rsidR="0026182E" w:rsidRPr="0026182E" w:rsidRDefault="0026182E" w:rsidP="00343445">
            <w:pPr>
              <w:pStyle w:val="TableText"/>
              <w:jc w:val="right"/>
            </w:pPr>
            <w:r w:rsidRPr="0026182E">
              <w:t>1</w:t>
            </w:r>
          </w:p>
        </w:tc>
      </w:tr>
      <w:tr w:rsidR="0026182E" w:rsidRPr="0026182E" w14:paraId="6A290EE7" w14:textId="77777777" w:rsidTr="00343445">
        <w:tc>
          <w:tcPr>
            <w:tcW w:w="1114" w:type="dxa"/>
            <w:vMerge/>
          </w:tcPr>
          <w:p w14:paraId="2D8B6182" w14:textId="77777777" w:rsidR="0026182E" w:rsidRPr="0026182E" w:rsidRDefault="0026182E" w:rsidP="0026182E">
            <w:pPr>
              <w:pStyle w:val="TableText"/>
            </w:pPr>
          </w:p>
        </w:tc>
        <w:tc>
          <w:tcPr>
            <w:tcW w:w="513" w:type="dxa"/>
            <w:vMerge/>
          </w:tcPr>
          <w:p w14:paraId="57288D0B" w14:textId="77777777" w:rsidR="0026182E" w:rsidRPr="0026182E" w:rsidRDefault="0026182E" w:rsidP="00343445">
            <w:pPr>
              <w:pStyle w:val="TableText"/>
              <w:jc w:val="right"/>
            </w:pPr>
          </w:p>
        </w:tc>
        <w:tc>
          <w:tcPr>
            <w:tcW w:w="2385" w:type="dxa"/>
          </w:tcPr>
          <w:p w14:paraId="49B7D083" w14:textId="19E16F62" w:rsidR="0026182E" w:rsidRPr="0026182E" w:rsidRDefault="0026182E" w:rsidP="0026182E">
            <w:pPr>
              <w:pStyle w:val="TableText"/>
            </w:pPr>
            <w:r w:rsidRPr="0026182E">
              <w:t>IBM Enterprise Licence Agreement</w:t>
            </w:r>
          </w:p>
        </w:tc>
        <w:tc>
          <w:tcPr>
            <w:tcW w:w="675" w:type="dxa"/>
          </w:tcPr>
          <w:p w14:paraId="2BC7128C" w14:textId="4FC57602" w:rsidR="0026182E" w:rsidRPr="0026182E" w:rsidRDefault="00343445" w:rsidP="00343445">
            <w:pPr>
              <w:pStyle w:val="TableText"/>
              <w:jc w:val="right"/>
            </w:pPr>
            <w:r>
              <w:t>2.7</w:t>
            </w:r>
          </w:p>
        </w:tc>
        <w:tc>
          <w:tcPr>
            <w:tcW w:w="699" w:type="dxa"/>
          </w:tcPr>
          <w:p w14:paraId="0F1F605A" w14:textId="1873DA40" w:rsidR="0026182E" w:rsidRPr="0026182E" w:rsidRDefault="0026182E" w:rsidP="00343445">
            <w:pPr>
              <w:pStyle w:val="TableText"/>
              <w:jc w:val="right"/>
            </w:pPr>
            <w:r w:rsidRPr="0026182E">
              <w:t>1</w:t>
            </w:r>
          </w:p>
        </w:tc>
        <w:tc>
          <w:tcPr>
            <w:tcW w:w="1076" w:type="dxa"/>
          </w:tcPr>
          <w:p w14:paraId="41C007DB" w14:textId="24C4B3B4" w:rsidR="0026182E" w:rsidRPr="0026182E" w:rsidRDefault="00C633A6" w:rsidP="0026182E">
            <w:pPr>
              <w:pStyle w:val="TableText"/>
            </w:pPr>
            <w:r>
              <w:t>..</w:t>
            </w:r>
          </w:p>
        </w:tc>
        <w:tc>
          <w:tcPr>
            <w:tcW w:w="1054" w:type="dxa"/>
          </w:tcPr>
          <w:p w14:paraId="7EFA2802" w14:textId="7F8ABF46" w:rsidR="0026182E" w:rsidRPr="0026182E" w:rsidRDefault="0026182E" w:rsidP="0026182E">
            <w:pPr>
              <w:pStyle w:val="TableText"/>
            </w:pPr>
            <w:r w:rsidRPr="0026182E">
              <w:t>Leveraged</w:t>
            </w:r>
          </w:p>
        </w:tc>
        <w:tc>
          <w:tcPr>
            <w:tcW w:w="688" w:type="dxa"/>
          </w:tcPr>
          <w:p w14:paraId="5DDDD18E" w14:textId="21064A2D" w:rsidR="0026182E" w:rsidRPr="0026182E" w:rsidRDefault="0026182E" w:rsidP="0026182E">
            <w:pPr>
              <w:pStyle w:val="TableText"/>
            </w:pPr>
            <w:r w:rsidRPr="0026182E">
              <w:t>RFQ</w:t>
            </w:r>
          </w:p>
        </w:tc>
        <w:tc>
          <w:tcPr>
            <w:tcW w:w="757" w:type="dxa"/>
          </w:tcPr>
          <w:p w14:paraId="21BD261B" w14:textId="7F750880" w:rsidR="0026182E" w:rsidRPr="0026182E" w:rsidRDefault="0026182E" w:rsidP="0026182E">
            <w:pPr>
              <w:pStyle w:val="TableText"/>
            </w:pPr>
            <w:r w:rsidRPr="0026182E">
              <w:t>Closed</w:t>
            </w:r>
          </w:p>
        </w:tc>
        <w:tc>
          <w:tcPr>
            <w:tcW w:w="513" w:type="dxa"/>
          </w:tcPr>
          <w:p w14:paraId="706B9466" w14:textId="20C7A6F5" w:rsidR="0026182E" w:rsidRPr="0026182E" w:rsidRDefault="0026182E" w:rsidP="00343445">
            <w:pPr>
              <w:pStyle w:val="TableText"/>
              <w:jc w:val="right"/>
            </w:pPr>
            <w:r w:rsidRPr="0026182E">
              <w:t>1</w:t>
            </w:r>
          </w:p>
        </w:tc>
      </w:tr>
      <w:tr w:rsidR="0026182E" w:rsidRPr="0026182E" w14:paraId="4F52AF1A" w14:textId="77777777" w:rsidTr="00343445">
        <w:tc>
          <w:tcPr>
            <w:tcW w:w="1114" w:type="dxa"/>
            <w:vMerge/>
          </w:tcPr>
          <w:p w14:paraId="00002559" w14:textId="77777777" w:rsidR="0026182E" w:rsidRPr="0026182E" w:rsidRDefault="0026182E" w:rsidP="0026182E">
            <w:pPr>
              <w:pStyle w:val="TableText"/>
            </w:pPr>
          </w:p>
        </w:tc>
        <w:tc>
          <w:tcPr>
            <w:tcW w:w="513" w:type="dxa"/>
            <w:vMerge/>
          </w:tcPr>
          <w:p w14:paraId="20A570FF" w14:textId="77777777" w:rsidR="0026182E" w:rsidRPr="0026182E" w:rsidRDefault="0026182E" w:rsidP="00343445">
            <w:pPr>
              <w:pStyle w:val="TableText"/>
              <w:jc w:val="right"/>
            </w:pPr>
          </w:p>
        </w:tc>
        <w:tc>
          <w:tcPr>
            <w:tcW w:w="2385" w:type="dxa"/>
          </w:tcPr>
          <w:p w14:paraId="05EC99D1" w14:textId="265CD7A7" w:rsidR="0026182E" w:rsidRPr="0026182E" w:rsidRDefault="0026182E" w:rsidP="0026182E">
            <w:pPr>
              <w:pStyle w:val="TableText"/>
            </w:pPr>
            <w:r w:rsidRPr="0026182E">
              <w:t>VMware Reseller</w:t>
            </w:r>
          </w:p>
        </w:tc>
        <w:tc>
          <w:tcPr>
            <w:tcW w:w="675" w:type="dxa"/>
          </w:tcPr>
          <w:p w14:paraId="60D5AA82" w14:textId="5790EC8E" w:rsidR="0026182E" w:rsidRPr="0026182E" w:rsidRDefault="00343445" w:rsidP="00343445">
            <w:pPr>
              <w:pStyle w:val="TableText"/>
              <w:jc w:val="right"/>
            </w:pPr>
            <w:r>
              <w:t>2.7</w:t>
            </w:r>
          </w:p>
        </w:tc>
        <w:tc>
          <w:tcPr>
            <w:tcW w:w="699" w:type="dxa"/>
          </w:tcPr>
          <w:p w14:paraId="7FFB3748" w14:textId="260546F7" w:rsidR="0026182E" w:rsidRPr="0026182E" w:rsidRDefault="0026182E" w:rsidP="00343445">
            <w:pPr>
              <w:pStyle w:val="TableText"/>
              <w:jc w:val="right"/>
            </w:pPr>
            <w:r w:rsidRPr="0026182E">
              <w:t>1</w:t>
            </w:r>
          </w:p>
        </w:tc>
        <w:tc>
          <w:tcPr>
            <w:tcW w:w="1076" w:type="dxa"/>
          </w:tcPr>
          <w:p w14:paraId="6384C13C" w14:textId="2277ADD8" w:rsidR="0026182E" w:rsidRPr="0026182E" w:rsidRDefault="00C633A6" w:rsidP="0026182E">
            <w:pPr>
              <w:pStyle w:val="TableText"/>
            </w:pPr>
            <w:r>
              <w:t>..</w:t>
            </w:r>
          </w:p>
        </w:tc>
        <w:tc>
          <w:tcPr>
            <w:tcW w:w="1054" w:type="dxa"/>
          </w:tcPr>
          <w:p w14:paraId="76F61334" w14:textId="053F60CE" w:rsidR="0026182E" w:rsidRPr="0026182E" w:rsidRDefault="0026182E" w:rsidP="0026182E">
            <w:pPr>
              <w:pStyle w:val="TableText"/>
            </w:pPr>
            <w:r w:rsidRPr="0026182E">
              <w:t>Leveraged</w:t>
            </w:r>
          </w:p>
        </w:tc>
        <w:tc>
          <w:tcPr>
            <w:tcW w:w="688" w:type="dxa"/>
          </w:tcPr>
          <w:p w14:paraId="594BAE1F" w14:textId="5A7E619E" w:rsidR="0026182E" w:rsidRPr="0026182E" w:rsidRDefault="0026182E" w:rsidP="0026182E">
            <w:pPr>
              <w:pStyle w:val="TableText"/>
            </w:pPr>
            <w:r w:rsidRPr="0026182E">
              <w:t>RFT</w:t>
            </w:r>
          </w:p>
        </w:tc>
        <w:tc>
          <w:tcPr>
            <w:tcW w:w="757" w:type="dxa"/>
          </w:tcPr>
          <w:p w14:paraId="4763BB65" w14:textId="2CA33E25" w:rsidR="0026182E" w:rsidRPr="0026182E" w:rsidRDefault="0026182E" w:rsidP="0026182E">
            <w:pPr>
              <w:pStyle w:val="TableText"/>
            </w:pPr>
            <w:r w:rsidRPr="0026182E">
              <w:t>Closed</w:t>
            </w:r>
          </w:p>
        </w:tc>
        <w:tc>
          <w:tcPr>
            <w:tcW w:w="513" w:type="dxa"/>
          </w:tcPr>
          <w:p w14:paraId="5818ED41" w14:textId="1E643C84" w:rsidR="0026182E" w:rsidRPr="0026182E" w:rsidRDefault="0026182E" w:rsidP="00343445">
            <w:pPr>
              <w:pStyle w:val="TableText"/>
              <w:jc w:val="right"/>
            </w:pPr>
            <w:r w:rsidRPr="0026182E">
              <w:t>1</w:t>
            </w:r>
          </w:p>
        </w:tc>
      </w:tr>
      <w:tr w:rsidR="0026182E" w:rsidRPr="0026182E" w14:paraId="2672F5D9" w14:textId="77777777" w:rsidTr="00343445">
        <w:tc>
          <w:tcPr>
            <w:tcW w:w="1114" w:type="dxa"/>
            <w:vMerge/>
          </w:tcPr>
          <w:p w14:paraId="2BE21EC0" w14:textId="77777777" w:rsidR="0026182E" w:rsidRPr="0026182E" w:rsidRDefault="0026182E" w:rsidP="0026182E">
            <w:pPr>
              <w:pStyle w:val="TableText"/>
            </w:pPr>
          </w:p>
        </w:tc>
        <w:tc>
          <w:tcPr>
            <w:tcW w:w="513" w:type="dxa"/>
            <w:vMerge/>
          </w:tcPr>
          <w:p w14:paraId="1CC26705" w14:textId="77777777" w:rsidR="0026182E" w:rsidRPr="0026182E" w:rsidRDefault="0026182E" w:rsidP="00343445">
            <w:pPr>
              <w:pStyle w:val="TableText"/>
              <w:jc w:val="right"/>
            </w:pPr>
          </w:p>
        </w:tc>
        <w:tc>
          <w:tcPr>
            <w:tcW w:w="2385" w:type="dxa"/>
          </w:tcPr>
          <w:p w14:paraId="68F6F84A" w14:textId="79779516" w:rsidR="0026182E" w:rsidRPr="0026182E" w:rsidRDefault="0026182E" w:rsidP="0026182E">
            <w:pPr>
              <w:pStyle w:val="TableText"/>
            </w:pPr>
            <w:r w:rsidRPr="0026182E">
              <w:t>Salesforce Custom</w:t>
            </w:r>
            <w:r>
              <w:t xml:space="preserve">er Relationship Management </w:t>
            </w:r>
          </w:p>
        </w:tc>
        <w:tc>
          <w:tcPr>
            <w:tcW w:w="675" w:type="dxa"/>
          </w:tcPr>
          <w:p w14:paraId="65A0280A" w14:textId="0F0BCEC7" w:rsidR="0026182E" w:rsidRPr="0026182E" w:rsidRDefault="00343445" w:rsidP="00343445">
            <w:pPr>
              <w:pStyle w:val="TableText"/>
              <w:jc w:val="right"/>
            </w:pPr>
            <w:r>
              <w:t>15.0</w:t>
            </w:r>
          </w:p>
        </w:tc>
        <w:tc>
          <w:tcPr>
            <w:tcW w:w="699" w:type="dxa"/>
          </w:tcPr>
          <w:p w14:paraId="4C2CFCD2" w14:textId="68A2B681" w:rsidR="0026182E" w:rsidRPr="0026182E" w:rsidRDefault="0026182E" w:rsidP="00343445">
            <w:pPr>
              <w:pStyle w:val="TableText"/>
              <w:jc w:val="right"/>
            </w:pPr>
            <w:r w:rsidRPr="0026182E">
              <w:t>3</w:t>
            </w:r>
          </w:p>
        </w:tc>
        <w:tc>
          <w:tcPr>
            <w:tcW w:w="1076" w:type="dxa"/>
          </w:tcPr>
          <w:p w14:paraId="74EBE16C" w14:textId="454058D7" w:rsidR="0026182E" w:rsidRPr="0026182E" w:rsidRDefault="0026182E" w:rsidP="0026182E">
            <w:pPr>
              <w:pStyle w:val="TableText"/>
            </w:pPr>
            <w:r w:rsidRPr="0026182E">
              <w:t>3</w:t>
            </w:r>
          </w:p>
        </w:tc>
        <w:tc>
          <w:tcPr>
            <w:tcW w:w="1054" w:type="dxa"/>
          </w:tcPr>
          <w:p w14:paraId="1833E3F9" w14:textId="7C8E3DF6" w:rsidR="0026182E" w:rsidRPr="0026182E" w:rsidRDefault="0026182E" w:rsidP="0026182E">
            <w:pPr>
              <w:pStyle w:val="TableText"/>
            </w:pPr>
            <w:r w:rsidRPr="0026182E">
              <w:t>Focused</w:t>
            </w:r>
          </w:p>
        </w:tc>
        <w:tc>
          <w:tcPr>
            <w:tcW w:w="688" w:type="dxa"/>
          </w:tcPr>
          <w:p w14:paraId="19BD8520" w14:textId="34CCAC7E" w:rsidR="0026182E" w:rsidRPr="0026182E" w:rsidRDefault="0026182E" w:rsidP="0026182E">
            <w:pPr>
              <w:pStyle w:val="TableText"/>
            </w:pPr>
            <w:r w:rsidRPr="0026182E">
              <w:t>RFQ</w:t>
            </w:r>
          </w:p>
        </w:tc>
        <w:tc>
          <w:tcPr>
            <w:tcW w:w="757" w:type="dxa"/>
          </w:tcPr>
          <w:p w14:paraId="16A8E2E9" w14:textId="7BD33C10" w:rsidR="0026182E" w:rsidRPr="0026182E" w:rsidRDefault="0026182E" w:rsidP="0026182E">
            <w:pPr>
              <w:pStyle w:val="TableText"/>
            </w:pPr>
            <w:r w:rsidRPr="0026182E">
              <w:t>Closed</w:t>
            </w:r>
          </w:p>
        </w:tc>
        <w:tc>
          <w:tcPr>
            <w:tcW w:w="513" w:type="dxa"/>
          </w:tcPr>
          <w:p w14:paraId="6815C6A7" w14:textId="0AF7A36F" w:rsidR="0026182E" w:rsidRPr="0026182E" w:rsidRDefault="0026182E" w:rsidP="00343445">
            <w:pPr>
              <w:pStyle w:val="TableText"/>
              <w:jc w:val="right"/>
            </w:pPr>
            <w:r w:rsidRPr="0026182E">
              <w:t>1</w:t>
            </w:r>
          </w:p>
        </w:tc>
      </w:tr>
      <w:tr w:rsidR="0026182E" w:rsidRPr="0026182E" w14:paraId="52C2387F" w14:textId="77777777" w:rsidTr="00343445">
        <w:tc>
          <w:tcPr>
            <w:tcW w:w="1114" w:type="dxa"/>
            <w:vMerge/>
          </w:tcPr>
          <w:p w14:paraId="6DFA5F0A" w14:textId="77777777" w:rsidR="0026182E" w:rsidRPr="0026182E" w:rsidRDefault="0026182E" w:rsidP="0026182E">
            <w:pPr>
              <w:pStyle w:val="TableText"/>
            </w:pPr>
          </w:p>
        </w:tc>
        <w:tc>
          <w:tcPr>
            <w:tcW w:w="513" w:type="dxa"/>
            <w:vMerge/>
          </w:tcPr>
          <w:p w14:paraId="391CFDE4" w14:textId="77777777" w:rsidR="0026182E" w:rsidRPr="0026182E" w:rsidRDefault="0026182E" w:rsidP="00343445">
            <w:pPr>
              <w:pStyle w:val="TableText"/>
              <w:jc w:val="right"/>
            </w:pPr>
          </w:p>
        </w:tc>
        <w:tc>
          <w:tcPr>
            <w:tcW w:w="2385" w:type="dxa"/>
          </w:tcPr>
          <w:p w14:paraId="2844E607" w14:textId="59457E7D" w:rsidR="0026182E" w:rsidRPr="0026182E" w:rsidRDefault="0026182E" w:rsidP="0026182E">
            <w:pPr>
              <w:pStyle w:val="TableText"/>
            </w:pPr>
            <w:r w:rsidRPr="0026182E">
              <w:t>Data Centre (East Burwood) Services Hewlett-Packard</w:t>
            </w:r>
          </w:p>
        </w:tc>
        <w:tc>
          <w:tcPr>
            <w:tcW w:w="675" w:type="dxa"/>
          </w:tcPr>
          <w:p w14:paraId="763957FB" w14:textId="1DB74490" w:rsidR="0026182E" w:rsidRPr="0026182E" w:rsidRDefault="0026182E" w:rsidP="00343445">
            <w:pPr>
              <w:pStyle w:val="TableText"/>
              <w:jc w:val="right"/>
            </w:pPr>
            <w:r w:rsidRPr="0026182E">
              <w:t>47.5</w:t>
            </w:r>
          </w:p>
        </w:tc>
        <w:tc>
          <w:tcPr>
            <w:tcW w:w="699" w:type="dxa"/>
          </w:tcPr>
          <w:p w14:paraId="10F1364B" w14:textId="0DCD71B8" w:rsidR="0026182E" w:rsidRPr="0026182E" w:rsidRDefault="0026182E" w:rsidP="00343445">
            <w:pPr>
              <w:pStyle w:val="TableText"/>
              <w:jc w:val="right"/>
            </w:pPr>
            <w:r w:rsidRPr="0026182E">
              <w:t>5</w:t>
            </w:r>
          </w:p>
        </w:tc>
        <w:tc>
          <w:tcPr>
            <w:tcW w:w="1076" w:type="dxa"/>
          </w:tcPr>
          <w:p w14:paraId="10BC8356" w14:textId="78B16747" w:rsidR="0026182E" w:rsidRPr="0026182E" w:rsidRDefault="00BE29E6" w:rsidP="0026182E">
            <w:pPr>
              <w:pStyle w:val="TableText"/>
            </w:pPr>
            <w:r>
              <w:t>..</w:t>
            </w:r>
          </w:p>
        </w:tc>
        <w:tc>
          <w:tcPr>
            <w:tcW w:w="1054" w:type="dxa"/>
          </w:tcPr>
          <w:p w14:paraId="2B07348A" w14:textId="335AB115" w:rsidR="0026182E" w:rsidRPr="0026182E" w:rsidRDefault="0026182E" w:rsidP="0026182E">
            <w:pPr>
              <w:pStyle w:val="TableText"/>
            </w:pPr>
            <w:r w:rsidRPr="0026182E">
              <w:t>Strategic</w:t>
            </w:r>
          </w:p>
        </w:tc>
        <w:tc>
          <w:tcPr>
            <w:tcW w:w="688" w:type="dxa"/>
          </w:tcPr>
          <w:p w14:paraId="4E7751BF" w14:textId="522FEFA9" w:rsidR="0026182E" w:rsidRPr="0026182E" w:rsidRDefault="0026182E" w:rsidP="0026182E">
            <w:pPr>
              <w:pStyle w:val="TableText"/>
            </w:pPr>
            <w:r w:rsidRPr="0026182E">
              <w:t>RFQ</w:t>
            </w:r>
          </w:p>
        </w:tc>
        <w:tc>
          <w:tcPr>
            <w:tcW w:w="757" w:type="dxa"/>
          </w:tcPr>
          <w:p w14:paraId="5287EE64" w14:textId="269C8FE6" w:rsidR="0026182E" w:rsidRPr="0026182E" w:rsidRDefault="0026182E" w:rsidP="0026182E">
            <w:pPr>
              <w:pStyle w:val="TableText"/>
            </w:pPr>
            <w:r w:rsidRPr="0026182E">
              <w:t>Closed</w:t>
            </w:r>
          </w:p>
        </w:tc>
        <w:tc>
          <w:tcPr>
            <w:tcW w:w="513" w:type="dxa"/>
          </w:tcPr>
          <w:p w14:paraId="43D162A5" w14:textId="5DE5F8E8" w:rsidR="0026182E" w:rsidRPr="0026182E" w:rsidRDefault="0026182E" w:rsidP="00343445">
            <w:pPr>
              <w:pStyle w:val="TableText"/>
              <w:jc w:val="right"/>
            </w:pPr>
            <w:r w:rsidRPr="0026182E">
              <w:t>1</w:t>
            </w:r>
          </w:p>
        </w:tc>
      </w:tr>
      <w:tr w:rsidR="0026182E" w:rsidRPr="0026182E" w14:paraId="5BE45C9C" w14:textId="77777777" w:rsidTr="00343445">
        <w:tc>
          <w:tcPr>
            <w:tcW w:w="1114" w:type="dxa"/>
            <w:vMerge/>
          </w:tcPr>
          <w:p w14:paraId="19F9FF27" w14:textId="77777777" w:rsidR="0026182E" w:rsidRPr="0026182E" w:rsidRDefault="0026182E" w:rsidP="0026182E">
            <w:pPr>
              <w:pStyle w:val="TableText"/>
            </w:pPr>
          </w:p>
        </w:tc>
        <w:tc>
          <w:tcPr>
            <w:tcW w:w="513" w:type="dxa"/>
            <w:vMerge/>
          </w:tcPr>
          <w:p w14:paraId="26BE37C9" w14:textId="77777777" w:rsidR="0026182E" w:rsidRPr="0026182E" w:rsidRDefault="0026182E" w:rsidP="00343445">
            <w:pPr>
              <w:pStyle w:val="TableText"/>
              <w:jc w:val="right"/>
            </w:pPr>
          </w:p>
        </w:tc>
        <w:tc>
          <w:tcPr>
            <w:tcW w:w="2385" w:type="dxa"/>
          </w:tcPr>
          <w:p w14:paraId="6A6EF1D5" w14:textId="5A8AD5F7" w:rsidR="0026182E" w:rsidRPr="0026182E" w:rsidRDefault="0026182E" w:rsidP="0026182E">
            <w:pPr>
              <w:pStyle w:val="TableText"/>
            </w:pPr>
            <w:r w:rsidRPr="0026182E">
              <w:t>Microsoft Large Account Reseller</w:t>
            </w:r>
          </w:p>
        </w:tc>
        <w:tc>
          <w:tcPr>
            <w:tcW w:w="675" w:type="dxa"/>
          </w:tcPr>
          <w:p w14:paraId="3D407416" w14:textId="5DD70872" w:rsidR="0026182E" w:rsidRPr="0026182E" w:rsidRDefault="0026182E" w:rsidP="00343445">
            <w:pPr>
              <w:pStyle w:val="TableText"/>
              <w:jc w:val="right"/>
            </w:pPr>
            <w:r w:rsidRPr="0026182E">
              <w:t>60.0</w:t>
            </w:r>
          </w:p>
        </w:tc>
        <w:tc>
          <w:tcPr>
            <w:tcW w:w="699" w:type="dxa"/>
          </w:tcPr>
          <w:p w14:paraId="6CB2458F" w14:textId="643939BE" w:rsidR="0026182E" w:rsidRPr="0026182E" w:rsidRDefault="0026182E" w:rsidP="00343445">
            <w:pPr>
              <w:pStyle w:val="TableText"/>
              <w:jc w:val="right"/>
            </w:pPr>
            <w:r w:rsidRPr="0026182E">
              <w:t>3</w:t>
            </w:r>
          </w:p>
        </w:tc>
        <w:tc>
          <w:tcPr>
            <w:tcW w:w="1076" w:type="dxa"/>
          </w:tcPr>
          <w:p w14:paraId="0E23696D" w14:textId="741E84FC" w:rsidR="0026182E" w:rsidRPr="0026182E" w:rsidRDefault="00BE29E6" w:rsidP="0026182E">
            <w:pPr>
              <w:pStyle w:val="TableText"/>
            </w:pPr>
            <w:r>
              <w:t>..</w:t>
            </w:r>
          </w:p>
        </w:tc>
        <w:tc>
          <w:tcPr>
            <w:tcW w:w="1054" w:type="dxa"/>
          </w:tcPr>
          <w:p w14:paraId="7F90326A" w14:textId="23FB3CAB" w:rsidR="0026182E" w:rsidRPr="0026182E" w:rsidRDefault="0026182E" w:rsidP="0026182E">
            <w:pPr>
              <w:pStyle w:val="TableText"/>
            </w:pPr>
            <w:r w:rsidRPr="0026182E">
              <w:t>Leveraged</w:t>
            </w:r>
          </w:p>
        </w:tc>
        <w:tc>
          <w:tcPr>
            <w:tcW w:w="688" w:type="dxa"/>
          </w:tcPr>
          <w:p w14:paraId="59EB1912" w14:textId="173F02D5" w:rsidR="0026182E" w:rsidRPr="0026182E" w:rsidRDefault="0026182E" w:rsidP="0026182E">
            <w:pPr>
              <w:pStyle w:val="TableText"/>
            </w:pPr>
            <w:r w:rsidRPr="0026182E">
              <w:t>RFQ</w:t>
            </w:r>
          </w:p>
        </w:tc>
        <w:tc>
          <w:tcPr>
            <w:tcW w:w="757" w:type="dxa"/>
          </w:tcPr>
          <w:p w14:paraId="2B2DBE74" w14:textId="145F5B94" w:rsidR="0026182E" w:rsidRPr="0026182E" w:rsidRDefault="0026182E" w:rsidP="0026182E">
            <w:pPr>
              <w:pStyle w:val="TableText"/>
            </w:pPr>
            <w:r w:rsidRPr="0026182E">
              <w:t>Closed</w:t>
            </w:r>
          </w:p>
        </w:tc>
        <w:tc>
          <w:tcPr>
            <w:tcW w:w="513" w:type="dxa"/>
          </w:tcPr>
          <w:p w14:paraId="14F025BC" w14:textId="5EE619EB" w:rsidR="0026182E" w:rsidRPr="0026182E" w:rsidRDefault="0026182E" w:rsidP="00343445">
            <w:pPr>
              <w:pStyle w:val="TableText"/>
              <w:jc w:val="right"/>
            </w:pPr>
            <w:r w:rsidRPr="0026182E">
              <w:t>1</w:t>
            </w:r>
          </w:p>
        </w:tc>
      </w:tr>
      <w:tr w:rsidR="0026182E" w:rsidRPr="0026182E" w14:paraId="790C26B4" w14:textId="77777777" w:rsidTr="00343445">
        <w:tc>
          <w:tcPr>
            <w:tcW w:w="1114" w:type="dxa"/>
            <w:vMerge/>
          </w:tcPr>
          <w:p w14:paraId="7CC2FE85" w14:textId="77777777" w:rsidR="0026182E" w:rsidRPr="0026182E" w:rsidRDefault="0026182E" w:rsidP="0026182E">
            <w:pPr>
              <w:pStyle w:val="TableText"/>
            </w:pPr>
          </w:p>
        </w:tc>
        <w:tc>
          <w:tcPr>
            <w:tcW w:w="513" w:type="dxa"/>
            <w:vMerge/>
          </w:tcPr>
          <w:p w14:paraId="5FAB1C2A" w14:textId="77777777" w:rsidR="0026182E" w:rsidRPr="0026182E" w:rsidRDefault="0026182E" w:rsidP="00343445">
            <w:pPr>
              <w:pStyle w:val="TableText"/>
              <w:jc w:val="right"/>
            </w:pPr>
          </w:p>
        </w:tc>
        <w:tc>
          <w:tcPr>
            <w:tcW w:w="2385" w:type="dxa"/>
          </w:tcPr>
          <w:p w14:paraId="42646E2B" w14:textId="3C7D3B91" w:rsidR="0026182E" w:rsidRPr="0026182E" w:rsidRDefault="0026182E" w:rsidP="0026182E">
            <w:pPr>
              <w:pStyle w:val="TableText"/>
            </w:pPr>
            <w:r w:rsidRPr="0026182E">
              <w:t>TPAMS2025</w:t>
            </w:r>
          </w:p>
        </w:tc>
        <w:tc>
          <w:tcPr>
            <w:tcW w:w="675" w:type="dxa"/>
          </w:tcPr>
          <w:p w14:paraId="21E34B94" w14:textId="02D7CAD5" w:rsidR="0026182E" w:rsidRPr="0026182E" w:rsidRDefault="0026182E" w:rsidP="00343445">
            <w:pPr>
              <w:pStyle w:val="TableText"/>
              <w:jc w:val="right"/>
            </w:pPr>
            <w:r w:rsidRPr="0026182E">
              <w:t>200.0</w:t>
            </w:r>
          </w:p>
        </w:tc>
        <w:tc>
          <w:tcPr>
            <w:tcW w:w="699" w:type="dxa"/>
          </w:tcPr>
          <w:p w14:paraId="27D72C15" w14:textId="0DFB4E1D" w:rsidR="0026182E" w:rsidRPr="0026182E" w:rsidRDefault="0026182E" w:rsidP="00343445">
            <w:pPr>
              <w:pStyle w:val="TableText"/>
              <w:jc w:val="right"/>
            </w:pPr>
            <w:r w:rsidRPr="0026182E">
              <w:t>3</w:t>
            </w:r>
          </w:p>
        </w:tc>
        <w:tc>
          <w:tcPr>
            <w:tcW w:w="1076" w:type="dxa"/>
          </w:tcPr>
          <w:p w14:paraId="04C2E7C4" w14:textId="4BA2FEEC" w:rsidR="0026182E" w:rsidRPr="0026182E" w:rsidRDefault="00BE29E6" w:rsidP="0026182E">
            <w:pPr>
              <w:pStyle w:val="TableText"/>
            </w:pPr>
            <w:r>
              <w:t>Ongoing</w:t>
            </w:r>
          </w:p>
        </w:tc>
        <w:tc>
          <w:tcPr>
            <w:tcW w:w="1054" w:type="dxa"/>
          </w:tcPr>
          <w:p w14:paraId="4441FE47" w14:textId="28857B88" w:rsidR="0026182E" w:rsidRPr="0026182E" w:rsidRDefault="0026182E" w:rsidP="0026182E">
            <w:pPr>
              <w:pStyle w:val="TableText"/>
            </w:pPr>
            <w:r w:rsidRPr="0026182E">
              <w:t>Strategic</w:t>
            </w:r>
          </w:p>
        </w:tc>
        <w:tc>
          <w:tcPr>
            <w:tcW w:w="688" w:type="dxa"/>
          </w:tcPr>
          <w:p w14:paraId="32C4CCD9" w14:textId="0DD47956" w:rsidR="0026182E" w:rsidRPr="0026182E" w:rsidRDefault="0026182E" w:rsidP="0026182E">
            <w:pPr>
              <w:pStyle w:val="TableText"/>
            </w:pPr>
            <w:r w:rsidRPr="0026182E">
              <w:t>RFT</w:t>
            </w:r>
          </w:p>
        </w:tc>
        <w:tc>
          <w:tcPr>
            <w:tcW w:w="757" w:type="dxa"/>
          </w:tcPr>
          <w:p w14:paraId="42F37F9E" w14:textId="713D6946" w:rsidR="0026182E" w:rsidRPr="0026182E" w:rsidRDefault="0026182E" w:rsidP="0026182E">
            <w:pPr>
              <w:pStyle w:val="TableText"/>
            </w:pPr>
            <w:r w:rsidRPr="0026182E">
              <w:t>Closed</w:t>
            </w:r>
          </w:p>
        </w:tc>
        <w:tc>
          <w:tcPr>
            <w:tcW w:w="513" w:type="dxa"/>
          </w:tcPr>
          <w:p w14:paraId="1273A1A0" w14:textId="40727CEC" w:rsidR="0026182E" w:rsidRPr="0026182E" w:rsidRDefault="0026182E" w:rsidP="00343445">
            <w:pPr>
              <w:pStyle w:val="TableText"/>
              <w:jc w:val="right"/>
            </w:pPr>
            <w:r w:rsidRPr="0026182E">
              <w:t>7</w:t>
            </w:r>
          </w:p>
        </w:tc>
      </w:tr>
      <w:tr w:rsidR="0026182E" w:rsidRPr="0026182E" w14:paraId="147C375B" w14:textId="77777777" w:rsidTr="00343445">
        <w:tc>
          <w:tcPr>
            <w:tcW w:w="1114" w:type="dxa"/>
          </w:tcPr>
          <w:p w14:paraId="0B1A76D8" w14:textId="0CC34C15" w:rsidR="0026182E" w:rsidRPr="0026182E" w:rsidRDefault="0026182E" w:rsidP="0026182E">
            <w:pPr>
              <w:pStyle w:val="TableText"/>
            </w:pPr>
            <w:r w:rsidRPr="0026182E">
              <w:t>Treasury and Finance</w:t>
            </w:r>
          </w:p>
        </w:tc>
        <w:tc>
          <w:tcPr>
            <w:tcW w:w="513" w:type="dxa"/>
          </w:tcPr>
          <w:p w14:paraId="114DF0D9" w14:textId="6C915510" w:rsidR="0026182E" w:rsidRPr="0026182E" w:rsidRDefault="0026182E" w:rsidP="00343445">
            <w:pPr>
              <w:pStyle w:val="TableText"/>
              <w:jc w:val="right"/>
            </w:pPr>
            <w:r w:rsidRPr="0026182E">
              <w:t>1</w:t>
            </w:r>
          </w:p>
        </w:tc>
        <w:tc>
          <w:tcPr>
            <w:tcW w:w="2385" w:type="dxa"/>
          </w:tcPr>
          <w:p w14:paraId="761D6708" w14:textId="7AE20CF1" w:rsidR="0026182E" w:rsidRPr="0026182E" w:rsidRDefault="0026182E" w:rsidP="0026182E">
            <w:pPr>
              <w:pStyle w:val="TableText"/>
            </w:pPr>
            <w:r w:rsidRPr="0026182E">
              <w:t>Travel Management Services SPC</w:t>
            </w:r>
          </w:p>
        </w:tc>
        <w:tc>
          <w:tcPr>
            <w:tcW w:w="675" w:type="dxa"/>
          </w:tcPr>
          <w:p w14:paraId="61069291" w14:textId="39E5A9F5" w:rsidR="0026182E" w:rsidRPr="0026182E" w:rsidRDefault="00343445" w:rsidP="00343445">
            <w:pPr>
              <w:pStyle w:val="TableText"/>
              <w:jc w:val="right"/>
            </w:pPr>
            <w:r>
              <w:t>80.0</w:t>
            </w:r>
          </w:p>
        </w:tc>
        <w:tc>
          <w:tcPr>
            <w:tcW w:w="699" w:type="dxa"/>
          </w:tcPr>
          <w:p w14:paraId="5431BDD5" w14:textId="55206450" w:rsidR="0026182E" w:rsidRPr="0026182E" w:rsidRDefault="0026182E" w:rsidP="00343445">
            <w:pPr>
              <w:pStyle w:val="TableText"/>
              <w:jc w:val="right"/>
            </w:pPr>
            <w:r w:rsidRPr="0026182E">
              <w:t>3</w:t>
            </w:r>
          </w:p>
        </w:tc>
        <w:tc>
          <w:tcPr>
            <w:tcW w:w="1076" w:type="dxa"/>
          </w:tcPr>
          <w:p w14:paraId="134C8992" w14:textId="56B545BA" w:rsidR="0026182E" w:rsidRPr="0026182E" w:rsidRDefault="0026182E" w:rsidP="0026182E">
            <w:pPr>
              <w:pStyle w:val="TableText"/>
            </w:pPr>
            <w:r w:rsidRPr="0026182E">
              <w:t>2 x 1 year</w:t>
            </w:r>
          </w:p>
        </w:tc>
        <w:tc>
          <w:tcPr>
            <w:tcW w:w="1054" w:type="dxa"/>
          </w:tcPr>
          <w:p w14:paraId="7A465CCF" w14:textId="526B4E4E" w:rsidR="0026182E" w:rsidRPr="0026182E" w:rsidRDefault="0026182E" w:rsidP="0026182E">
            <w:pPr>
              <w:pStyle w:val="TableText"/>
            </w:pPr>
            <w:r w:rsidRPr="0026182E">
              <w:t>Leveraged</w:t>
            </w:r>
          </w:p>
        </w:tc>
        <w:tc>
          <w:tcPr>
            <w:tcW w:w="688" w:type="dxa"/>
          </w:tcPr>
          <w:p w14:paraId="786368EE" w14:textId="6690DC1A" w:rsidR="0026182E" w:rsidRPr="0026182E" w:rsidRDefault="0026182E" w:rsidP="0026182E">
            <w:pPr>
              <w:pStyle w:val="TableText"/>
            </w:pPr>
            <w:r w:rsidRPr="0026182E">
              <w:t>RFT</w:t>
            </w:r>
          </w:p>
        </w:tc>
        <w:tc>
          <w:tcPr>
            <w:tcW w:w="757" w:type="dxa"/>
          </w:tcPr>
          <w:p w14:paraId="18BD7CDB" w14:textId="639594C0" w:rsidR="0026182E" w:rsidRPr="0026182E" w:rsidRDefault="0026182E" w:rsidP="0026182E">
            <w:pPr>
              <w:pStyle w:val="TableText"/>
            </w:pPr>
            <w:r w:rsidRPr="0026182E">
              <w:t>Closed</w:t>
            </w:r>
          </w:p>
        </w:tc>
        <w:tc>
          <w:tcPr>
            <w:tcW w:w="513" w:type="dxa"/>
          </w:tcPr>
          <w:p w14:paraId="386BA3EB" w14:textId="0BCC8B65" w:rsidR="0026182E" w:rsidRPr="0026182E" w:rsidRDefault="0026182E" w:rsidP="00343445">
            <w:pPr>
              <w:pStyle w:val="TableText"/>
              <w:jc w:val="right"/>
            </w:pPr>
            <w:r w:rsidRPr="0026182E">
              <w:t>1</w:t>
            </w:r>
          </w:p>
        </w:tc>
      </w:tr>
      <w:tr w:rsidR="0026182E" w:rsidRPr="006F650E" w14:paraId="74F4F5E6" w14:textId="77777777" w:rsidTr="00343445">
        <w:tc>
          <w:tcPr>
            <w:tcW w:w="1114" w:type="dxa"/>
          </w:tcPr>
          <w:p w14:paraId="0395B1CB" w14:textId="58501C0F" w:rsidR="0026182E" w:rsidRPr="009203AF" w:rsidRDefault="0026182E" w:rsidP="0026182E">
            <w:pPr>
              <w:pStyle w:val="TableText"/>
              <w:rPr>
                <w:b/>
              </w:rPr>
            </w:pPr>
            <w:r w:rsidRPr="009203AF">
              <w:rPr>
                <w:b/>
              </w:rPr>
              <w:t>Total</w:t>
            </w:r>
          </w:p>
        </w:tc>
        <w:tc>
          <w:tcPr>
            <w:tcW w:w="513" w:type="dxa"/>
          </w:tcPr>
          <w:p w14:paraId="20D26F99" w14:textId="754E1BE0" w:rsidR="0026182E" w:rsidRPr="009203AF" w:rsidRDefault="0026182E" w:rsidP="00343445">
            <w:pPr>
              <w:pStyle w:val="TableText"/>
              <w:jc w:val="right"/>
              <w:rPr>
                <w:b/>
              </w:rPr>
            </w:pPr>
            <w:r w:rsidRPr="009203AF">
              <w:rPr>
                <w:b/>
              </w:rPr>
              <w:t>8</w:t>
            </w:r>
          </w:p>
        </w:tc>
        <w:tc>
          <w:tcPr>
            <w:tcW w:w="2385" w:type="dxa"/>
          </w:tcPr>
          <w:p w14:paraId="440FF28F" w14:textId="77777777" w:rsidR="0026182E" w:rsidRPr="009203AF" w:rsidRDefault="0026182E" w:rsidP="0026182E">
            <w:pPr>
              <w:pStyle w:val="TableText"/>
              <w:rPr>
                <w:b/>
              </w:rPr>
            </w:pPr>
          </w:p>
        </w:tc>
        <w:tc>
          <w:tcPr>
            <w:tcW w:w="675" w:type="dxa"/>
          </w:tcPr>
          <w:p w14:paraId="32D937B5" w14:textId="4F0B962B" w:rsidR="0026182E" w:rsidRPr="009203AF" w:rsidRDefault="0026182E" w:rsidP="00343445">
            <w:pPr>
              <w:pStyle w:val="TableText"/>
              <w:jc w:val="right"/>
              <w:rPr>
                <w:b/>
              </w:rPr>
            </w:pPr>
            <w:r w:rsidRPr="009203AF">
              <w:rPr>
                <w:b/>
              </w:rPr>
              <w:t>408.8</w:t>
            </w:r>
          </w:p>
        </w:tc>
        <w:tc>
          <w:tcPr>
            <w:tcW w:w="699" w:type="dxa"/>
          </w:tcPr>
          <w:p w14:paraId="523AF9D6" w14:textId="77777777" w:rsidR="0026182E" w:rsidRPr="009203AF" w:rsidRDefault="0026182E" w:rsidP="00343445">
            <w:pPr>
              <w:pStyle w:val="TableText"/>
              <w:jc w:val="right"/>
              <w:rPr>
                <w:b/>
              </w:rPr>
            </w:pPr>
          </w:p>
        </w:tc>
        <w:tc>
          <w:tcPr>
            <w:tcW w:w="1076" w:type="dxa"/>
          </w:tcPr>
          <w:p w14:paraId="3B8F73D7" w14:textId="77777777" w:rsidR="0026182E" w:rsidRPr="009203AF" w:rsidRDefault="0026182E" w:rsidP="0026182E">
            <w:pPr>
              <w:pStyle w:val="TableText"/>
              <w:rPr>
                <w:b/>
              </w:rPr>
            </w:pPr>
          </w:p>
        </w:tc>
        <w:tc>
          <w:tcPr>
            <w:tcW w:w="1054" w:type="dxa"/>
          </w:tcPr>
          <w:p w14:paraId="095BC491" w14:textId="77777777" w:rsidR="0026182E" w:rsidRPr="009203AF" w:rsidRDefault="0026182E" w:rsidP="0026182E">
            <w:pPr>
              <w:pStyle w:val="TableText"/>
              <w:rPr>
                <w:b/>
              </w:rPr>
            </w:pPr>
          </w:p>
        </w:tc>
        <w:tc>
          <w:tcPr>
            <w:tcW w:w="688" w:type="dxa"/>
          </w:tcPr>
          <w:p w14:paraId="2090B0C4" w14:textId="77777777" w:rsidR="0026182E" w:rsidRPr="009203AF" w:rsidRDefault="0026182E" w:rsidP="0026182E">
            <w:pPr>
              <w:pStyle w:val="TableText"/>
              <w:rPr>
                <w:b/>
              </w:rPr>
            </w:pPr>
          </w:p>
        </w:tc>
        <w:tc>
          <w:tcPr>
            <w:tcW w:w="757" w:type="dxa"/>
          </w:tcPr>
          <w:p w14:paraId="69DA0A9E" w14:textId="77777777" w:rsidR="0026182E" w:rsidRPr="009203AF" w:rsidRDefault="0026182E" w:rsidP="0026182E">
            <w:pPr>
              <w:pStyle w:val="TableText"/>
              <w:rPr>
                <w:b/>
              </w:rPr>
            </w:pPr>
          </w:p>
        </w:tc>
        <w:tc>
          <w:tcPr>
            <w:tcW w:w="513" w:type="dxa"/>
          </w:tcPr>
          <w:p w14:paraId="6CD6512C" w14:textId="77777777" w:rsidR="0026182E" w:rsidRPr="009203AF" w:rsidRDefault="0026182E" w:rsidP="00343445">
            <w:pPr>
              <w:pStyle w:val="TableText"/>
              <w:jc w:val="right"/>
              <w:rPr>
                <w:b/>
              </w:rPr>
            </w:pPr>
          </w:p>
        </w:tc>
      </w:tr>
    </w:tbl>
    <w:p w14:paraId="63A5FA6C" w14:textId="5DE3F18A" w:rsidR="005A30DA" w:rsidRDefault="006F650E" w:rsidP="006F650E">
      <w:pPr>
        <w:pStyle w:val="Normal1"/>
      </w:pPr>
      <w:r>
        <w:t>EOI = Expression of interest, RFQ = Request for Quotation, RFT = Request for tender</w:t>
      </w:r>
    </w:p>
    <w:p w14:paraId="61049CFF" w14:textId="1390DB8D" w:rsidR="006F1BB3" w:rsidRPr="00CD6245" w:rsidRDefault="00E17EAF" w:rsidP="00C5781E">
      <w:pPr>
        <w:pStyle w:val="Heading2NoNum"/>
      </w:pPr>
      <w:bookmarkStart w:id="97" w:name="_Toc493244671"/>
      <w:r w:rsidRPr="00CD6245">
        <w:t>Sole entity purchase contracts</w:t>
      </w:r>
      <w:bookmarkEnd w:id="97"/>
    </w:p>
    <w:p w14:paraId="78F48C0E" w14:textId="23A8AAA5" w:rsidR="00CC4D00" w:rsidRDefault="00D438A1" w:rsidP="00CC4D00">
      <w:pPr>
        <w:pStyle w:val="Normal1"/>
      </w:pPr>
      <w:r>
        <w:rPr>
          <w:lang w:eastAsia="en-US"/>
        </w:rPr>
        <w:t xml:space="preserve">Sole entity purchase contracts (SEPCs) are similar to SPCs but apply to one organisation. </w:t>
      </w:r>
      <w:r w:rsidR="00414AE0" w:rsidRPr="00CD6245">
        <w:rPr>
          <w:lang w:eastAsia="en-US"/>
        </w:rPr>
        <w:t xml:space="preserve">In </w:t>
      </w:r>
      <w:r w:rsidR="00FA0FB5">
        <w:rPr>
          <w:lang w:eastAsia="en-US"/>
        </w:rPr>
        <w:t>2016–17</w:t>
      </w:r>
      <w:r w:rsidR="00823ABA" w:rsidRPr="00CD6245">
        <w:rPr>
          <w:lang w:eastAsia="en-US"/>
        </w:rPr>
        <w:t>,</w:t>
      </w:r>
      <w:r w:rsidR="006F1BB3" w:rsidRPr="00CD6245">
        <w:rPr>
          <w:lang w:eastAsia="en-US"/>
        </w:rPr>
        <w:t xml:space="preserve"> </w:t>
      </w:r>
      <w:r w:rsidR="00701725">
        <w:rPr>
          <w:lang w:eastAsia="en-US"/>
        </w:rPr>
        <w:t>four</w:t>
      </w:r>
      <w:r w:rsidR="005A30DA">
        <w:rPr>
          <w:lang w:eastAsia="en-US"/>
        </w:rPr>
        <w:t xml:space="preserve"> </w:t>
      </w:r>
      <w:r w:rsidR="00FD0317" w:rsidRPr="00CD6245">
        <w:rPr>
          <w:lang w:eastAsia="en-US"/>
        </w:rPr>
        <w:t>organisation</w:t>
      </w:r>
      <w:r w:rsidR="0037283A" w:rsidRPr="00CD6245">
        <w:rPr>
          <w:lang w:eastAsia="en-US"/>
        </w:rPr>
        <w:t xml:space="preserve">s reported </w:t>
      </w:r>
      <w:r w:rsidR="00D250C9">
        <w:rPr>
          <w:lang w:eastAsia="en-US"/>
        </w:rPr>
        <w:t>45</w:t>
      </w:r>
      <w:r w:rsidR="0037283A" w:rsidRPr="00CD6245">
        <w:t xml:space="preserve"> SEPC </w:t>
      </w:r>
      <w:r w:rsidR="00B552A7" w:rsidRPr="00CD6245">
        <w:t>approvals</w:t>
      </w:r>
      <w:r w:rsidR="00B552A7" w:rsidRPr="00CD6245">
        <w:rPr>
          <w:lang w:eastAsia="en-US"/>
        </w:rPr>
        <w:t xml:space="preserve"> </w:t>
      </w:r>
      <w:r w:rsidR="00D07300" w:rsidRPr="00CD6245">
        <w:t xml:space="preserve">valued at </w:t>
      </w:r>
      <w:r w:rsidR="006C31FE">
        <w:t>$537</w:t>
      </w:r>
      <w:r w:rsidR="00D07300" w:rsidRPr="00CD6245">
        <w:t xml:space="preserve"> million</w:t>
      </w:r>
      <w:r w:rsidR="00D250C9">
        <w:t>,</w:t>
      </w:r>
      <w:r w:rsidR="005A30DA">
        <w:t xml:space="preserve"> </w:t>
      </w:r>
      <w:r w:rsidR="00BC2531">
        <w:t xml:space="preserve">as </w:t>
      </w:r>
      <w:r w:rsidR="005A30DA">
        <w:t>listed in</w:t>
      </w:r>
      <w:r w:rsidR="00CC4D00">
        <w:t xml:space="preserve"> </w:t>
      </w:r>
      <w:r w:rsidR="00BE29E6">
        <w:br/>
      </w:r>
      <w:r w:rsidR="00CC4D00">
        <w:fldChar w:fldCharType="begin"/>
      </w:r>
      <w:r w:rsidR="00CC4D00">
        <w:instrText xml:space="preserve"> REF _Ref489363876 \h </w:instrText>
      </w:r>
      <w:r w:rsidR="00CC4D00">
        <w:fldChar w:fldCharType="separate"/>
      </w:r>
      <w:r w:rsidR="0091365E" w:rsidRPr="00CD6245">
        <w:t xml:space="preserve">Table </w:t>
      </w:r>
      <w:r w:rsidR="0091365E">
        <w:rPr>
          <w:noProof/>
        </w:rPr>
        <w:t>16</w:t>
      </w:r>
      <w:r w:rsidR="00CC4D00">
        <w:fldChar w:fldCharType="end"/>
      </w:r>
      <w:r w:rsidR="00CC4D00">
        <w:t>.</w:t>
      </w:r>
    </w:p>
    <w:p w14:paraId="2CD6C0D3" w14:textId="4909C56E" w:rsidR="005A30DA" w:rsidRPr="00CD6245" w:rsidRDefault="00D250C9" w:rsidP="00E41631">
      <w:pPr>
        <w:pStyle w:val="Normal1"/>
      </w:pPr>
      <w:r>
        <w:t>Roughly half were for goods (47</w:t>
      </w:r>
      <w:r w:rsidR="00FB362C">
        <w:t xml:space="preserve"> per</w:t>
      </w:r>
      <w:r>
        <w:t xml:space="preserve"> cent) and half for services (53</w:t>
      </w:r>
      <w:r w:rsidR="00FB362C">
        <w:t xml:space="preserve"> per cent), although the</w:t>
      </w:r>
      <w:r w:rsidR="009D1EAB">
        <w:t xml:space="preserve"> share of the</w:t>
      </w:r>
      <w:r w:rsidR="00FB362C">
        <w:t xml:space="preserve"> total value of good</w:t>
      </w:r>
      <w:r w:rsidR="00191FB9">
        <w:t>s</w:t>
      </w:r>
      <w:r w:rsidR="00FB362C">
        <w:t xml:space="preserve"> was much lower (8 per cent) </w:t>
      </w:r>
      <w:r>
        <w:t>than</w:t>
      </w:r>
      <w:r w:rsidR="00FB362C">
        <w:t xml:space="preserve"> services (92 per cent).</w:t>
      </w:r>
    </w:p>
    <w:p w14:paraId="0907C924" w14:textId="234AB66A" w:rsidR="006F1BB3" w:rsidRDefault="005A30DA" w:rsidP="00E41631">
      <w:pPr>
        <w:pStyle w:val="Normal1"/>
      </w:pPr>
      <w:r w:rsidRPr="00CD6245">
        <w:t xml:space="preserve">This compares to 37 SEPCs approvals in </w:t>
      </w:r>
      <w:r>
        <w:t>2015–16</w:t>
      </w:r>
      <w:r w:rsidRPr="00CD6245">
        <w:t xml:space="preserve"> valued at $</w:t>
      </w:r>
      <w:r w:rsidR="006C31FE">
        <w:t>779</w:t>
      </w:r>
      <w:r>
        <w:t xml:space="preserve"> </w:t>
      </w:r>
      <w:r w:rsidRPr="00CD6245">
        <w:t xml:space="preserve">million of which </w:t>
      </w:r>
      <w:r>
        <w:t>62</w:t>
      </w:r>
      <w:r w:rsidRPr="00CD6245">
        <w:t xml:space="preserve"> per cent were for goods and </w:t>
      </w:r>
      <w:r>
        <w:t>38</w:t>
      </w:r>
      <w:r w:rsidR="00C10B55">
        <w:t xml:space="preserve"> per cent for services, with goods </w:t>
      </w:r>
      <w:r w:rsidR="009D1EAB">
        <w:t>accounting for</w:t>
      </w:r>
      <w:r w:rsidR="00C10B55">
        <w:t xml:space="preserve"> 15 per cent and services </w:t>
      </w:r>
      <w:r w:rsidR="009D1EAB">
        <w:t>for</w:t>
      </w:r>
      <w:r w:rsidR="00C10B55">
        <w:t xml:space="preserve"> 85 per cent.</w:t>
      </w:r>
    </w:p>
    <w:p w14:paraId="1F157D83" w14:textId="125B3C12" w:rsidR="00D250C9" w:rsidRDefault="00CA76D2" w:rsidP="00E41631">
      <w:pPr>
        <w:pStyle w:val="Normal1"/>
      </w:pPr>
      <w:r w:rsidRPr="00EE19D2">
        <w:t xml:space="preserve">A breakdown of SEPC contracts approved in 2016–17 </w:t>
      </w:r>
      <w:r w:rsidR="009D1EAB">
        <w:t>is provided in</w:t>
      </w:r>
      <w:r w:rsidR="00D250C9" w:rsidRPr="00EE19D2">
        <w:t xml:space="preserve"> </w:t>
      </w:r>
      <w:r w:rsidR="00C9672A" w:rsidRPr="00EE19D2">
        <w:fldChar w:fldCharType="begin"/>
      </w:r>
      <w:r w:rsidR="00C9672A" w:rsidRPr="00EE19D2">
        <w:instrText xml:space="preserve"> REF _Ref489277378 \h </w:instrText>
      </w:r>
      <w:r w:rsidR="00C10B55" w:rsidRPr="00EE19D2">
        <w:instrText xml:space="preserve"> \* MERGEFORMAT </w:instrText>
      </w:r>
      <w:r w:rsidR="00C9672A" w:rsidRPr="00EE19D2">
        <w:fldChar w:fldCharType="separate"/>
      </w:r>
      <w:r w:rsidR="0091365E" w:rsidRPr="00CD6245">
        <w:t xml:space="preserve">Table </w:t>
      </w:r>
      <w:r w:rsidR="0091365E">
        <w:rPr>
          <w:noProof/>
        </w:rPr>
        <w:t>43</w:t>
      </w:r>
      <w:r w:rsidR="00C9672A" w:rsidRPr="00EE19D2">
        <w:fldChar w:fldCharType="end"/>
      </w:r>
      <w:r w:rsidR="00C9672A" w:rsidRPr="00EE19D2">
        <w:t xml:space="preserve"> in </w:t>
      </w:r>
      <w:r w:rsidR="00D250C9" w:rsidRPr="00EE19D2">
        <w:t>the Appendix</w:t>
      </w:r>
      <w:bookmarkStart w:id="98" w:name="_Ref425761602"/>
      <w:r w:rsidR="00D250C9" w:rsidRPr="00EE19D2">
        <w:t>.</w:t>
      </w:r>
    </w:p>
    <w:p w14:paraId="4C822C40" w14:textId="4CBAB31D" w:rsidR="0037283A" w:rsidRPr="00CD6245" w:rsidRDefault="0037283A" w:rsidP="00D250C9">
      <w:pPr>
        <w:pStyle w:val="Caption"/>
      </w:pPr>
      <w:bookmarkStart w:id="99" w:name="_Ref489363876"/>
      <w:bookmarkStart w:id="100" w:name="_Toc493244753"/>
      <w:r w:rsidRPr="00CD6245">
        <w:t xml:space="preserve">Table </w:t>
      </w:r>
      <w:fldSimple w:instr=" SEQ Table \* ARABIC ">
        <w:r w:rsidR="0091365E">
          <w:rPr>
            <w:noProof/>
          </w:rPr>
          <w:t>16</w:t>
        </w:r>
      </w:fldSimple>
      <w:bookmarkEnd w:id="98"/>
      <w:bookmarkEnd w:id="99"/>
      <w:r w:rsidRPr="00CD6245">
        <w:t>: SEPC</w:t>
      </w:r>
      <w:r w:rsidR="00BC2531">
        <w:t>s</w:t>
      </w:r>
      <w:r w:rsidRPr="00CD6245">
        <w:t xml:space="preserve"> approv</w:t>
      </w:r>
      <w:r w:rsidR="00BC2531">
        <w:t>ed</w:t>
      </w:r>
      <w:r w:rsidRPr="00CD6245">
        <w:t xml:space="preserve"> in </w:t>
      </w:r>
      <w:r w:rsidR="00FA0FB5">
        <w:t>2016–17</w:t>
      </w:r>
      <w:bookmarkEnd w:id="100"/>
    </w:p>
    <w:tbl>
      <w:tblPr>
        <w:tblW w:w="791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18"/>
        <w:gridCol w:w="1108"/>
        <w:gridCol w:w="1018"/>
        <w:gridCol w:w="1224"/>
      </w:tblGrid>
      <w:tr w:rsidR="00BC2531" w:rsidRPr="00BC2531" w14:paraId="5261C19F" w14:textId="77777777" w:rsidTr="00BC2531">
        <w:trPr>
          <w:trHeight w:val="255"/>
        </w:trPr>
        <w:tc>
          <w:tcPr>
            <w:tcW w:w="3544" w:type="dxa"/>
            <w:vMerge w:val="restart"/>
            <w:shd w:val="clear" w:color="auto" w:fill="A6A6A6" w:themeFill="background1" w:themeFillShade="A6"/>
            <w:noWrap/>
          </w:tcPr>
          <w:p w14:paraId="38E871BC" w14:textId="77777777" w:rsidR="0037283A" w:rsidRPr="00BC2531" w:rsidRDefault="00FD0317" w:rsidP="00603BC0">
            <w:pPr>
              <w:pStyle w:val="TableHeader"/>
              <w:rPr>
                <w:b w:val="0"/>
                <w:color w:val="auto"/>
                <w:sz w:val="20"/>
                <w:szCs w:val="20"/>
              </w:rPr>
            </w:pPr>
            <w:r w:rsidRPr="00BC2531">
              <w:rPr>
                <w:b w:val="0"/>
                <w:color w:val="auto"/>
                <w:sz w:val="20"/>
                <w:szCs w:val="20"/>
              </w:rPr>
              <w:t>Organisation</w:t>
            </w:r>
          </w:p>
        </w:tc>
        <w:tc>
          <w:tcPr>
            <w:tcW w:w="2126" w:type="dxa"/>
            <w:gridSpan w:val="2"/>
            <w:shd w:val="clear" w:color="auto" w:fill="A6A6A6" w:themeFill="background1" w:themeFillShade="A6"/>
            <w:vAlign w:val="bottom"/>
          </w:tcPr>
          <w:p w14:paraId="48601502" w14:textId="77777777"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Goods</w:t>
            </w:r>
          </w:p>
        </w:tc>
        <w:tc>
          <w:tcPr>
            <w:tcW w:w="2242" w:type="dxa"/>
            <w:gridSpan w:val="2"/>
            <w:shd w:val="clear" w:color="auto" w:fill="A6A6A6" w:themeFill="background1" w:themeFillShade="A6"/>
            <w:vAlign w:val="bottom"/>
          </w:tcPr>
          <w:p w14:paraId="2912D428" w14:textId="77777777"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Services</w:t>
            </w:r>
          </w:p>
        </w:tc>
      </w:tr>
      <w:tr w:rsidR="00BC2531" w:rsidRPr="00BC2531" w14:paraId="47D9C662" w14:textId="77777777" w:rsidTr="00BC2531">
        <w:trPr>
          <w:trHeight w:val="115"/>
        </w:trPr>
        <w:tc>
          <w:tcPr>
            <w:tcW w:w="3544" w:type="dxa"/>
            <w:vMerge/>
            <w:shd w:val="clear" w:color="auto" w:fill="A6A6A6" w:themeFill="background1" w:themeFillShade="A6"/>
            <w:vAlign w:val="bottom"/>
          </w:tcPr>
          <w:p w14:paraId="0B4DC85B" w14:textId="77777777" w:rsidR="0037283A" w:rsidRPr="00BC2531" w:rsidRDefault="0037283A" w:rsidP="00603BC0">
            <w:pPr>
              <w:pStyle w:val="TableHeader"/>
              <w:rPr>
                <w:b w:val="0"/>
                <w:color w:val="auto"/>
                <w:sz w:val="20"/>
                <w:szCs w:val="20"/>
              </w:rPr>
            </w:pPr>
          </w:p>
        </w:tc>
        <w:tc>
          <w:tcPr>
            <w:tcW w:w="1018" w:type="dxa"/>
            <w:shd w:val="clear" w:color="auto" w:fill="A6A6A6" w:themeFill="background1" w:themeFillShade="A6"/>
            <w:vAlign w:val="bottom"/>
          </w:tcPr>
          <w:p w14:paraId="420C0B7F" w14:textId="77777777"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Number</w:t>
            </w:r>
          </w:p>
        </w:tc>
        <w:tc>
          <w:tcPr>
            <w:tcW w:w="1108" w:type="dxa"/>
            <w:shd w:val="clear" w:color="auto" w:fill="A6A6A6" w:themeFill="background1" w:themeFillShade="A6"/>
            <w:noWrap/>
            <w:vAlign w:val="bottom"/>
          </w:tcPr>
          <w:p w14:paraId="6321E911" w14:textId="61B6E7D3"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Value</w:t>
            </w:r>
            <w:r w:rsidR="00BC2531" w:rsidRPr="00BC2531">
              <w:rPr>
                <w:b w:val="0"/>
                <w:color w:val="auto"/>
                <w:sz w:val="20"/>
                <w:szCs w:val="20"/>
              </w:rPr>
              <w:t xml:space="preserve"> ($m)</w:t>
            </w:r>
          </w:p>
        </w:tc>
        <w:tc>
          <w:tcPr>
            <w:tcW w:w="1018" w:type="dxa"/>
            <w:shd w:val="clear" w:color="auto" w:fill="A6A6A6" w:themeFill="background1" w:themeFillShade="A6"/>
            <w:vAlign w:val="bottom"/>
          </w:tcPr>
          <w:p w14:paraId="26F71A87" w14:textId="77777777"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Number</w:t>
            </w:r>
          </w:p>
        </w:tc>
        <w:tc>
          <w:tcPr>
            <w:tcW w:w="1224" w:type="dxa"/>
            <w:shd w:val="clear" w:color="auto" w:fill="A6A6A6" w:themeFill="background1" w:themeFillShade="A6"/>
            <w:vAlign w:val="bottom"/>
          </w:tcPr>
          <w:p w14:paraId="70C16F5A" w14:textId="010257A3" w:rsidR="0037283A" w:rsidRPr="00BC2531" w:rsidRDefault="0037283A" w:rsidP="005A30DA">
            <w:pPr>
              <w:pStyle w:val="TableHeader"/>
              <w:jc w:val="center"/>
              <w:rPr>
                <w:b w:val="0"/>
                <w:color w:val="auto"/>
                <w:kern w:val="28"/>
                <w:sz w:val="20"/>
                <w:szCs w:val="20"/>
                <w:lang w:eastAsia="en-US"/>
              </w:rPr>
            </w:pPr>
            <w:r w:rsidRPr="00BC2531">
              <w:rPr>
                <w:b w:val="0"/>
                <w:color w:val="auto"/>
                <w:sz w:val="20"/>
                <w:szCs w:val="20"/>
              </w:rPr>
              <w:t>Value</w:t>
            </w:r>
            <w:r w:rsidR="00BC2531" w:rsidRPr="00BC2531">
              <w:rPr>
                <w:b w:val="0"/>
                <w:color w:val="auto"/>
                <w:sz w:val="20"/>
                <w:szCs w:val="20"/>
              </w:rPr>
              <w:t xml:space="preserve"> (Sm)</w:t>
            </w:r>
          </w:p>
        </w:tc>
      </w:tr>
      <w:tr w:rsidR="00701725" w:rsidRPr="00CD6245" w14:paraId="527C4BFB" w14:textId="77777777" w:rsidTr="00BC2531">
        <w:trPr>
          <w:trHeight w:val="269"/>
        </w:trPr>
        <w:tc>
          <w:tcPr>
            <w:tcW w:w="3544" w:type="dxa"/>
            <w:shd w:val="clear" w:color="auto" w:fill="auto"/>
          </w:tcPr>
          <w:p w14:paraId="089C6CA8" w14:textId="77777777" w:rsidR="00701725" w:rsidRPr="00CD6245" w:rsidRDefault="00701725" w:rsidP="00701725">
            <w:pPr>
              <w:rPr>
                <w:rFonts w:ascii="Calibri" w:hAnsi="Calibri"/>
                <w:color w:val="000000"/>
                <w:sz w:val="20"/>
                <w:szCs w:val="20"/>
              </w:rPr>
            </w:pPr>
            <w:r w:rsidRPr="00CD6245">
              <w:rPr>
                <w:rFonts w:ascii="Calibri" w:hAnsi="Calibri"/>
                <w:color w:val="000000"/>
                <w:sz w:val="20"/>
                <w:szCs w:val="20"/>
              </w:rPr>
              <w:t>Education and Training</w:t>
            </w:r>
          </w:p>
        </w:tc>
        <w:tc>
          <w:tcPr>
            <w:tcW w:w="1018" w:type="dxa"/>
            <w:shd w:val="clear" w:color="auto" w:fill="auto"/>
            <w:vAlign w:val="center"/>
          </w:tcPr>
          <w:p w14:paraId="74010E58" w14:textId="08045B21" w:rsidR="00701725" w:rsidRPr="00701725" w:rsidRDefault="000B4416" w:rsidP="007D26AE">
            <w:pPr>
              <w:pStyle w:val="Tablenumbers"/>
            </w:pPr>
            <w:r>
              <w:t>..</w:t>
            </w:r>
          </w:p>
        </w:tc>
        <w:tc>
          <w:tcPr>
            <w:tcW w:w="1108" w:type="dxa"/>
            <w:shd w:val="clear" w:color="auto" w:fill="auto"/>
            <w:noWrap/>
            <w:vAlign w:val="center"/>
          </w:tcPr>
          <w:p w14:paraId="67903157" w14:textId="53438871" w:rsidR="00701725" w:rsidRPr="00701725" w:rsidRDefault="000B4416" w:rsidP="007D26AE">
            <w:pPr>
              <w:pStyle w:val="Tablenumbers"/>
            </w:pPr>
            <w:r>
              <w:t>..</w:t>
            </w:r>
          </w:p>
        </w:tc>
        <w:tc>
          <w:tcPr>
            <w:tcW w:w="1018" w:type="dxa"/>
            <w:vAlign w:val="center"/>
          </w:tcPr>
          <w:p w14:paraId="21C1BBB0" w14:textId="2F34EE3A" w:rsidR="00701725" w:rsidRPr="00701725" w:rsidRDefault="00701725" w:rsidP="007D26AE">
            <w:pPr>
              <w:pStyle w:val="Tablenumbers"/>
            </w:pPr>
            <w:r w:rsidRPr="00701725">
              <w:t>1</w:t>
            </w:r>
          </w:p>
        </w:tc>
        <w:tc>
          <w:tcPr>
            <w:tcW w:w="1224" w:type="dxa"/>
            <w:vAlign w:val="center"/>
          </w:tcPr>
          <w:p w14:paraId="204A03B0" w14:textId="33228E30" w:rsidR="00701725" w:rsidRPr="00701725" w:rsidRDefault="00701725" w:rsidP="007D26AE">
            <w:pPr>
              <w:pStyle w:val="Tablenumbers"/>
            </w:pPr>
            <w:r w:rsidRPr="00701725">
              <w:t>75.</w:t>
            </w:r>
            <w:r>
              <w:t>0</w:t>
            </w:r>
            <w:r w:rsidR="00BC2531">
              <w:t xml:space="preserve"> </w:t>
            </w:r>
          </w:p>
        </w:tc>
      </w:tr>
      <w:tr w:rsidR="00701725" w:rsidRPr="00CD6245" w14:paraId="01CB91F3" w14:textId="77777777" w:rsidTr="00BC2531">
        <w:trPr>
          <w:trHeight w:val="269"/>
        </w:trPr>
        <w:tc>
          <w:tcPr>
            <w:tcW w:w="3544" w:type="dxa"/>
            <w:shd w:val="clear" w:color="auto" w:fill="auto"/>
          </w:tcPr>
          <w:p w14:paraId="057BBC3F" w14:textId="77777777" w:rsidR="00701725" w:rsidRPr="00CD6245" w:rsidRDefault="00701725" w:rsidP="00701725">
            <w:pPr>
              <w:rPr>
                <w:rFonts w:ascii="Calibri" w:hAnsi="Calibri"/>
                <w:color w:val="000000"/>
                <w:sz w:val="20"/>
                <w:szCs w:val="20"/>
              </w:rPr>
            </w:pPr>
            <w:r w:rsidRPr="00CD6245">
              <w:rPr>
                <w:rFonts w:ascii="Calibri" w:hAnsi="Calibri"/>
                <w:color w:val="000000"/>
                <w:sz w:val="20"/>
                <w:szCs w:val="20"/>
              </w:rPr>
              <w:t>Environment, Land, Water and Planning</w:t>
            </w:r>
          </w:p>
        </w:tc>
        <w:tc>
          <w:tcPr>
            <w:tcW w:w="1018" w:type="dxa"/>
            <w:shd w:val="clear" w:color="auto" w:fill="auto"/>
            <w:vAlign w:val="center"/>
          </w:tcPr>
          <w:p w14:paraId="76F16B1D" w14:textId="63F16C84" w:rsidR="00701725" w:rsidRPr="00701725" w:rsidRDefault="00701725" w:rsidP="007D26AE">
            <w:pPr>
              <w:pStyle w:val="Tablenumbers"/>
            </w:pPr>
            <w:r w:rsidRPr="00701725">
              <w:t>2</w:t>
            </w:r>
          </w:p>
        </w:tc>
        <w:tc>
          <w:tcPr>
            <w:tcW w:w="1108" w:type="dxa"/>
            <w:shd w:val="clear" w:color="auto" w:fill="auto"/>
            <w:noWrap/>
            <w:vAlign w:val="center"/>
          </w:tcPr>
          <w:p w14:paraId="26A73A83" w14:textId="1699AB30" w:rsidR="00701725" w:rsidRPr="00701725" w:rsidRDefault="00701725" w:rsidP="007D26AE">
            <w:pPr>
              <w:pStyle w:val="Tablenumbers"/>
            </w:pPr>
            <w:r w:rsidRPr="00701725">
              <w:t>1.</w:t>
            </w:r>
            <w:r w:rsidR="006C31FE">
              <w:t>0</w:t>
            </w:r>
            <w:r w:rsidR="00BC2531">
              <w:t xml:space="preserve"> </w:t>
            </w:r>
          </w:p>
        </w:tc>
        <w:tc>
          <w:tcPr>
            <w:tcW w:w="1018" w:type="dxa"/>
            <w:vAlign w:val="center"/>
          </w:tcPr>
          <w:p w14:paraId="787C7A8B" w14:textId="3AA18368" w:rsidR="00701725" w:rsidRPr="00701725" w:rsidRDefault="00701725" w:rsidP="007D26AE">
            <w:pPr>
              <w:pStyle w:val="Tablenumbers"/>
            </w:pPr>
            <w:r w:rsidRPr="00701725">
              <w:t>9</w:t>
            </w:r>
          </w:p>
        </w:tc>
        <w:tc>
          <w:tcPr>
            <w:tcW w:w="1224" w:type="dxa"/>
            <w:vAlign w:val="center"/>
          </w:tcPr>
          <w:p w14:paraId="5A762739" w14:textId="4C5730E5" w:rsidR="00701725" w:rsidRPr="00701725" w:rsidRDefault="00701725" w:rsidP="007D26AE">
            <w:pPr>
              <w:pStyle w:val="Tablenumbers"/>
            </w:pPr>
            <w:r w:rsidRPr="00701725">
              <w:t>25.</w:t>
            </w:r>
            <w:r>
              <w:t>0</w:t>
            </w:r>
            <w:r w:rsidR="00BC2531">
              <w:t xml:space="preserve"> </w:t>
            </w:r>
          </w:p>
        </w:tc>
      </w:tr>
      <w:tr w:rsidR="00701725" w:rsidRPr="00CD6245" w14:paraId="382E001C" w14:textId="77777777" w:rsidTr="00BC2531">
        <w:trPr>
          <w:trHeight w:val="255"/>
        </w:trPr>
        <w:tc>
          <w:tcPr>
            <w:tcW w:w="3544" w:type="dxa"/>
            <w:shd w:val="clear" w:color="auto" w:fill="auto"/>
          </w:tcPr>
          <w:p w14:paraId="79AABB64" w14:textId="77777777" w:rsidR="00701725" w:rsidRPr="00CD6245" w:rsidRDefault="00701725" w:rsidP="00701725">
            <w:pPr>
              <w:rPr>
                <w:rFonts w:ascii="Calibri" w:hAnsi="Calibri"/>
                <w:color w:val="000000"/>
                <w:sz w:val="20"/>
                <w:szCs w:val="20"/>
              </w:rPr>
            </w:pPr>
            <w:r w:rsidRPr="00CD6245">
              <w:rPr>
                <w:rFonts w:ascii="Calibri" w:hAnsi="Calibri"/>
                <w:color w:val="000000"/>
                <w:sz w:val="20"/>
                <w:szCs w:val="20"/>
              </w:rPr>
              <w:t>Health and Human Services</w:t>
            </w:r>
          </w:p>
        </w:tc>
        <w:tc>
          <w:tcPr>
            <w:tcW w:w="1018" w:type="dxa"/>
            <w:shd w:val="clear" w:color="auto" w:fill="auto"/>
            <w:vAlign w:val="center"/>
          </w:tcPr>
          <w:p w14:paraId="25E3DA4D" w14:textId="036EA19D" w:rsidR="00701725" w:rsidRPr="00701725" w:rsidRDefault="00701725" w:rsidP="007D26AE">
            <w:pPr>
              <w:pStyle w:val="Tablenumbers"/>
            </w:pPr>
            <w:r w:rsidRPr="00701725">
              <w:t>2</w:t>
            </w:r>
          </w:p>
        </w:tc>
        <w:tc>
          <w:tcPr>
            <w:tcW w:w="1108" w:type="dxa"/>
            <w:shd w:val="clear" w:color="auto" w:fill="auto"/>
            <w:noWrap/>
            <w:vAlign w:val="center"/>
          </w:tcPr>
          <w:p w14:paraId="313A86D4" w14:textId="74D294F3" w:rsidR="00701725" w:rsidRPr="00701725" w:rsidRDefault="00701725" w:rsidP="007D26AE">
            <w:pPr>
              <w:pStyle w:val="Tablenumbers"/>
            </w:pPr>
            <w:r w:rsidRPr="00701725">
              <w:t>10.</w:t>
            </w:r>
            <w:r w:rsidR="006C31FE">
              <w:t>0</w:t>
            </w:r>
            <w:r w:rsidR="00BC2531">
              <w:t xml:space="preserve"> </w:t>
            </w:r>
          </w:p>
        </w:tc>
        <w:tc>
          <w:tcPr>
            <w:tcW w:w="1018" w:type="dxa"/>
            <w:vAlign w:val="center"/>
          </w:tcPr>
          <w:p w14:paraId="2D53381A" w14:textId="6DE490D3" w:rsidR="00701725" w:rsidRPr="00701725" w:rsidRDefault="00701725" w:rsidP="007D26AE">
            <w:pPr>
              <w:pStyle w:val="Tablenumbers"/>
            </w:pPr>
            <w:r w:rsidRPr="00701725">
              <w:t>1</w:t>
            </w:r>
          </w:p>
        </w:tc>
        <w:tc>
          <w:tcPr>
            <w:tcW w:w="1224" w:type="dxa"/>
            <w:vAlign w:val="center"/>
          </w:tcPr>
          <w:p w14:paraId="6C9C030D" w14:textId="7BDFE493" w:rsidR="00701725" w:rsidRPr="00701725" w:rsidRDefault="00701725" w:rsidP="007D26AE">
            <w:pPr>
              <w:pStyle w:val="Tablenumbers"/>
            </w:pPr>
            <w:r>
              <w:t>0</w:t>
            </w:r>
            <w:r w:rsidR="00BC2531">
              <w:t xml:space="preserve">.3 </w:t>
            </w:r>
          </w:p>
        </w:tc>
      </w:tr>
      <w:tr w:rsidR="00D250C9" w:rsidRPr="00CD6245" w14:paraId="18E547A9" w14:textId="77777777" w:rsidTr="00BC2531">
        <w:trPr>
          <w:trHeight w:val="255"/>
        </w:trPr>
        <w:tc>
          <w:tcPr>
            <w:tcW w:w="3544" w:type="dxa"/>
            <w:shd w:val="clear" w:color="auto" w:fill="auto"/>
          </w:tcPr>
          <w:p w14:paraId="57C70BB6" w14:textId="77777777" w:rsidR="00D250C9" w:rsidRPr="00CD6245" w:rsidRDefault="00D250C9" w:rsidP="00D250C9">
            <w:pPr>
              <w:rPr>
                <w:rFonts w:ascii="Calibri" w:hAnsi="Calibri"/>
                <w:color w:val="000000"/>
                <w:sz w:val="20"/>
                <w:szCs w:val="20"/>
              </w:rPr>
            </w:pPr>
            <w:r w:rsidRPr="00CD6245">
              <w:rPr>
                <w:rFonts w:ascii="Calibri" w:hAnsi="Calibri"/>
                <w:color w:val="000000"/>
                <w:sz w:val="20"/>
                <w:szCs w:val="20"/>
              </w:rPr>
              <w:t>Victoria Police</w:t>
            </w:r>
          </w:p>
        </w:tc>
        <w:tc>
          <w:tcPr>
            <w:tcW w:w="1018" w:type="dxa"/>
            <w:shd w:val="clear" w:color="auto" w:fill="auto"/>
            <w:vAlign w:val="center"/>
          </w:tcPr>
          <w:p w14:paraId="0A192148" w14:textId="454FF918" w:rsidR="00D250C9" w:rsidRPr="00D250C9" w:rsidRDefault="00D250C9" w:rsidP="007D26AE">
            <w:pPr>
              <w:pStyle w:val="Tablenumbers"/>
            </w:pPr>
            <w:r w:rsidRPr="00D250C9">
              <w:t>17</w:t>
            </w:r>
          </w:p>
        </w:tc>
        <w:tc>
          <w:tcPr>
            <w:tcW w:w="1108" w:type="dxa"/>
            <w:shd w:val="clear" w:color="auto" w:fill="auto"/>
            <w:noWrap/>
            <w:vAlign w:val="center"/>
          </w:tcPr>
          <w:p w14:paraId="011E8AAC" w14:textId="279B96CA" w:rsidR="00D250C9" w:rsidRPr="00D250C9" w:rsidRDefault="00D250C9" w:rsidP="007D26AE">
            <w:pPr>
              <w:pStyle w:val="Tablenumbers"/>
            </w:pPr>
            <w:r w:rsidRPr="00D250C9">
              <w:t>34.</w:t>
            </w:r>
            <w:r w:rsidR="00BC2531">
              <w:t xml:space="preserve">2 </w:t>
            </w:r>
          </w:p>
        </w:tc>
        <w:tc>
          <w:tcPr>
            <w:tcW w:w="1018" w:type="dxa"/>
            <w:vAlign w:val="center"/>
          </w:tcPr>
          <w:p w14:paraId="0BBA8EDA" w14:textId="64E9BB01" w:rsidR="00D250C9" w:rsidRPr="00701725" w:rsidRDefault="00D250C9" w:rsidP="007D26AE">
            <w:pPr>
              <w:pStyle w:val="Tablenumbers"/>
            </w:pPr>
            <w:r w:rsidRPr="00701725">
              <w:t>13</w:t>
            </w:r>
          </w:p>
        </w:tc>
        <w:tc>
          <w:tcPr>
            <w:tcW w:w="1224" w:type="dxa"/>
            <w:vAlign w:val="center"/>
          </w:tcPr>
          <w:p w14:paraId="0F06F4AD" w14:textId="30CF65A2" w:rsidR="00D250C9" w:rsidRPr="00701725" w:rsidRDefault="00BC2531" w:rsidP="007D26AE">
            <w:pPr>
              <w:pStyle w:val="Tablenumbers"/>
            </w:pPr>
            <w:r>
              <w:t xml:space="preserve">391.7 </w:t>
            </w:r>
          </w:p>
        </w:tc>
      </w:tr>
      <w:tr w:rsidR="00D250C9" w:rsidRPr="00CD6245" w14:paraId="2117C02C" w14:textId="77777777" w:rsidTr="00BC2531">
        <w:trPr>
          <w:trHeight w:val="255"/>
        </w:trPr>
        <w:tc>
          <w:tcPr>
            <w:tcW w:w="3544" w:type="dxa"/>
            <w:shd w:val="clear" w:color="auto" w:fill="A6A6A6" w:themeFill="background1" w:themeFillShade="A6"/>
            <w:noWrap/>
          </w:tcPr>
          <w:p w14:paraId="2EFAE012" w14:textId="4737958A" w:rsidR="00D250C9" w:rsidRPr="00CD6245" w:rsidRDefault="009203AF" w:rsidP="00D250C9">
            <w:pPr>
              <w:rPr>
                <w:rFonts w:ascii="Calibri" w:hAnsi="Calibri"/>
                <w:color w:val="000000"/>
                <w:sz w:val="20"/>
                <w:szCs w:val="20"/>
              </w:rPr>
            </w:pPr>
            <w:r>
              <w:rPr>
                <w:rFonts w:ascii="Calibri" w:hAnsi="Calibri"/>
                <w:color w:val="000000"/>
                <w:sz w:val="20"/>
                <w:szCs w:val="20"/>
              </w:rPr>
              <w:t>Total</w:t>
            </w:r>
          </w:p>
        </w:tc>
        <w:tc>
          <w:tcPr>
            <w:tcW w:w="1018" w:type="dxa"/>
            <w:shd w:val="clear" w:color="auto" w:fill="A6A6A6" w:themeFill="background1" w:themeFillShade="A6"/>
            <w:noWrap/>
            <w:vAlign w:val="center"/>
          </w:tcPr>
          <w:p w14:paraId="6972E12D" w14:textId="4E1D2581" w:rsidR="00D250C9" w:rsidRPr="00D250C9" w:rsidRDefault="00D250C9" w:rsidP="007D26AE">
            <w:pPr>
              <w:pStyle w:val="Tablenumbers"/>
            </w:pPr>
            <w:r w:rsidRPr="00D250C9">
              <w:t>21</w:t>
            </w:r>
          </w:p>
        </w:tc>
        <w:tc>
          <w:tcPr>
            <w:tcW w:w="1108" w:type="dxa"/>
            <w:shd w:val="clear" w:color="auto" w:fill="A6A6A6" w:themeFill="background1" w:themeFillShade="A6"/>
            <w:noWrap/>
            <w:vAlign w:val="center"/>
          </w:tcPr>
          <w:p w14:paraId="77355A3E" w14:textId="21AB5F23" w:rsidR="00D250C9" w:rsidRPr="00D250C9" w:rsidRDefault="00BC2531" w:rsidP="007D26AE">
            <w:pPr>
              <w:pStyle w:val="Tablenumbers"/>
            </w:pPr>
            <w:r>
              <w:t xml:space="preserve">45.2 </w:t>
            </w:r>
          </w:p>
        </w:tc>
        <w:tc>
          <w:tcPr>
            <w:tcW w:w="1018" w:type="dxa"/>
            <w:shd w:val="clear" w:color="auto" w:fill="A6A6A6" w:themeFill="background1" w:themeFillShade="A6"/>
            <w:vAlign w:val="center"/>
          </w:tcPr>
          <w:p w14:paraId="54D3EB6B" w14:textId="5FC399F0" w:rsidR="00D250C9" w:rsidRPr="00701725" w:rsidRDefault="00D250C9" w:rsidP="007D26AE">
            <w:pPr>
              <w:pStyle w:val="Tablenumbers"/>
            </w:pPr>
            <w:r w:rsidRPr="00701725">
              <w:t>24</w:t>
            </w:r>
          </w:p>
        </w:tc>
        <w:tc>
          <w:tcPr>
            <w:tcW w:w="1224" w:type="dxa"/>
            <w:shd w:val="clear" w:color="auto" w:fill="A6A6A6" w:themeFill="background1" w:themeFillShade="A6"/>
            <w:vAlign w:val="center"/>
          </w:tcPr>
          <w:p w14:paraId="60FB3B1D" w14:textId="14A16D6D" w:rsidR="00D250C9" w:rsidRPr="00701725" w:rsidRDefault="00D250C9" w:rsidP="007D26AE">
            <w:pPr>
              <w:pStyle w:val="Tablenumbers"/>
            </w:pPr>
            <w:r w:rsidRPr="00701725">
              <w:t>492.</w:t>
            </w:r>
            <w:r>
              <w:t>0</w:t>
            </w:r>
            <w:r w:rsidR="00BC2531">
              <w:t xml:space="preserve"> </w:t>
            </w:r>
          </w:p>
        </w:tc>
      </w:tr>
    </w:tbl>
    <w:p w14:paraId="2AC3EAA2" w14:textId="77777777" w:rsidR="00BC2531" w:rsidRDefault="00BC2531">
      <w:pPr>
        <w:rPr>
          <w:rFonts w:eastAsiaTheme="minorEastAsia" w:cstheme="minorBidi"/>
          <w:b/>
          <w:bCs/>
          <w:caps/>
          <w:lang w:val="en-US" w:eastAsia="en-US"/>
        </w:rPr>
      </w:pPr>
      <w:bookmarkStart w:id="101" w:name="_Toc366693324"/>
      <w:r>
        <w:br w:type="page"/>
      </w:r>
    </w:p>
    <w:p w14:paraId="6439DC87" w14:textId="09EB8116" w:rsidR="00BC2531" w:rsidRPr="00BD2056" w:rsidRDefault="00BC2531" w:rsidP="00BC2531">
      <w:pPr>
        <w:pStyle w:val="PulloutHeadingC"/>
        <w:ind w:left="851"/>
      </w:pPr>
      <w:r w:rsidRPr="00BD2056">
        <w:t>PROCUREMENT IN ACTION</w:t>
      </w:r>
    </w:p>
    <w:p w14:paraId="1ACE1B42" w14:textId="77777777" w:rsidR="00BC2531" w:rsidRPr="00BD2056" w:rsidRDefault="00BC2531" w:rsidP="00BC2531">
      <w:pPr>
        <w:pStyle w:val="Heading3NoNum"/>
      </w:pPr>
      <w:r w:rsidRPr="00BD2056">
        <w:t>Negotiating more savings with ICT SPCs</w:t>
      </w:r>
    </w:p>
    <w:p w14:paraId="6FF88240" w14:textId="77777777" w:rsidR="00BC2531" w:rsidRPr="00BD2056" w:rsidRDefault="00BC2531" w:rsidP="00BC2531">
      <w:pPr>
        <w:pStyle w:val="Normal1"/>
      </w:pPr>
      <w:r w:rsidRPr="00BD2056">
        <w:t>DPC is responsible for managing ICT SPCs.</w:t>
      </w:r>
    </w:p>
    <w:p w14:paraId="2BA9B1D6" w14:textId="77777777" w:rsidR="00BC2531" w:rsidRPr="00BD2056" w:rsidRDefault="00BC2531" w:rsidP="00BC2531">
      <w:pPr>
        <w:pStyle w:val="Normal1"/>
        <w:ind w:right="843"/>
      </w:pPr>
      <w:r w:rsidRPr="00BD2056">
        <w:t>The department developed several new SPCs in 2016</w:t>
      </w:r>
      <w:r>
        <w:t>–</w:t>
      </w:r>
      <w:r w:rsidRPr="00BD2056">
        <w:t>17, delivering better value for money and meeting the VGPB</w:t>
      </w:r>
      <w:r>
        <w:t xml:space="preserve">’s </w:t>
      </w:r>
      <w:r w:rsidRPr="00BD2056">
        <w:t>procurement directives.</w:t>
      </w:r>
    </w:p>
    <w:p w14:paraId="28181777" w14:textId="77777777" w:rsidR="00BC2531" w:rsidRPr="00BD2056" w:rsidRDefault="00BC2531" w:rsidP="00BC2531">
      <w:pPr>
        <w:pStyle w:val="Normal1"/>
        <w:ind w:right="843"/>
      </w:pPr>
      <w:r w:rsidRPr="00BD2056">
        <w:t>The TPAMS2025 program saw the establishment of five new telecommunications contracts in February 2017 resulting in significant pricing improvements and financial savings. This</w:t>
      </w:r>
      <w:r>
        <w:t xml:space="preserve"> </w:t>
      </w:r>
      <w:r w:rsidRPr="00BD2056">
        <w:t>has led to considerable interest from local government and government-funded bodies in the not-for-profit sector, who are keen to access better pricing and terms and conditions under this SPC.</w:t>
      </w:r>
    </w:p>
    <w:p w14:paraId="3F48F6F7" w14:textId="120C9194" w:rsidR="00BC2531" w:rsidRPr="00BD2056" w:rsidRDefault="00BC2531" w:rsidP="00BC2531">
      <w:pPr>
        <w:pStyle w:val="Normal1"/>
        <w:ind w:right="843"/>
      </w:pPr>
      <w:r w:rsidRPr="00BD2056">
        <w:t>The Salesforce SPC is a cloud-based infrastructure platform with a much higher standardised discount structure. The State has already saved more than</w:t>
      </w:r>
      <w:r>
        <w:t xml:space="preserve"> </w:t>
      </w:r>
      <w:r w:rsidRPr="00BD2056">
        <w:t>$400 000 (net) in the first three months of operation since 1 February 2017.</w:t>
      </w:r>
    </w:p>
    <w:p w14:paraId="6D372730" w14:textId="77777777" w:rsidR="00BC2531" w:rsidRPr="00BD2056" w:rsidRDefault="00BC2531" w:rsidP="00BC2531">
      <w:pPr>
        <w:pStyle w:val="Normal1"/>
        <w:ind w:right="843"/>
      </w:pPr>
      <w:r w:rsidRPr="00BD2056">
        <w:t>A new SPC was implemented with the company, Data#3 following a formal tender process to select the sole Microsoft-licensed solutions service provider on 1 October 2016. The scope also includes a fully managed Microsoft software asset management service.</w:t>
      </w:r>
    </w:p>
    <w:p w14:paraId="77E744E2" w14:textId="77777777" w:rsidR="00BC2531" w:rsidRPr="00BD2056" w:rsidRDefault="00BC2531" w:rsidP="00BC2531">
      <w:pPr>
        <w:pStyle w:val="Normal1"/>
        <w:ind w:right="843"/>
      </w:pPr>
      <w:r w:rsidRPr="00BD2056">
        <w:t>The Microsoft enterprise agreement (EA) was renewed on 1 April 2017. The EA covers all</w:t>
      </w:r>
      <w:r>
        <w:t xml:space="preserve"> </w:t>
      </w:r>
      <w:r w:rsidRPr="00BD2056">
        <w:t>Microsoft on-premise and cloud products as well as a secure productive environment, which gives users a higher level of security. The EA provides substantial discounts and other benefits, with estimated savings well above $13 million a year.</w:t>
      </w:r>
    </w:p>
    <w:p w14:paraId="7E4A9A65" w14:textId="77777777" w:rsidR="00BC2531" w:rsidRPr="00BD2056" w:rsidRDefault="00BC2531" w:rsidP="00BC2531">
      <w:pPr>
        <w:pStyle w:val="Normal1"/>
        <w:ind w:right="843"/>
      </w:pPr>
      <w:r w:rsidRPr="00BD2056">
        <w:t>The VMware SPC and enterprise licence agreement was renewed in June 2017.</w:t>
      </w:r>
    </w:p>
    <w:p w14:paraId="0F11FE1E" w14:textId="77777777" w:rsidR="00BC2531" w:rsidRPr="00BD2056" w:rsidRDefault="00BC2531" w:rsidP="00BC2531">
      <w:pPr>
        <w:pStyle w:val="Normal1"/>
        <w:ind w:right="843"/>
      </w:pPr>
      <w:r w:rsidRPr="00BD2056">
        <w:t>Aggregating the State</w:t>
      </w:r>
      <w:r>
        <w:t xml:space="preserve">’s </w:t>
      </w:r>
      <w:r w:rsidRPr="00BD2056">
        <w:t>server virtualisation assets into a single agreement allowed the negotiation of discounts, resulting in $3.6 million in savings in 2017.</w:t>
      </w:r>
    </w:p>
    <w:p w14:paraId="404E8E41" w14:textId="77777777" w:rsidR="00BC2531" w:rsidRPr="00BD2056" w:rsidRDefault="00BC2531" w:rsidP="00BC2531">
      <w:pPr>
        <w:pStyle w:val="Normal1"/>
        <w:ind w:right="843"/>
      </w:pPr>
      <w:r w:rsidRPr="00BD2056">
        <w:t>The eServices Register established on</w:t>
      </w:r>
      <w:r>
        <w:t xml:space="preserve"> </w:t>
      </w:r>
      <w:r w:rsidRPr="00BD2056">
        <w:t>1 June 2017 gives ICT suppliers an effective mechanism to market their services by providing a marketplace through the VendorPanel platform sourced from the eProcurement SPC.</w:t>
      </w:r>
    </w:p>
    <w:p w14:paraId="20B426C9" w14:textId="77777777" w:rsidR="00BC2531" w:rsidRPr="00BD2056" w:rsidRDefault="00BC2531" w:rsidP="00BC2531">
      <w:pPr>
        <w:pStyle w:val="Normal1"/>
        <w:ind w:right="843"/>
      </w:pPr>
      <w:r w:rsidRPr="00BD2056">
        <w:t>In its first weeks of operation, VendorPanel has already guided an estimated $20 million worth of ICT projects.</w:t>
      </w:r>
    </w:p>
    <w:p w14:paraId="665FF462" w14:textId="29231EA7" w:rsidR="00891EF6" w:rsidRPr="00CD6245" w:rsidRDefault="00171CDB" w:rsidP="00E844B0">
      <w:pPr>
        <w:pStyle w:val="Heading1NoNum"/>
      </w:pPr>
      <w:bookmarkStart w:id="102" w:name="_Toc493244672"/>
      <w:r w:rsidRPr="00CD6245">
        <w:t>Pro</w:t>
      </w:r>
      <w:r w:rsidR="007244B8">
        <w:t xml:space="preserve">viding expert </w:t>
      </w:r>
      <w:r w:rsidR="007D1825" w:rsidRPr="00CD6245">
        <w:t>oversight</w:t>
      </w:r>
      <w:r w:rsidR="00D937B6">
        <w:t xml:space="preserve"> and monitoring compliance</w:t>
      </w:r>
      <w:bookmarkEnd w:id="102"/>
    </w:p>
    <w:p w14:paraId="5CA148D7" w14:textId="567B5ED8" w:rsidR="00D26C10" w:rsidRDefault="00D26C10" w:rsidP="00E41631">
      <w:pPr>
        <w:pStyle w:val="Normal1"/>
      </w:pPr>
      <w:r>
        <w:t xml:space="preserve">Under the FMA, organisations must comply with VGPB </w:t>
      </w:r>
      <w:r w:rsidR="00226A70">
        <w:t xml:space="preserve">supply </w:t>
      </w:r>
      <w:r>
        <w:t xml:space="preserve">policies </w:t>
      </w:r>
      <w:r w:rsidRPr="00CD6245">
        <w:t xml:space="preserve">when </w:t>
      </w:r>
      <w:r w:rsidR="00226A70">
        <w:t>procuring</w:t>
      </w:r>
      <w:r w:rsidR="00226A70" w:rsidRPr="00CD6245">
        <w:t xml:space="preserve"> </w:t>
      </w:r>
      <w:r w:rsidRPr="00CD6245">
        <w:t>goods and services</w:t>
      </w:r>
      <w:r>
        <w:t xml:space="preserve">. The VGPB monitors compliance </w:t>
      </w:r>
      <w:r w:rsidR="00F10C7B">
        <w:t>through the mechanisms</w:t>
      </w:r>
      <w:r>
        <w:t xml:space="preserve"> listed in </w:t>
      </w:r>
      <w:r>
        <w:fldChar w:fldCharType="begin"/>
      </w:r>
      <w:r>
        <w:instrText xml:space="preserve"> REF _Ref477181363 \h </w:instrText>
      </w:r>
      <w:r>
        <w:fldChar w:fldCharType="separate"/>
      </w:r>
      <w:r w:rsidR="0091365E">
        <w:t xml:space="preserve">Table </w:t>
      </w:r>
      <w:r w:rsidR="0091365E">
        <w:rPr>
          <w:noProof/>
        </w:rPr>
        <w:t>17</w:t>
      </w:r>
      <w:r>
        <w:fldChar w:fldCharType="end"/>
      </w:r>
      <w:r>
        <w:t>.</w:t>
      </w:r>
    </w:p>
    <w:p w14:paraId="32743E24" w14:textId="79C82780" w:rsidR="00D26C10" w:rsidRDefault="00D26C10" w:rsidP="00D26C10">
      <w:pPr>
        <w:pStyle w:val="Caption"/>
      </w:pPr>
      <w:bookmarkStart w:id="103" w:name="_Ref477181363"/>
      <w:bookmarkStart w:id="104" w:name="_Toc493244754"/>
      <w:r>
        <w:t xml:space="preserve">Table </w:t>
      </w:r>
      <w:fldSimple w:instr=" SEQ Table \* ARABIC ">
        <w:r w:rsidR="0091365E">
          <w:rPr>
            <w:noProof/>
          </w:rPr>
          <w:t>17</w:t>
        </w:r>
      </w:fldSimple>
      <w:bookmarkEnd w:id="103"/>
      <w:r>
        <w:t>: Mechanisms for monitoring compliance with VGPB procurement policies</w:t>
      </w:r>
      <w:bookmarkEnd w:id="104"/>
    </w:p>
    <w:tbl>
      <w:tblPr>
        <w:tblStyle w:val="GridTable5Dark-Accent31"/>
        <w:tblW w:w="8930" w:type="dxa"/>
        <w:tblInd w:w="817" w:type="dxa"/>
        <w:tblLook w:val="04A0" w:firstRow="1" w:lastRow="0" w:firstColumn="1" w:lastColumn="0" w:noHBand="0" w:noVBand="1"/>
      </w:tblPr>
      <w:tblGrid>
        <w:gridCol w:w="2268"/>
        <w:gridCol w:w="6662"/>
      </w:tblGrid>
      <w:tr w:rsidR="00F10C7B" w:rsidRPr="00603BC0" w14:paraId="72DEF8AE" w14:textId="77777777" w:rsidTr="00C57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80C358" w14:textId="584FB6A0" w:rsidR="00D26C10" w:rsidRPr="00603BC0" w:rsidRDefault="00F10C7B" w:rsidP="00603BC0">
            <w:pPr>
              <w:pStyle w:val="TableHeader"/>
            </w:pPr>
            <w:r w:rsidRPr="00603BC0">
              <w:t>Compliance m</w:t>
            </w:r>
            <w:r w:rsidR="00D26C10" w:rsidRPr="00603BC0">
              <w:t>echanism</w:t>
            </w:r>
          </w:p>
        </w:tc>
        <w:tc>
          <w:tcPr>
            <w:tcW w:w="6662" w:type="dxa"/>
          </w:tcPr>
          <w:p w14:paraId="56D2DFC2" w14:textId="77777777" w:rsidR="00D26C10" w:rsidRPr="00603BC0" w:rsidRDefault="00D26C10" w:rsidP="00603BC0">
            <w:pPr>
              <w:pStyle w:val="TableHeader"/>
              <w:cnfStyle w:val="100000000000" w:firstRow="1" w:lastRow="0" w:firstColumn="0" w:lastColumn="0" w:oddVBand="0" w:evenVBand="0" w:oddHBand="0" w:evenHBand="0" w:firstRowFirstColumn="0" w:firstRowLastColumn="0" w:lastRowFirstColumn="0" w:lastRowLastColumn="0"/>
            </w:pPr>
            <w:r w:rsidRPr="00603BC0">
              <w:t xml:space="preserve">Details </w:t>
            </w:r>
          </w:p>
        </w:tc>
      </w:tr>
      <w:tr w:rsidR="00955AF3" w14:paraId="7DC4F5B8" w14:textId="77777777" w:rsidTr="00C57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FE49CB" w14:textId="77777777" w:rsidR="00955AF3" w:rsidRPr="00955AF3" w:rsidRDefault="00955AF3" w:rsidP="00955AF3">
            <w:pPr>
              <w:pStyle w:val="TableText"/>
            </w:pPr>
            <w:r w:rsidRPr="00955AF3">
              <w:t>Annual supply reports (ASRs)</w:t>
            </w:r>
          </w:p>
        </w:tc>
        <w:tc>
          <w:tcPr>
            <w:tcW w:w="6662" w:type="dxa"/>
          </w:tcPr>
          <w:p w14:paraId="0D61D8C0" w14:textId="0FB6EFCE" w:rsidR="00955AF3" w:rsidRPr="00955AF3" w:rsidRDefault="00955AF3" w:rsidP="00955AF3">
            <w:pPr>
              <w:pStyle w:val="TableText"/>
              <w:cnfStyle w:val="000000100000" w:firstRow="0" w:lastRow="0" w:firstColumn="0" w:lastColumn="0" w:oddVBand="0" w:evenVBand="0" w:oddHBand="1" w:evenHBand="0" w:firstRowFirstColumn="0" w:firstRowLastColumn="0" w:lastRowFirstColumn="0" w:lastRowLastColumn="0"/>
            </w:pPr>
            <w:r w:rsidRPr="00955AF3">
              <w:t>Organisations submit an ASR to the VGPB at the end of each financial year summarising their procur</w:t>
            </w:r>
            <w:r w:rsidR="00343445">
              <w:t>ement activity, performance measure results</w:t>
            </w:r>
            <w:r w:rsidRPr="00955AF3">
              <w:t>, actions taken to ensure compliance and instances of non-compliance.</w:t>
            </w:r>
          </w:p>
        </w:tc>
      </w:tr>
      <w:tr w:rsidR="004B7DDB" w14:paraId="5B39C2D1" w14:textId="77777777" w:rsidTr="00C5781E">
        <w:tc>
          <w:tcPr>
            <w:cnfStyle w:val="001000000000" w:firstRow="0" w:lastRow="0" w:firstColumn="1" w:lastColumn="0" w:oddVBand="0" w:evenVBand="0" w:oddHBand="0" w:evenHBand="0" w:firstRowFirstColumn="0" w:firstRowLastColumn="0" w:lastRowFirstColumn="0" w:lastRowLastColumn="0"/>
            <w:tcW w:w="2268" w:type="dxa"/>
          </w:tcPr>
          <w:p w14:paraId="54B3CD3A" w14:textId="77777777" w:rsidR="004B7DDB" w:rsidRPr="00955AF3" w:rsidRDefault="004B7DDB" w:rsidP="00955AF3">
            <w:pPr>
              <w:pStyle w:val="TableText"/>
            </w:pPr>
            <w:r w:rsidRPr="00955AF3">
              <w:t>Performance measures</w:t>
            </w:r>
          </w:p>
        </w:tc>
        <w:tc>
          <w:tcPr>
            <w:tcW w:w="6662" w:type="dxa"/>
          </w:tcPr>
          <w:p w14:paraId="10D52003" w14:textId="445B7F79" w:rsidR="004B7DDB" w:rsidRPr="00955AF3" w:rsidRDefault="00A52D9D" w:rsidP="00955AF3">
            <w:pPr>
              <w:pStyle w:val="TableText"/>
              <w:cnfStyle w:val="000000000000" w:firstRow="0" w:lastRow="0" w:firstColumn="0" w:lastColumn="0" w:oddVBand="0" w:evenVBand="0" w:oddHBand="0" w:evenHBand="0" w:firstRowFirstColumn="0" w:firstRowLastColumn="0" w:lastRowFirstColumn="0" w:lastRowLastColumn="0"/>
            </w:pPr>
            <w:r w:rsidRPr="00955AF3">
              <w:t xml:space="preserve">Organisations monitor performance against six </w:t>
            </w:r>
            <w:r w:rsidR="009D1EAB">
              <w:t xml:space="preserve">common </w:t>
            </w:r>
            <w:r w:rsidRPr="00955AF3">
              <w:t xml:space="preserve">performance measures and report results in their </w:t>
            </w:r>
            <w:r w:rsidR="00182E0D">
              <w:t>ASR</w:t>
            </w:r>
            <w:r w:rsidR="00955AF3" w:rsidRPr="00955AF3">
              <w:t>.</w:t>
            </w:r>
          </w:p>
        </w:tc>
      </w:tr>
      <w:tr w:rsidR="00D26C10" w14:paraId="67883979" w14:textId="77777777" w:rsidTr="00C57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F717EE" w14:textId="77777777" w:rsidR="00D26C10" w:rsidRPr="00955AF3" w:rsidRDefault="00D26C10" w:rsidP="00955AF3">
            <w:pPr>
              <w:pStyle w:val="TableText"/>
            </w:pPr>
            <w:r w:rsidRPr="00955AF3">
              <w:t>Audit program</w:t>
            </w:r>
          </w:p>
        </w:tc>
        <w:tc>
          <w:tcPr>
            <w:tcW w:w="6662" w:type="dxa"/>
          </w:tcPr>
          <w:p w14:paraId="185DF4E2" w14:textId="710738E6" w:rsidR="00D26C10" w:rsidRPr="00955AF3" w:rsidRDefault="00A52D9D" w:rsidP="00955AF3">
            <w:pPr>
              <w:pStyle w:val="TableText"/>
              <w:cnfStyle w:val="000000100000" w:firstRow="0" w:lastRow="0" w:firstColumn="0" w:lastColumn="0" w:oddVBand="0" w:evenVBand="0" w:oddHBand="1" w:evenHBand="0" w:firstRowFirstColumn="0" w:firstRowLastColumn="0" w:lastRowFirstColumn="0" w:lastRowLastColumn="0"/>
            </w:pPr>
            <w:r w:rsidRPr="00955AF3">
              <w:t xml:space="preserve">Organisations audit </w:t>
            </w:r>
            <w:r w:rsidR="00D26C10" w:rsidRPr="00955AF3">
              <w:t>compliance with VGPB policies and subm</w:t>
            </w:r>
            <w:r w:rsidRPr="00955AF3">
              <w:t xml:space="preserve">it an audit report to the VGPB </w:t>
            </w:r>
            <w:r w:rsidR="002E7920" w:rsidRPr="00955AF3">
              <w:t>once every three years</w:t>
            </w:r>
            <w:r w:rsidR="00955AF3" w:rsidRPr="00955AF3">
              <w:t>.</w:t>
            </w:r>
          </w:p>
        </w:tc>
      </w:tr>
      <w:tr w:rsidR="00D26C10" w14:paraId="2B5645D3" w14:textId="77777777" w:rsidTr="00C5781E">
        <w:tc>
          <w:tcPr>
            <w:cnfStyle w:val="001000000000" w:firstRow="0" w:lastRow="0" w:firstColumn="1" w:lastColumn="0" w:oddVBand="0" w:evenVBand="0" w:oddHBand="0" w:evenHBand="0" w:firstRowFirstColumn="0" w:firstRowLastColumn="0" w:lastRowFirstColumn="0" w:lastRowLastColumn="0"/>
            <w:tcW w:w="2268" w:type="dxa"/>
          </w:tcPr>
          <w:p w14:paraId="294537A9" w14:textId="77777777" w:rsidR="00D26C10" w:rsidRPr="00955AF3" w:rsidRDefault="00D26C10" w:rsidP="00955AF3">
            <w:pPr>
              <w:pStyle w:val="TableText"/>
            </w:pPr>
            <w:r w:rsidRPr="00955AF3">
              <w:t>Oversight of strategic procurements</w:t>
            </w:r>
          </w:p>
        </w:tc>
        <w:tc>
          <w:tcPr>
            <w:tcW w:w="6662" w:type="dxa"/>
          </w:tcPr>
          <w:p w14:paraId="5F751FEA" w14:textId="07D088E4" w:rsidR="00D26C10" w:rsidRPr="00955AF3" w:rsidRDefault="00D26C10" w:rsidP="00955AF3">
            <w:pPr>
              <w:pStyle w:val="TableText"/>
              <w:cnfStyle w:val="000000000000" w:firstRow="0" w:lastRow="0" w:firstColumn="0" w:lastColumn="0" w:oddVBand="0" w:evenVBand="0" w:oddHBand="0" w:evenHBand="0" w:firstRowFirstColumn="0" w:firstRowLastColumn="0" w:lastRowFirstColumn="0" w:lastRowLastColumn="0"/>
            </w:pPr>
            <w:r w:rsidRPr="00955AF3">
              <w:t>Organisations can nominate certain strategic procurements for VGPB oversight. The VGPB can also identify specific procurements for oversight</w:t>
            </w:r>
            <w:r w:rsidR="00955AF3" w:rsidRPr="00955AF3">
              <w:t>.</w:t>
            </w:r>
          </w:p>
        </w:tc>
      </w:tr>
      <w:tr w:rsidR="00340D2B" w14:paraId="7856FDAD" w14:textId="77777777" w:rsidTr="00C57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832B43" w14:textId="77777777" w:rsidR="00340D2B" w:rsidRPr="00955AF3" w:rsidRDefault="00340D2B" w:rsidP="00955AF3">
            <w:pPr>
              <w:pStyle w:val="TableText"/>
            </w:pPr>
            <w:r w:rsidRPr="00955AF3">
              <w:t>Complaints management</w:t>
            </w:r>
          </w:p>
        </w:tc>
        <w:tc>
          <w:tcPr>
            <w:tcW w:w="6662" w:type="dxa"/>
          </w:tcPr>
          <w:p w14:paraId="7F1F8C51" w14:textId="38D4351D" w:rsidR="00340D2B" w:rsidRPr="00955AF3" w:rsidRDefault="00340D2B" w:rsidP="00955AF3">
            <w:pPr>
              <w:pStyle w:val="TableText"/>
              <w:cnfStyle w:val="000000100000" w:firstRow="0" w:lastRow="0" w:firstColumn="0" w:lastColumn="0" w:oddVBand="0" w:evenVBand="0" w:oddHBand="1" w:evenHBand="0" w:firstRowFirstColumn="0" w:firstRowLastColumn="0" w:lastRowFirstColumn="0" w:lastRowLastColumn="0"/>
            </w:pPr>
            <w:r w:rsidRPr="00955AF3">
              <w:t>Organisations maintain a complaints management system for supplier complaints related to the process and probity applied during a procurement activity. Organisations provide det</w:t>
            </w:r>
            <w:r w:rsidR="00955AF3" w:rsidRPr="00955AF3">
              <w:t>ails of complaints in their ASR.</w:t>
            </w:r>
          </w:p>
        </w:tc>
      </w:tr>
      <w:tr w:rsidR="00A52D9D" w14:paraId="45C3DC9F" w14:textId="77777777" w:rsidTr="00C5781E">
        <w:tc>
          <w:tcPr>
            <w:cnfStyle w:val="001000000000" w:firstRow="0" w:lastRow="0" w:firstColumn="1" w:lastColumn="0" w:oddVBand="0" w:evenVBand="0" w:oddHBand="0" w:evenHBand="0" w:firstRowFirstColumn="0" w:firstRowLastColumn="0" w:lastRowFirstColumn="0" w:lastRowLastColumn="0"/>
            <w:tcW w:w="2268" w:type="dxa"/>
          </w:tcPr>
          <w:p w14:paraId="6B14D0BF" w14:textId="77777777" w:rsidR="00A52D9D" w:rsidRPr="00955AF3" w:rsidRDefault="00A52D9D" w:rsidP="00955AF3">
            <w:pPr>
              <w:pStyle w:val="TableText"/>
            </w:pPr>
            <w:r w:rsidRPr="00955AF3">
              <w:t>Review of procurement activity plans</w:t>
            </w:r>
          </w:p>
        </w:tc>
        <w:tc>
          <w:tcPr>
            <w:tcW w:w="6662" w:type="dxa"/>
          </w:tcPr>
          <w:p w14:paraId="18992241" w14:textId="40479D4F" w:rsidR="00A52D9D" w:rsidRPr="00955AF3" w:rsidRDefault="00A52D9D" w:rsidP="00955AF3">
            <w:pPr>
              <w:pStyle w:val="TableText"/>
              <w:cnfStyle w:val="000000000000" w:firstRow="0" w:lastRow="0" w:firstColumn="0" w:lastColumn="0" w:oddVBand="0" w:evenVBand="0" w:oddHBand="0" w:evenHBand="0" w:firstRowFirstColumn="0" w:firstRowLastColumn="0" w:lastRowFirstColumn="0" w:lastRowLastColumn="0"/>
            </w:pPr>
            <w:r w:rsidRPr="00955AF3">
              <w:t>Organisations submit procurement activity plans every year for review by the VGPB</w:t>
            </w:r>
            <w:r w:rsidR="00955AF3" w:rsidRPr="00955AF3">
              <w:t>.</w:t>
            </w:r>
          </w:p>
        </w:tc>
      </w:tr>
    </w:tbl>
    <w:p w14:paraId="6D9862CA" w14:textId="77777777" w:rsidR="00F2199C" w:rsidRDefault="00F2199C" w:rsidP="00C5781E">
      <w:pPr>
        <w:pStyle w:val="Normal1"/>
      </w:pPr>
    </w:p>
    <w:p w14:paraId="0C7524BB" w14:textId="77777777" w:rsidR="00F2199C" w:rsidRDefault="00F2199C">
      <w:pPr>
        <w:rPr>
          <w:rFonts w:ascii="Calibri" w:hAnsi="Calibri" w:cs="Calibri"/>
          <w:color w:val="4D4D4D"/>
          <w:kern w:val="28"/>
          <w:sz w:val="30"/>
          <w:szCs w:val="22"/>
          <w:lang w:eastAsia="en-US"/>
        </w:rPr>
      </w:pPr>
      <w:r>
        <w:br w:type="page"/>
      </w:r>
    </w:p>
    <w:p w14:paraId="117A1879" w14:textId="5FC72205" w:rsidR="00C70295" w:rsidRPr="00D250C9" w:rsidRDefault="009D1EAB" w:rsidP="00C70295">
      <w:pPr>
        <w:pStyle w:val="Heading2NoNum"/>
      </w:pPr>
      <w:bookmarkStart w:id="105" w:name="_Toc493244673"/>
      <w:r w:rsidRPr="00D250C9">
        <w:t>P</w:t>
      </w:r>
      <w:r>
        <w:t>erformance</w:t>
      </w:r>
      <w:r w:rsidRPr="00D250C9">
        <w:t xml:space="preserve"> </w:t>
      </w:r>
      <w:r w:rsidR="00C70295" w:rsidRPr="00D250C9">
        <w:t>measures</w:t>
      </w:r>
      <w:bookmarkEnd w:id="105"/>
    </w:p>
    <w:p w14:paraId="26F381DB" w14:textId="4C2972BF" w:rsidR="00182E0D" w:rsidRPr="00182E0D" w:rsidRDefault="00182E0D" w:rsidP="00182E0D">
      <w:pPr>
        <w:pStyle w:val="Normal1"/>
        <w:rPr>
          <w:lang w:val="en-US"/>
        </w:rPr>
      </w:pPr>
      <w:r w:rsidRPr="00182E0D">
        <w:rPr>
          <w:lang w:val="en-US"/>
        </w:rPr>
        <w:t>Performance measures provide a consistent, quantifiable approach to measuring reform benefits. Performance measures are being implemented over a three-year period, starting in 2015–16. Year one results and data capture methods informed discussions</w:t>
      </w:r>
      <w:r>
        <w:rPr>
          <w:lang w:val="en-US"/>
        </w:rPr>
        <w:t xml:space="preserve"> </w:t>
      </w:r>
      <w:r w:rsidRPr="00182E0D">
        <w:rPr>
          <w:lang w:val="en-US"/>
        </w:rPr>
        <w:t>with CPOs to refine the methodology for reporting in year two (2016–17). A summary of year two results are shown in Table 18. Some inconsistencies were identified related to applying performance measure one. This will be refined with CPOs before year three reporting.</w:t>
      </w:r>
    </w:p>
    <w:p w14:paraId="428955C7" w14:textId="3B343288" w:rsidR="000C4B58" w:rsidRPr="00D250C9" w:rsidRDefault="00182E0D" w:rsidP="00182E0D">
      <w:pPr>
        <w:pStyle w:val="Normal1"/>
      </w:pPr>
      <w:r w:rsidRPr="00182E0D">
        <w:rPr>
          <w:lang w:val="en-US"/>
        </w:rPr>
        <w:t>As organisations progress with their data capture capability in year three (2017–18), full performance measure reporting with an established baseline to measure the benefits of the procurement reform will be possible.</w:t>
      </w:r>
      <w:r w:rsidR="00C9672A">
        <w:t xml:space="preserve"> </w:t>
      </w:r>
      <w:r w:rsidR="000C4B58" w:rsidRPr="00D250C9">
        <w:t xml:space="preserve">Refer to </w:t>
      </w:r>
      <w:r w:rsidR="000C4B58" w:rsidRPr="00D250C9">
        <w:fldChar w:fldCharType="begin"/>
      </w:r>
      <w:r w:rsidR="000C4B58" w:rsidRPr="00D250C9">
        <w:instrText xml:space="preserve"> REF _Ref477188393 \h  \* MERGEFORMAT </w:instrText>
      </w:r>
      <w:r w:rsidR="000C4B58" w:rsidRPr="00D250C9">
        <w:fldChar w:fldCharType="separate"/>
      </w:r>
      <w:r w:rsidR="0091365E" w:rsidRPr="00CD6245">
        <w:t xml:space="preserve">Table </w:t>
      </w:r>
      <w:r w:rsidR="0091365E">
        <w:rPr>
          <w:noProof/>
        </w:rPr>
        <w:t>23</w:t>
      </w:r>
      <w:r w:rsidR="000C4B58" w:rsidRPr="00D250C9">
        <w:fldChar w:fldCharType="end"/>
      </w:r>
      <w:r w:rsidR="00C9672A">
        <w:t xml:space="preserve"> in the </w:t>
      </w:r>
      <w:r w:rsidR="00F2199C">
        <w:t>ne</w:t>
      </w:r>
      <w:r w:rsidR="009D1EAB">
        <w:t>x</w:t>
      </w:r>
      <w:r w:rsidR="00F2199C">
        <w:t xml:space="preserve">t section for </w:t>
      </w:r>
      <w:r w:rsidR="000C4B58" w:rsidRPr="00D250C9">
        <w:t>the methodology used to calculate results.</w:t>
      </w:r>
    </w:p>
    <w:p w14:paraId="4C29A383" w14:textId="44C84A11" w:rsidR="00D83B04" w:rsidRPr="00D250C9" w:rsidRDefault="00D83B04" w:rsidP="00E41631">
      <w:pPr>
        <w:pStyle w:val="Normal1"/>
      </w:pPr>
      <w:r w:rsidRPr="00D250C9">
        <w:t xml:space="preserve">More information on </w:t>
      </w:r>
      <w:r w:rsidR="009D1EAB">
        <w:t xml:space="preserve">organisational </w:t>
      </w:r>
      <w:r w:rsidRPr="00D250C9">
        <w:t>performance including a comparison with</w:t>
      </w:r>
      <w:r w:rsidR="00182E0D">
        <w:t xml:space="preserve"> last year’s</w:t>
      </w:r>
      <w:r w:rsidRPr="00D250C9">
        <w:t xml:space="preserve"> </w:t>
      </w:r>
      <w:r w:rsidR="00C9672A">
        <w:t>results</w:t>
      </w:r>
      <w:r w:rsidR="009D1EAB">
        <w:t xml:space="preserve"> </w:t>
      </w:r>
      <w:r w:rsidRPr="00D250C9">
        <w:t xml:space="preserve">can be found under each of the </w:t>
      </w:r>
      <w:r w:rsidR="009D1EAB">
        <w:t>organisation</w:t>
      </w:r>
      <w:r w:rsidR="009D1EAB" w:rsidRPr="00D250C9">
        <w:t xml:space="preserve">al </w:t>
      </w:r>
      <w:r w:rsidRPr="00D250C9">
        <w:t>profiles in the next section.</w:t>
      </w:r>
    </w:p>
    <w:p w14:paraId="0755DD40" w14:textId="78FDAB52" w:rsidR="00C70295" w:rsidRPr="00D250C9" w:rsidRDefault="00C70295" w:rsidP="00C70295">
      <w:pPr>
        <w:pStyle w:val="Caption"/>
      </w:pPr>
      <w:bookmarkStart w:id="106" w:name="_Ref457122529"/>
      <w:bookmarkStart w:id="107" w:name="_Toc493244755"/>
      <w:r w:rsidRPr="00FE1F84">
        <w:t xml:space="preserve">Table </w:t>
      </w:r>
      <w:fldSimple w:instr=" SEQ Table \* ARABIC ">
        <w:r w:rsidR="0091365E" w:rsidRPr="00FE1F84">
          <w:rPr>
            <w:noProof/>
          </w:rPr>
          <w:t>18</w:t>
        </w:r>
      </w:fldSimple>
      <w:bookmarkEnd w:id="106"/>
      <w:r w:rsidRPr="00FE1F84">
        <w:t>: Performance measure results in 2016–17 by organisation</w:t>
      </w:r>
      <w:bookmarkEnd w:id="107"/>
    </w:p>
    <w:tbl>
      <w:tblPr>
        <w:tblStyle w:val="GridTable5Dark-Accent31"/>
        <w:tblW w:w="9889" w:type="dxa"/>
        <w:tblLook w:val="04A0" w:firstRow="1" w:lastRow="0" w:firstColumn="1" w:lastColumn="0" w:noHBand="0" w:noVBand="1"/>
      </w:tblPr>
      <w:tblGrid>
        <w:gridCol w:w="343"/>
        <w:gridCol w:w="2486"/>
        <w:gridCol w:w="707"/>
        <w:gridCol w:w="707"/>
        <w:gridCol w:w="706"/>
        <w:gridCol w:w="699"/>
        <w:gridCol w:w="699"/>
        <w:gridCol w:w="699"/>
        <w:gridCol w:w="553"/>
        <w:gridCol w:w="699"/>
        <w:gridCol w:w="709"/>
        <w:gridCol w:w="882"/>
      </w:tblGrid>
      <w:tr w:rsidR="00A821F1" w:rsidRPr="00C9672A" w14:paraId="54CF34E7" w14:textId="77777777" w:rsidTr="00191FB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943" w:type="dxa"/>
            <w:gridSpan w:val="2"/>
          </w:tcPr>
          <w:p w14:paraId="041585B8" w14:textId="77777777" w:rsidR="00C70295" w:rsidRPr="00C9672A" w:rsidRDefault="00C70295" w:rsidP="00D83B04">
            <w:pPr>
              <w:pStyle w:val="TableHeader"/>
            </w:pPr>
            <w:r w:rsidRPr="00C9672A">
              <w:t>Performance measure</w:t>
            </w:r>
          </w:p>
        </w:tc>
        <w:tc>
          <w:tcPr>
            <w:tcW w:w="708" w:type="dxa"/>
            <w:textDirection w:val="btLr"/>
          </w:tcPr>
          <w:p w14:paraId="48B7906D"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DEDJTR</w:t>
            </w:r>
          </w:p>
        </w:tc>
        <w:tc>
          <w:tcPr>
            <w:tcW w:w="708" w:type="dxa"/>
            <w:textDirection w:val="btLr"/>
          </w:tcPr>
          <w:p w14:paraId="452C825C"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DET</w:t>
            </w:r>
          </w:p>
        </w:tc>
        <w:tc>
          <w:tcPr>
            <w:tcW w:w="707" w:type="dxa"/>
            <w:textDirection w:val="btLr"/>
          </w:tcPr>
          <w:p w14:paraId="5791D851"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DELWP</w:t>
            </w:r>
          </w:p>
        </w:tc>
        <w:tc>
          <w:tcPr>
            <w:tcW w:w="699" w:type="dxa"/>
            <w:textDirection w:val="btLr"/>
          </w:tcPr>
          <w:p w14:paraId="11246D8D"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DHHS</w:t>
            </w:r>
          </w:p>
        </w:tc>
        <w:tc>
          <w:tcPr>
            <w:tcW w:w="571" w:type="dxa"/>
            <w:textDirection w:val="btLr"/>
          </w:tcPr>
          <w:p w14:paraId="3D8B70B2"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DJR</w:t>
            </w:r>
          </w:p>
        </w:tc>
        <w:tc>
          <w:tcPr>
            <w:tcW w:w="699" w:type="dxa"/>
            <w:textDirection w:val="btLr"/>
          </w:tcPr>
          <w:p w14:paraId="296F3887"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DPC</w:t>
            </w:r>
          </w:p>
        </w:tc>
        <w:tc>
          <w:tcPr>
            <w:tcW w:w="547" w:type="dxa"/>
            <w:textDirection w:val="btLr"/>
          </w:tcPr>
          <w:p w14:paraId="2AD8610C"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PTV</w:t>
            </w:r>
          </w:p>
        </w:tc>
        <w:tc>
          <w:tcPr>
            <w:tcW w:w="699" w:type="dxa"/>
            <w:textDirection w:val="btLr"/>
          </w:tcPr>
          <w:p w14:paraId="4A0FC035"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DTF</w:t>
            </w:r>
          </w:p>
        </w:tc>
        <w:tc>
          <w:tcPr>
            <w:tcW w:w="710" w:type="dxa"/>
            <w:textDirection w:val="btLr"/>
          </w:tcPr>
          <w:p w14:paraId="594D8998" w14:textId="77777777" w:rsidR="00C70295" w:rsidRPr="00C9672A" w:rsidRDefault="00C70295"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C9672A">
              <w:rPr>
                <w:sz w:val="20"/>
                <w:szCs w:val="20"/>
              </w:rPr>
              <w:t>VicRoads</w:t>
            </w:r>
          </w:p>
        </w:tc>
        <w:tc>
          <w:tcPr>
            <w:tcW w:w="898" w:type="dxa"/>
            <w:textDirection w:val="btLr"/>
          </w:tcPr>
          <w:p w14:paraId="0EA46BFB" w14:textId="28737244" w:rsidR="00C70295" w:rsidRPr="00C9672A" w:rsidRDefault="00182E0D" w:rsidP="00D83B04">
            <w:pPr>
              <w:pStyle w:val="TableHeader"/>
              <w:ind w:left="113" w:right="113"/>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Victoria Police</w:t>
            </w:r>
          </w:p>
        </w:tc>
      </w:tr>
      <w:tr w:rsidR="00A821F1" w:rsidRPr="00C9672A" w14:paraId="082DBC91" w14:textId="77777777" w:rsidTr="00191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C2D6F04" w14:textId="77777777" w:rsidR="0069295E" w:rsidRPr="00C9672A" w:rsidRDefault="0069295E" w:rsidP="0069295E">
            <w:pPr>
              <w:pStyle w:val="TableText"/>
            </w:pPr>
            <w:r w:rsidRPr="00C9672A">
              <w:t>1</w:t>
            </w:r>
          </w:p>
        </w:tc>
        <w:tc>
          <w:tcPr>
            <w:tcW w:w="2600" w:type="dxa"/>
          </w:tcPr>
          <w:p w14:paraId="6608B1E9" w14:textId="17CF8A25" w:rsidR="0069295E" w:rsidRPr="00C9672A" w:rsidRDefault="0069295E" w:rsidP="0069295E">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C9672A">
              <w:rPr>
                <w:sz w:val="16"/>
                <w:szCs w:val="16"/>
              </w:rPr>
              <w:t>Value created as a consequence of department procurement activity</w:t>
            </w:r>
            <w:r w:rsidR="007867BF">
              <w:rPr>
                <w:sz w:val="16"/>
                <w:szCs w:val="16"/>
              </w:rPr>
              <w:t xml:space="preserve"> (%)</w:t>
            </w:r>
          </w:p>
        </w:tc>
        <w:tc>
          <w:tcPr>
            <w:tcW w:w="708" w:type="dxa"/>
          </w:tcPr>
          <w:p w14:paraId="769E2017" w14:textId="679BC721" w:rsidR="0069295E" w:rsidRPr="00955AF3" w:rsidRDefault="00A51C4D"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708" w:type="dxa"/>
          </w:tcPr>
          <w:p w14:paraId="2B421A80" w14:textId="5C4F1071"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2.0</w:t>
            </w:r>
          </w:p>
        </w:tc>
        <w:tc>
          <w:tcPr>
            <w:tcW w:w="707" w:type="dxa"/>
          </w:tcPr>
          <w:p w14:paraId="21FF7BFD" w14:textId="60A6C2AD" w:rsidR="0069295E" w:rsidRPr="00955AF3" w:rsidRDefault="000B4416"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699" w:type="dxa"/>
          </w:tcPr>
          <w:p w14:paraId="61446A6E" w14:textId="6181F6A0"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0.2</w:t>
            </w:r>
          </w:p>
        </w:tc>
        <w:tc>
          <w:tcPr>
            <w:tcW w:w="571" w:type="dxa"/>
          </w:tcPr>
          <w:p w14:paraId="18B3EFC8" w14:textId="38207EF2"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0.4</w:t>
            </w:r>
          </w:p>
        </w:tc>
        <w:tc>
          <w:tcPr>
            <w:tcW w:w="699" w:type="dxa"/>
          </w:tcPr>
          <w:p w14:paraId="4A027BC3" w14:textId="054F110B" w:rsidR="0069295E" w:rsidRPr="00955AF3" w:rsidRDefault="00D247E7" w:rsidP="0069295E">
            <w:pPr>
              <w:pStyle w:val="Tablenumbers"/>
              <w:cnfStyle w:val="000000100000" w:firstRow="0" w:lastRow="0" w:firstColumn="0" w:lastColumn="0" w:oddVBand="0" w:evenVBand="0" w:oddHBand="1" w:evenHBand="0" w:firstRowFirstColumn="0" w:firstRowLastColumn="0" w:lastRowFirstColumn="0" w:lastRowLastColumn="0"/>
            </w:pPr>
            <w:r>
              <w:t>3</w:t>
            </w:r>
            <w:r w:rsidR="007867BF">
              <w:t>9</w:t>
            </w:r>
            <w:r w:rsidR="00182E0D">
              <w:t>.2</w:t>
            </w:r>
          </w:p>
        </w:tc>
        <w:tc>
          <w:tcPr>
            <w:tcW w:w="547" w:type="dxa"/>
          </w:tcPr>
          <w:p w14:paraId="5C52B2D7" w14:textId="5C534C9F" w:rsidR="0069295E" w:rsidRPr="00A821F1" w:rsidRDefault="002B5638" w:rsidP="00A821F1">
            <w:pPr>
              <w:pStyle w:val="Tablenumbers"/>
              <w:cnfStyle w:val="000000100000" w:firstRow="0" w:lastRow="0" w:firstColumn="0" w:lastColumn="0" w:oddVBand="0" w:evenVBand="0" w:oddHBand="1" w:evenHBand="0" w:firstRowFirstColumn="0" w:firstRowLastColumn="0" w:lastRowFirstColumn="0" w:lastRowLastColumn="0"/>
            </w:pPr>
            <w:r w:rsidRPr="00A821F1">
              <w:t>n</w:t>
            </w:r>
            <w:r w:rsidR="00D55211">
              <w:t>/</w:t>
            </w:r>
            <w:r w:rsidRPr="00A821F1">
              <w:t>a</w:t>
            </w:r>
          </w:p>
        </w:tc>
        <w:tc>
          <w:tcPr>
            <w:tcW w:w="699" w:type="dxa"/>
          </w:tcPr>
          <w:p w14:paraId="6BA3DB7D" w14:textId="1D57E56F"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21.5</w:t>
            </w:r>
          </w:p>
        </w:tc>
        <w:tc>
          <w:tcPr>
            <w:tcW w:w="710" w:type="dxa"/>
          </w:tcPr>
          <w:p w14:paraId="08282E25" w14:textId="0C20005F"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17.0</w:t>
            </w:r>
          </w:p>
        </w:tc>
        <w:tc>
          <w:tcPr>
            <w:tcW w:w="898" w:type="dxa"/>
          </w:tcPr>
          <w:p w14:paraId="087EEBEE" w14:textId="4CD7E569" w:rsidR="0069295E" w:rsidRPr="00C9672A"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18.9</w:t>
            </w:r>
          </w:p>
        </w:tc>
      </w:tr>
      <w:tr w:rsidR="00A821F1" w:rsidRPr="00C9672A" w14:paraId="168496EB" w14:textId="77777777" w:rsidTr="00191FB9">
        <w:tc>
          <w:tcPr>
            <w:cnfStyle w:val="001000000000" w:firstRow="0" w:lastRow="0" w:firstColumn="1" w:lastColumn="0" w:oddVBand="0" w:evenVBand="0" w:oddHBand="0" w:evenHBand="0" w:firstRowFirstColumn="0" w:firstRowLastColumn="0" w:lastRowFirstColumn="0" w:lastRowLastColumn="0"/>
            <w:tcW w:w="343" w:type="dxa"/>
          </w:tcPr>
          <w:p w14:paraId="5DA7B581" w14:textId="77777777" w:rsidR="0069295E" w:rsidRPr="00C9672A" w:rsidRDefault="0069295E" w:rsidP="0069295E">
            <w:pPr>
              <w:pStyle w:val="TableText"/>
            </w:pPr>
            <w:r w:rsidRPr="00C9672A">
              <w:t>2</w:t>
            </w:r>
          </w:p>
        </w:tc>
        <w:tc>
          <w:tcPr>
            <w:tcW w:w="2600" w:type="dxa"/>
          </w:tcPr>
          <w:p w14:paraId="05EB03DD" w14:textId="4C7EC104" w:rsidR="0069295E" w:rsidRPr="00C9672A" w:rsidRDefault="0069295E" w:rsidP="0069295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C9672A">
              <w:rPr>
                <w:sz w:val="16"/>
                <w:szCs w:val="16"/>
              </w:rPr>
              <w:t xml:space="preserve">Proportion of the number of transactions at or below $2 000 through a P-Card or equivalent </w:t>
            </w:r>
            <w:r w:rsidR="007867BF">
              <w:rPr>
                <w:sz w:val="16"/>
                <w:szCs w:val="16"/>
              </w:rPr>
              <w:t>(%)</w:t>
            </w:r>
          </w:p>
        </w:tc>
        <w:tc>
          <w:tcPr>
            <w:tcW w:w="708" w:type="dxa"/>
          </w:tcPr>
          <w:p w14:paraId="23FFDB47" w14:textId="78FAD779" w:rsidR="0069295E" w:rsidRPr="00955AF3" w:rsidRDefault="00A51C4D" w:rsidP="0069295E">
            <w:pPr>
              <w:pStyle w:val="Tablenumbers"/>
              <w:cnfStyle w:val="000000000000" w:firstRow="0" w:lastRow="0" w:firstColumn="0" w:lastColumn="0" w:oddVBand="0" w:evenVBand="0" w:oddHBand="0" w:evenHBand="0" w:firstRowFirstColumn="0" w:firstRowLastColumn="0" w:lastRowFirstColumn="0" w:lastRowLastColumn="0"/>
            </w:pPr>
            <w:r>
              <w:t>29.9</w:t>
            </w:r>
          </w:p>
        </w:tc>
        <w:tc>
          <w:tcPr>
            <w:tcW w:w="708" w:type="dxa"/>
          </w:tcPr>
          <w:p w14:paraId="298BE9CB" w14:textId="3A7915AE" w:rsidR="0069295E" w:rsidRPr="00955AF3" w:rsidRDefault="0069295E" w:rsidP="0069295E">
            <w:pPr>
              <w:pStyle w:val="Tablenumbers"/>
              <w:cnfStyle w:val="000000000000" w:firstRow="0" w:lastRow="0" w:firstColumn="0" w:lastColumn="0" w:oddVBand="0" w:evenVBand="0" w:oddHBand="0" w:evenHBand="0" w:firstRowFirstColumn="0" w:firstRowLastColumn="0" w:lastRowFirstColumn="0" w:lastRowLastColumn="0"/>
            </w:pPr>
            <w:r w:rsidRPr="00955AF3">
              <w:t>4.3</w:t>
            </w:r>
          </w:p>
        </w:tc>
        <w:tc>
          <w:tcPr>
            <w:tcW w:w="707" w:type="dxa"/>
          </w:tcPr>
          <w:p w14:paraId="7794D0A8" w14:textId="162EBB18"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19.7</w:t>
            </w:r>
          </w:p>
        </w:tc>
        <w:tc>
          <w:tcPr>
            <w:tcW w:w="699" w:type="dxa"/>
          </w:tcPr>
          <w:p w14:paraId="2315BAEA" w14:textId="5434F432"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12.3</w:t>
            </w:r>
          </w:p>
        </w:tc>
        <w:tc>
          <w:tcPr>
            <w:tcW w:w="571" w:type="dxa"/>
          </w:tcPr>
          <w:p w14:paraId="13B05C7B" w14:textId="00F3A10F"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10.4</w:t>
            </w:r>
          </w:p>
        </w:tc>
        <w:tc>
          <w:tcPr>
            <w:tcW w:w="699" w:type="dxa"/>
          </w:tcPr>
          <w:p w14:paraId="6FD89A5F" w14:textId="77A3CC2E" w:rsidR="0069295E" w:rsidRPr="00955AF3" w:rsidRDefault="000B4416" w:rsidP="0069295E">
            <w:pPr>
              <w:pStyle w:val="Tablenumbers"/>
              <w:cnfStyle w:val="000000000000" w:firstRow="0" w:lastRow="0" w:firstColumn="0" w:lastColumn="0" w:oddVBand="0" w:evenVBand="0" w:oddHBand="0" w:evenHBand="0" w:firstRowFirstColumn="0" w:firstRowLastColumn="0" w:lastRowFirstColumn="0" w:lastRowLastColumn="0"/>
            </w:pPr>
            <w:r>
              <w:t>..</w:t>
            </w:r>
            <w:r w:rsidR="00E82CC1">
              <w:rPr>
                <w:vertAlign w:val="superscript"/>
              </w:rPr>
              <w:t>a</w:t>
            </w:r>
          </w:p>
        </w:tc>
        <w:tc>
          <w:tcPr>
            <w:tcW w:w="547" w:type="dxa"/>
          </w:tcPr>
          <w:p w14:paraId="63A7177C" w14:textId="1CC09FE8" w:rsidR="0069295E" w:rsidRPr="00A821F1" w:rsidRDefault="002B5638" w:rsidP="00A821F1">
            <w:pPr>
              <w:pStyle w:val="Tablenumbers"/>
              <w:cnfStyle w:val="000000000000" w:firstRow="0" w:lastRow="0" w:firstColumn="0" w:lastColumn="0" w:oddVBand="0" w:evenVBand="0" w:oddHBand="0" w:evenHBand="0" w:firstRowFirstColumn="0" w:firstRowLastColumn="0" w:lastRowFirstColumn="0" w:lastRowLastColumn="0"/>
            </w:pPr>
            <w:r w:rsidRPr="00A821F1">
              <w:t>n</w:t>
            </w:r>
            <w:r w:rsidR="00D55211">
              <w:t>/</w:t>
            </w:r>
            <w:r w:rsidRPr="00A821F1">
              <w:t>a</w:t>
            </w:r>
          </w:p>
        </w:tc>
        <w:tc>
          <w:tcPr>
            <w:tcW w:w="699" w:type="dxa"/>
          </w:tcPr>
          <w:p w14:paraId="1C3CDC52" w14:textId="3FDF3D69"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19.1</w:t>
            </w:r>
          </w:p>
        </w:tc>
        <w:tc>
          <w:tcPr>
            <w:tcW w:w="710" w:type="dxa"/>
          </w:tcPr>
          <w:p w14:paraId="65DCFB52" w14:textId="7C8E5F37"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72.9</w:t>
            </w:r>
          </w:p>
        </w:tc>
        <w:tc>
          <w:tcPr>
            <w:tcW w:w="898" w:type="dxa"/>
          </w:tcPr>
          <w:p w14:paraId="69A26835" w14:textId="7506F084" w:rsidR="0069295E" w:rsidRPr="00C9672A"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3.0</w:t>
            </w:r>
          </w:p>
        </w:tc>
      </w:tr>
      <w:tr w:rsidR="00A821F1" w:rsidRPr="00CD6245" w14:paraId="70004493" w14:textId="77777777" w:rsidTr="00191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79E6ACB" w14:textId="77777777" w:rsidR="0069295E" w:rsidRPr="00CD6245" w:rsidRDefault="0069295E" w:rsidP="0069295E">
            <w:pPr>
              <w:pStyle w:val="TableText"/>
            </w:pPr>
            <w:r w:rsidRPr="00CD6245">
              <w:t>3</w:t>
            </w:r>
          </w:p>
        </w:tc>
        <w:tc>
          <w:tcPr>
            <w:tcW w:w="2600" w:type="dxa"/>
          </w:tcPr>
          <w:p w14:paraId="1373DB25" w14:textId="4C559577" w:rsidR="0069295E" w:rsidRPr="00F23102" w:rsidRDefault="0069295E" w:rsidP="0069295E">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F23102">
              <w:rPr>
                <w:sz w:val="16"/>
                <w:szCs w:val="16"/>
              </w:rPr>
              <w:t>Increase in procurement capability</w:t>
            </w:r>
            <w:r w:rsidR="007867BF">
              <w:rPr>
                <w:sz w:val="16"/>
                <w:szCs w:val="16"/>
              </w:rPr>
              <w:t xml:space="preserve"> (%)</w:t>
            </w:r>
            <w:r w:rsidR="00E82CC1">
              <w:rPr>
                <w:sz w:val="16"/>
                <w:szCs w:val="16"/>
                <w:vertAlign w:val="superscript"/>
              </w:rPr>
              <w:t>b</w:t>
            </w:r>
          </w:p>
        </w:tc>
        <w:tc>
          <w:tcPr>
            <w:tcW w:w="708" w:type="dxa"/>
          </w:tcPr>
          <w:p w14:paraId="5EAAD569" w14:textId="55D2A546" w:rsidR="0069295E" w:rsidRPr="00955AF3" w:rsidRDefault="00A51C4D"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708" w:type="dxa"/>
          </w:tcPr>
          <w:p w14:paraId="5AC9F51C" w14:textId="0BD0E7AD"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0.0</w:t>
            </w:r>
          </w:p>
        </w:tc>
        <w:tc>
          <w:tcPr>
            <w:tcW w:w="707" w:type="dxa"/>
          </w:tcPr>
          <w:p w14:paraId="10CD1674" w14:textId="4BCF7ACE" w:rsidR="0069295E" w:rsidRPr="00955AF3" w:rsidRDefault="005C3D24" w:rsidP="0069295E">
            <w:pPr>
              <w:pStyle w:val="Tablenumbers"/>
              <w:cnfStyle w:val="000000100000" w:firstRow="0" w:lastRow="0" w:firstColumn="0" w:lastColumn="0" w:oddVBand="0" w:evenVBand="0" w:oddHBand="1" w:evenHBand="0" w:firstRowFirstColumn="0" w:firstRowLastColumn="0" w:lastRowFirstColumn="0" w:lastRowLastColumn="0"/>
            </w:pPr>
            <w:r>
              <w:t>13</w:t>
            </w:r>
            <w:r w:rsidR="00E82CC1">
              <w:rPr>
                <w:vertAlign w:val="superscript"/>
              </w:rPr>
              <w:t>c</w:t>
            </w:r>
          </w:p>
        </w:tc>
        <w:tc>
          <w:tcPr>
            <w:tcW w:w="699" w:type="dxa"/>
          </w:tcPr>
          <w:p w14:paraId="26E32D78" w14:textId="42AC1092"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6.6</w:t>
            </w:r>
          </w:p>
        </w:tc>
        <w:tc>
          <w:tcPr>
            <w:tcW w:w="571" w:type="dxa"/>
          </w:tcPr>
          <w:p w14:paraId="74541973" w14:textId="3413183E" w:rsidR="0069295E" w:rsidRPr="00955AF3" w:rsidRDefault="00A51C4D"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699" w:type="dxa"/>
          </w:tcPr>
          <w:p w14:paraId="59614E35" w14:textId="218B7F0D" w:rsidR="0069295E" w:rsidRPr="00955AF3" w:rsidRDefault="00A51C4D"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547" w:type="dxa"/>
          </w:tcPr>
          <w:p w14:paraId="050223CB" w14:textId="6938F498" w:rsidR="0069295E" w:rsidRPr="00A821F1" w:rsidRDefault="002B5638" w:rsidP="00A821F1">
            <w:pPr>
              <w:pStyle w:val="Tablenumbers"/>
              <w:cnfStyle w:val="000000100000" w:firstRow="0" w:lastRow="0" w:firstColumn="0" w:lastColumn="0" w:oddVBand="0" w:evenVBand="0" w:oddHBand="1" w:evenHBand="0" w:firstRowFirstColumn="0" w:firstRowLastColumn="0" w:lastRowFirstColumn="0" w:lastRowLastColumn="0"/>
            </w:pPr>
            <w:r w:rsidRPr="00A821F1">
              <w:t>n</w:t>
            </w:r>
            <w:r w:rsidR="00D55211">
              <w:t>/</w:t>
            </w:r>
            <w:r w:rsidRPr="00A821F1">
              <w:t>a</w:t>
            </w:r>
          </w:p>
        </w:tc>
        <w:tc>
          <w:tcPr>
            <w:tcW w:w="699" w:type="dxa"/>
          </w:tcPr>
          <w:p w14:paraId="3E23E2BC" w14:textId="1FF2E44C" w:rsidR="0069295E" w:rsidRPr="00955AF3" w:rsidRDefault="00A51C4D" w:rsidP="0069295E">
            <w:pPr>
              <w:pStyle w:val="Tablenumbers"/>
              <w:cnfStyle w:val="000000100000" w:firstRow="0" w:lastRow="0" w:firstColumn="0" w:lastColumn="0" w:oddVBand="0" w:evenVBand="0" w:oddHBand="1" w:evenHBand="0" w:firstRowFirstColumn="0" w:firstRowLastColumn="0" w:lastRowFirstColumn="0" w:lastRowLastColumn="0"/>
            </w:pPr>
            <w:r>
              <w:t>..</w:t>
            </w:r>
          </w:p>
        </w:tc>
        <w:tc>
          <w:tcPr>
            <w:tcW w:w="710" w:type="dxa"/>
          </w:tcPr>
          <w:p w14:paraId="01BE24C9" w14:textId="11F03F3A" w:rsidR="0069295E" w:rsidRPr="00955AF3" w:rsidRDefault="007867BF" w:rsidP="0069295E">
            <w:pPr>
              <w:pStyle w:val="Tablenumbers"/>
              <w:cnfStyle w:val="000000100000" w:firstRow="0" w:lastRow="0" w:firstColumn="0" w:lastColumn="0" w:oddVBand="0" w:evenVBand="0" w:oddHBand="1" w:evenHBand="0" w:firstRowFirstColumn="0" w:firstRowLastColumn="0" w:lastRowFirstColumn="0" w:lastRowLastColumn="0"/>
            </w:pPr>
            <w:r>
              <w:t>1.0</w:t>
            </w:r>
          </w:p>
        </w:tc>
        <w:tc>
          <w:tcPr>
            <w:tcW w:w="898" w:type="dxa"/>
          </w:tcPr>
          <w:p w14:paraId="7695E85E" w14:textId="71A71C95" w:rsidR="0069295E" w:rsidRPr="00955AF3" w:rsidRDefault="000B4416" w:rsidP="0069295E">
            <w:pPr>
              <w:pStyle w:val="Tablenumbers"/>
              <w:cnfStyle w:val="000000100000" w:firstRow="0" w:lastRow="0" w:firstColumn="0" w:lastColumn="0" w:oddVBand="0" w:evenVBand="0" w:oddHBand="1" w:evenHBand="0" w:firstRowFirstColumn="0" w:firstRowLastColumn="0" w:lastRowFirstColumn="0" w:lastRowLastColumn="0"/>
            </w:pPr>
            <w:r>
              <w:t>(</w:t>
            </w:r>
            <w:r w:rsidR="007867BF">
              <w:t>-11.4</w:t>
            </w:r>
            <w:r>
              <w:t>)</w:t>
            </w:r>
            <w:r w:rsidR="00E82CC1">
              <w:rPr>
                <w:vertAlign w:val="superscript"/>
              </w:rPr>
              <w:t>d</w:t>
            </w:r>
          </w:p>
        </w:tc>
      </w:tr>
      <w:tr w:rsidR="00A821F1" w:rsidRPr="00CD6245" w14:paraId="052BAEF9" w14:textId="77777777" w:rsidTr="00191FB9">
        <w:tc>
          <w:tcPr>
            <w:cnfStyle w:val="001000000000" w:firstRow="0" w:lastRow="0" w:firstColumn="1" w:lastColumn="0" w:oddVBand="0" w:evenVBand="0" w:oddHBand="0" w:evenHBand="0" w:firstRowFirstColumn="0" w:firstRowLastColumn="0" w:lastRowFirstColumn="0" w:lastRowLastColumn="0"/>
            <w:tcW w:w="343" w:type="dxa"/>
          </w:tcPr>
          <w:p w14:paraId="5553B7DB" w14:textId="77777777" w:rsidR="0069295E" w:rsidRPr="00CD6245" w:rsidRDefault="0069295E" w:rsidP="0069295E">
            <w:pPr>
              <w:pStyle w:val="TableText"/>
            </w:pPr>
            <w:r w:rsidRPr="00CD6245">
              <w:t>4</w:t>
            </w:r>
          </w:p>
        </w:tc>
        <w:tc>
          <w:tcPr>
            <w:tcW w:w="2600" w:type="dxa"/>
          </w:tcPr>
          <w:p w14:paraId="07C14187" w14:textId="54CC95FD" w:rsidR="0069295E" w:rsidRPr="00F23102" w:rsidRDefault="0069295E" w:rsidP="0069295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F23102">
              <w:rPr>
                <w:sz w:val="16"/>
                <w:szCs w:val="16"/>
              </w:rPr>
              <w:t>Cost of department’s procurement resources as a percentage of total contract spend</w:t>
            </w:r>
            <w:r w:rsidR="00182E0D">
              <w:rPr>
                <w:sz w:val="16"/>
                <w:szCs w:val="16"/>
              </w:rPr>
              <w:t xml:space="preserve"> (%)</w:t>
            </w:r>
          </w:p>
        </w:tc>
        <w:tc>
          <w:tcPr>
            <w:tcW w:w="708" w:type="dxa"/>
          </w:tcPr>
          <w:p w14:paraId="1BFB79EA" w14:textId="4D26A85B"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0.2</w:t>
            </w:r>
          </w:p>
        </w:tc>
        <w:tc>
          <w:tcPr>
            <w:tcW w:w="708" w:type="dxa"/>
          </w:tcPr>
          <w:p w14:paraId="1980BD62" w14:textId="7978E036"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0.8</w:t>
            </w:r>
          </w:p>
        </w:tc>
        <w:tc>
          <w:tcPr>
            <w:tcW w:w="707" w:type="dxa"/>
          </w:tcPr>
          <w:p w14:paraId="7AEE14FE" w14:textId="17F12AEE" w:rsidR="0069295E" w:rsidRPr="00955AF3" w:rsidRDefault="0069295E" w:rsidP="0069295E">
            <w:pPr>
              <w:pStyle w:val="Tablenumbers"/>
              <w:cnfStyle w:val="000000000000" w:firstRow="0" w:lastRow="0" w:firstColumn="0" w:lastColumn="0" w:oddVBand="0" w:evenVBand="0" w:oddHBand="0" w:evenHBand="0" w:firstRowFirstColumn="0" w:firstRowLastColumn="0" w:lastRowFirstColumn="0" w:lastRowLastColumn="0"/>
            </w:pPr>
            <w:r w:rsidRPr="00955AF3">
              <w:t>0.03</w:t>
            </w:r>
          </w:p>
        </w:tc>
        <w:tc>
          <w:tcPr>
            <w:tcW w:w="699" w:type="dxa"/>
          </w:tcPr>
          <w:p w14:paraId="1AA83D8D" w14:textId="7F5B4CBA"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0.7</w:t>
            </w:r>
          </w:p>
        </w:tc>
        <w:tc>
          <w:tcPr>
            <w:tcW w:w="571" w:type="dxa"/>
          </w:tcPr>
          <w:p w14:paraId="434E05A4" w14:textId="4CDB2963"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3.8</w:t>
            </w:r>
          </w:p>
        </w:tc>
        <w:tc>
          <w:tcPr>
            <w:tcW w:w="699" w:type="dxa"/>
          </w:tcPr>
          <w:p w14:paraId="233B3FFE" w14:textId="2FBF7B06"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1.2</w:t>
            </w:r>
          </w:p>
        </w:tc>
        <w:tc>
          <w:tcPr>
            <w:tcW w:w="547" w:type="dxa"/>
          </w:tcPr>
          <w:p w14:paraId="3312BDD4" w14:textId="11FFE952" w:rsidR="0069295E" w:rsidRPr="00A821F1" w:rsidRDefault="002B5638" w:rsidP="00A821F1">
            <w:pPr>
              <w:pStyle w:val="Tablenumbers"/>
              <w:cnfStyle w:val="000000000000" w:firstRow="0" w:lastRow="0" w:firstColumn="0" w:lastColumn="0" w:oddVBand="0" w:evenVBand="0" w:oddHBand="0" w:evenHBand="0" w:firstRowFirstColumn="0" w:firstRowLastColumn="0" w:lastRowFirstColumn="0" w:lastRowLastColumn="0"/>
            </w:pPr>
            <w:r w:rsidRPr="00A821F1">
              <w:t>n</w:t>
            </w:r>
            <w:r w:rsidR="00D55211">
              <w:t>/</w:t>
            </w:r>
            <w:r w:rsidRPr="00A821F1">
              <w:t>a</w:t>
            </w:r>
          </w:p>
        </w:tc>
        <w:tc>
          <w:tcPr>
            <w:tcW w:w="699" w:type="dxa"/>
          </w:tcPr>
          <w:p w14:paraId="71093D96" w14:textId="14773381"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0.3</w:t>
            </w:r>
          </w:p>
        </w:tc>
        <w:tc>
          <w:tcPr>
            <w:tcW w:w="710" w:type="dxa"/>
          </w:tcPr>
          <w:p w14:paraId="0A8C9FF4" w14:textId="0D758747"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1.7</w:t>
            </w:r>
          </w:p>
        </w:tc>
        <w:tc>
          <w:tcPr>
            <w:tcW w:w="898" w:type="dxa"/>
          </w:tcPr>
          <w:p w14:paraId="4FE0FBE0" w14:textId="79360EB4" w:rsidR="0069295E" w:rsidRPr="00955AF3" w:rsidRDefault="007867BF" w:rsidP="0069295E">
            <w:pPr>
              <w:pStyle w:val="Tablenumbers"/>
              <w:cnfStyle w:val="000000000000" w:firstRow="0" w:lastRow="0" w:firstColumn="0" w:lastColumn="0" w:oddVBand="0" w:evenVBand="0" w:oddHBand="0" w:evenHBand="0" w:firstRowFirstColumn="0" w:firstRowLastColumn="0" w:lastRowFirstColumn="0" w:lastRowLastColumn="0"/>
            </w:pPr>
            <w:r>
              <w:t>2.4</w:t>
            </w:r>
          </w:p>
        </w:tc>
      </w:tr>
      <w:tr w:rsidR="00A821F1" w:rsidRPr="00CD6245" w14:paraId="24103483" w14:textId="77777777" w:rsidTr="00191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7E43DD3" w14:textId="77777777" w:rsidR="0069295E" w:rsidRPr="00CD6245" w:rsidRDefault="0069295E" w:rsidP="0069295E">
            <w:pPr>
              <w:pStyle w:val="TableText"/>
            </w:pPr>
            <w:r w:rsidRPr="00CD6245">
              <w:t>5</w:t>
            </w:r>
          </w:p>
        </w:tc>
        <w:tc>
          <w:tcPr>
            <w:tcW w:w="2600" w:type="dxa"/>
          </w:tcPr>
          <w:p w14:paraId="0A24D0C6" w14:textId="7969A8BF" w:rsidR="0069295E" w:rsidRPr="00F23102" w:rsidRDefault="0069295E" w:rsidP="0069295E">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F23102">
              <w:rPr>
                <w:sz w:val="16"/>
                <w:szCs w:val="16"/>
              </w:rPr>
              <w:t>Supplier satisfaction assessment</w:t>
            </w:r>
            <w:r>
              <w:rPr>
                <w:sz w:val="16"/>
                <w:szCs w:val="16"/>
              </w:rPr>
              <w:t xml:space="preserve"> (</w:t>
            </w:r>
            <w:r w:rsidR="00A821F1">
              <w:rPr>
                <w:sz w:val="16"/>
                <w:szCs w:val="16"/>
              </w:rPr>
              <w:t xml:space="preserve">% </w:t>
            </w:r>
            <w:r>
              <w:rPr>
                <w:sz w:val="16"/>
                <w:szCs w:val="16"/>
              </w:rPr>
              <w:t xml:space="preserve">successful satisfied / </w:t>
            </w:r>
            <w:r w:rsidR="00A821F1">
              <w:rPr>
                <w:sz w:val="16"/>
                <w:szCs w:val="16"/>
              </w:rPr>
              <w:t xml:space="preserve">% </w:t>
            </w:r>
            <w:r>
              <w:rPr>
                <w:sz w:val="16"/>
                <w:szCs w:val="16"/>
              </w:rPr>
              <w:t>unsuccessful satisfied)</w:t>
            </w:r>
          </w:p>
        </w:tc>
        <w:tc>
          <w:tcPr>
            <w:tcW w:w="708" w:type="dxa"/>
          </w:tcPr>
          <w:p w14:paraId="4169FEFE" w14:textId="2612C1BB"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90/46</w:t>
            </w:r>
          </w:p>
        </w:tc>
        <w:tc>
          <w:tcPr>
            <w:tcW w:w="708" w:type="dxa"/>
          </w:tcPr>
          <w:p w14:paraId="1A681F8E" w14:textId="3E428417"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78/50</w:t>
            </w:r>
          </w:p>
        </w:tc>
        <w:tc>
          <w:tcPr>
            <w:tcW w:w="707" w:type="dxa"/>
          </w:tcPr>
          <w:p w14:paraId="278F56CA" w14:textId="6AFB0B05"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82/37</w:t>
            </w:r>
          </w:p>
        </w:tc>
        <w:tc>
          <w:tcPr>
            <w:tcW w:w="699" w:type="dxa"/>
          </w:tcPr>
          <w:p w14:paraId="410152CF" w14:textId="563C5D69"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82/53</w:t>
            </w:r>
          </w:p>
        </w:tc>
        <w:tc>
          <w:tcPr>
            <w:tcW w:w="571" w:type="dxa"/>
          </w:tcPr>
          <w:p w14:paraId="6AD2975A" w14:textId="0B56F582" w:rsidR="0069295E" w:rsidRPr="00955AF3" w:rsidRDefault="004E657B" w:rsidP="0069295E">
            <w:pPr>
              <w:pStyle w:val="Tablenumbers"/>
              <w:cnfStyle w:val="000000100000" w:firstRow="0" w:lastRow="0" w:firstColumn="0" w:lastColumn="0" w:oddVBand="0" w:evenVBand="0" w:oddHBand="1" w:evenHBand="0" w:firstRowFirstColumn="0" w:firstRowLastColumn="0" w:lastRowFirstColumn="0" w:lastRowLastColumn="0"/>
            </w:pPr>
            <w:r>
              <w:t>70/50</w:t>
            </w:r>
          </w:p>
        </w:tc>
        <w:tc>
          <w:tcPr>
            <w:tcW w:w="699" w:type="dxa"/>
          </w:tcPr>
          <w:p w14:paraId="2C0554D4" w14:textId="2BC8F8AA"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73/36</w:t>
            </w:r>
          </w:p>
        </w:tc>
        <w:tc>
          <w:tcPr>
            <w:tcW w:w="547" w:type="dxa"/>
          </w:tcPr>
          <w:p w14:paraId="639409AD" w14:textId="5B7D69ED" w:rsidR="0069295E" w:rsidRPr="00A821F1" w:rsidRDefault="002B5638" w:rsidP="00A821F1">
            <w:pPr>
              <w:pStyle w:val="Tablenumbers"/>
              <w:cnfStyle w:val="000000100000" w:firstRow="0" w:lastRow="0" w:firstColumn="0" w:lastColumn="0" w:oddVBand="0" w:evenVBand="0" w:oddHBand="1" w:evenHBand="0" w:firstRowFirstColumn="0" w:firstRowLastColumn="0" w:lastRowFirstColumn="0" w:lastRowLastColumn="0"/>
            </w:pPr>
            <w:r w:rsidRPr="00A821F1">
              <w:t>n</w:t>
            </w:r>
            <w:r w:rsidR="00D55211">
              <w:t>/</w:t>
            </w:r>
            <w:r w:rsidRPr="00A821F1">
              <w:t>a</w:t>
            </w:r>
          </w:p>
        </w:tc>
        <w:tc>
          <w:tcPr>
            <w:tcW w:w="699" w:type="dxa"/>
          </w:tcPr>
          <w:p w14:paraId="414428AF" w14:textId="1771B17E"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67/50</w:t>
            </w:r>
          </w:p>
        </w:tc>
        <w:tc>
          <w:tcPr>
            <w:tcW w:w="710" w:type="dxa"/>
          </w:tcPr>
          <w:p w14:paraId="6ED99E8F" w14:textId="29B63064" w:rsidR="0069295E" w:rsidRPr="00955AF3" w:rsidRDefault="002B5638" w:rsidP="0069295E">
            <w:pPr>
              <w:pStyle w:val="Tablenumbers"/>
              <w:cnfStyle w:val="000000100000" w:firstRow="0" w:lastRow="0" w:firstColumn="0" w:lastColumn="0" w:oddVBand="0" w:evenVBand="0" w:oddHBand="1" w:evenHBand="0" w:firstRowFirstColumn="0" w:firstRowLastColumn="0" w:lastRowFirstColumn="0" w:lastRowLastColumn="0"/>
            </w:pPr>
            <w:r>
              <w:t>88/25</w:t>
            </w:r>
          </w:p>
        </w:tc>
        <w:tc>
          <w:tcPr>
            <w:tcW w:w="898" w:type="dxa"/>
          </w:tcPr>
          <w:p w14:paraId="2DA4BDC0" w14:textId="66CF9ABE" w:rsidR="0069295E" w:rsidRPr="00955AF3" w:rsidRDefault="00A821F1" w:rsidP="0069295E">
            <w:pPr>
              <w:pStyle w:val="Tablenumbers"/>
              <w:cnfStyle w:val="000000100000" w:firstRow="0" w:lastRow="0" w:firstColumn="0" w:lastColumn="0" w:oddVBand="0" w:evenVBand="0" w:oddHBand="1" w:evenHBand="0" w:firstRowFirstColumn="0" w:firstRowLastColumn="0" w:lastRowFirstColumn="0" w:lastRowLastColumn="0"/>
            </w:pPr>
            <w:r>
              <w:t>86/</w:t>
            </w:r>
            <w:r w:rsidR="00E50129">
              <w:t>0</w:t>
            </w:r>
            <w:r w:rsidR="00182E0D">
              <w:rPr>
                <w:vertAlign w:val="superscript"/>
              </w:rPr>
              <w:t>e</w:t>
            </w:r>
          </w:p>
        </w:tc>
      </w:tr>
      <w:tr w:rsidR="00A821F1" w:rsidRPr="00CD6245" w14:paraId="31758072" w14:textId="77777777" w:rsidTr="00191FB9">
        <w:tc>
          <w:tcPr>
            <w:cnfStyle w:val="001000000000" w:firstRow="0" w:lastRow="0" w:firstColumn="1" w:lastColumn="0" w:oddVBand="0" w:evenVBand="0" w:oddHBand="0" w:evenHBand="0" w:firstRowFirstColumn="0" w:firstRowLastColumn="0" w:lastRowFirstColumn="0" w:lastRowLastColumn="0"/>
            <w:tcW w:w="343" w:type="dxa"/>
          </w:tcPr>
          <w:p w14:paraId="1CBB3D30" w14:textId="77777777" w:rsidR="0069295E" w:rsidRPr="00CD6245" w:rsidRDefault="0069295E" w:rsidP="0069295E">
            <w:pPr>
              <w:pStyle w:val="TableText"/>
            </w:pPr>
            <w:r w:rsidRPr="00CD6245">
              <w:t>6</w:t>
            </w:r>
          </w:p>
        </w:tc>
        <w:tc>
          <w:tcPr>
            <w:tcW w:w="2600" w:type="dxa"/>
          </w:tcPr>
          <w:p w14:paraId="56272BBC" w14:textId="7B0FC449" w:rsidR="0069295E" w:rsidRPr="00F23102" w:rsidRDefault="0069295E" w:rsidP="0069295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F23102">
              <w:rPr>
                <w:sz w:val="16"/>
                <w:szCs w:val="16"/>
              </w:rPr>
              <w:t>Planned procurement activity as a percentage of actual procurement activity</w:t>
            </w:r>
            <w:r w:rsidR="00182E0D">
              <w:rPr>
                <w:sz w:val="16"/>
                <w:szCs w:val="16"/>
              </w:rPr>
              <w:t xml:space="preserve"> (%)</w:t>
            </w:r>
          </w:p>
        </w:tc>
        <w:tc>
          <w:tcPr>
            <w:tcW w:w="708" w:type="dxa"/>
          </w:tcPr>
          <w:p w14:paraId="37C5A835" w14:textId="39C469C9"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29.3</w:t>
            </w:r>
          </w:p>
        </w:tc>
        <w:tc>
          <w:tcPr>
            <w:tcW w:w="708" w:type="dxa"/>
          </w:tcPr>
          <w:p w14:paraId="34D2DC16" w14:textId="41317EF1"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31.7</w:t>
            </w:r>
          </w:p>
        </w:tc>
        <w:tc>
          <w:tcPr>
            <w:tcW w:w="707" w:type="dxa"/>
          </w:tcPr>
          <w:p w14:paraId="185201E0" w14:textId="1F213656"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63.2</w:t>
            </w:r>
          </w:p>
        </w:tc>
        <w:tc>
          <w:tcPr>
            <w:tcW w:w="699" w:type="dxa"/>
          </w:tcPr>
          <w:p w14:paraId="1D1EA59A" w14:textId="6FAEA913"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5.7</w:t>
            </w:r>
          </w:p>
        </w:tc>
        <w:tc>
          <w:tcPr>
            <w:tcW w:w="571" w:type="dxa"/>
          </w:tcPr>
          <w:p w14:paraId="3BC3B367" w14:textId="6FED1740"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10.6</w:t>
            </w:r>
          </w:p>
        </w:tc>
        <w:tc>
          <w:tcPr>
            <w:tcW w:w="699" w:type="dxa"/>
          </w:tcPr>
          <w:p w14:paraId="5DC64192" w14:textId="56ED8A3D"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50.0</w:t>
            </w:r>
          </w:p>
        </w:tc>
        <w:tc>
          <w:tcPr>
            <w:tcW w:w="547" w:type="dxa"/>
          </w:tcPr>
          <w:p w14:paraId="19CE5F00" w14:textId="5358F009" w:rsidR="0069295E" w:rsidRPr="00955AF3" w:rsidRDefault="002B5638" w:rsidP="0069295E">
            <w:pPr>
              <w:pStyle w:val="Tablenumbers"/>
              <w:cnfStyle w:val="000000000000" w:firstRow="0" w:lastRow="0" w:firstColumn="0" w:lastColumn="0" w:oddVBand="0" w:evenVBand="0" w:oddHBand="0" w:evenHBand="0" w:firstRowFirstColumn="0" w:firstRowLastColumn="0" w:lastRowFirstColumn="0" w:lastRowLastColumn="0"/>
            </w:pPr>
            <w:r>
              <w:t>25</w:t>
            </w:r>
          </w:p>
        </w:tc>
        <w:tc>
          <w:tcPr>
            <w:tcW w:w="699" w:type="dxa"/>
          </w:tcPr>
          <w:p w14:paraId="1D1F3820" w14:textId="5863F7D2"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60.5</w:t>
            </w:r>
          </w:p>
        </w:tc>
        <w:tc>
          <w:tcPr>
            <w:tcW w:w="710" w:type="dxa"/>
          </w:tcPr>
          <w:p w14:paraId="51B8F525" w14:textId="2B68B1DF"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42.5</w:t>
            </w:r>
          </w:p>
        </w:tc>
        <w:tc>
          <w:tcPr>
            <w:tcW w:w="898" w:type="dxa"/>
          </w:tcPr>
          <w:p w14:paraId="3FA17E42" w14:textId="5DE7541A" w:rsidR="0069295E" w:rsidRPr="00955AF3" w:rsidRDefault="00A821F1" w:rsidP="0069295E">
            <w:pPr>
              <w:pStyle w:val="Tablenumbers"/>
              <w:cnfStyle w:val="000000000000" w:firstRow="0" w:lastRow="0" w:firstColumn="0" w:lastColumn="0" w:oddVBand="0" w:evenVBand="0" w:oddHBand="0" w:evenHBand="0" w:firstRowFirstColumn="0" w:firstRowLastColumn="0" w:lastRowFirstColumn="0" w:lastRowLastColumn="0"/>
            </w:pPr>
            <w:r>
              <w:t>85.2</w:t>
            </w:r>
          </w:p>
        </w:tc>
      </w:tr>
    </w:tbl>
    <w:p w14:paraId="66D866EB" w14:textId="1D3E5C1B" w:rsidR="00C9672A" w:rsidRDefault="00C9672A" w:rsidP="00C9672A">
      <w:pPr>
        <w:pStyle w:val="TableText"/>
      </w:pPr>
      <w:r>
        <w:t>Note: PTV gained accreditation on 1 January 2017 so could not provide performance results for the year.</w:t>
      </w:r>
    </w:p>
    <w:p w14:paraId="16F136E4" w14:textId="247D9407" w:rsidR="00C9672A" w:rsidRDefault="00E82CC1" w:rsidP="00C9672A">
      <w:pPr>
        <w:pStyle w:val="TableText"/>
      </w:pPr>
      <w:r>
        <w:rPr>
          <w:vertAlign w:val="superscript"/>
        </w:rPr>
        <w:t>a</w:t>
      </w:r>
      <w:r w:rsidR="00C9672A">
        <w:rPr>
          <w:vertAlign w:val="superscript"/>
        </w:rPr>
        <w:t xml:space="preserve"> </w:t>
      </w:r>
      <w:r w:rsidR="00C9672A">
        <w:t>DPC do</w:t>
      </w:r>
      <w:r w:rsidR="00182E0D">
        <w:t>es</w:t>
      </w:r>
      <w:r w:rsidR="00C9672A">
        <w:t xml:space="preserve"> not use P-Cards or equivalent.</w:t>
      </w:r>
    </w:p>
    <w:p w14:paraId="43B2B9D6" w14:textId="30AD83A7" w:rsidR="00BF76A5" w:rsidRDefault="00E82CC1" w:rsidP="00C9672A">
      <w:pPr>
        <w:pStyle w:val="TableText"/>
        <w:rPr>
          <w:rStyle w:val="NormalChar"/>
          <w:sz w:val="20"/>
          <w:szCs w:val="20"/>
        </w:rPr>
      </w:pPr>
      <w:r>
        <w:rPr>
          <w:vertAlign w:val="superscript"/>
        </w:rPr>
        <w:t>b</w:t>
      </w:r>
      <w:r w:rsidR="00BF76A5" w:rsidRPr="00BF76A5">
        <w:rPr>
          <w:vertAlign w:val="superscript"/>
        </w:rPr>
        <w:t xml:space="preserve"> </w:t>
      </w:r>
      <w:r w:rsidR="00A821F1">
        <w:rPr>
          <w:rStyle w:val="NormalChar"/>
          <w:sz w:val="20"/>
          <w:szCs w:val="20"/>
        </w:rPr>
        <w:t>All organisations measured procurement</w:t>
      </w:r>
      <w:r w:rsidR="00BF76A5" w:rsidRPr="00BF76A5">
        <w:rPr>
          <w:rStyle w:val="NormalChar"/>
          <w:sz w:val="20"/>
          <w:szCs w:val="20"/>
        </w:rPr>
        <w:t xml:space="preserve"> </w:t>
      </w:r>
      <w:r w:rsidR="00BF76A5">
        <w:rPr>
          <w:rStyle w:val="NormalChar"/>
          <w:sz w:val="20"/>
          <w:szCs w:val="20"/>
        </w:rPr>
        <w:t>capability in 2016–17 but several did not in 2015–16, so c</w:t>
      </w:r>
      <w:r w:rsidR="00955AF3">
        <w:rPr>
          <w:rStyle w:val="NormalChar"/>
          <w:sz w:val="20"/>
          <w:szCs w:val="20"/>
        </w:rPr>
        <w:t>ould not measure the increase from</w:t>
      </w:r>
      <w:r w:rsidR="00BF76A5">
        <w:rPr>
          <w:rStyle w:val="NormalChar"/>
          <w:sz w:val="20"/>
          <w:szCs w:val="20"/>
        </w:rPr>
        <w:t xml:space="preserve"> the previous financial year.</w:t>
      </w:r>
      <w:r w:rsidR="007C46A0">
        <w:rPr>
          <w:rStyle w:val="NormalChar"/>
          <w:sz w:val="20"/>
          <w:szCs w:val="20"/>
        </w:rPr>
        <w:t xml:space="preserve"> Figures will be available for 2017–18. </w:t>
      </w:r>
    </w:p>
    <w:p w14:paraId="2FB88698" w14:textId="33BAB724" w:rsidR="005C3D24" w:rsidRPr="00191FB9" w:rsidRDefault="00E82CC1" w:rsidP="005C3D24">
      <w:pPr>
        <w:pStyle w:val="TableText"/>
      </w:pPr>
      <w:r>
        <w:rPr>
          <w:vertAlign w:val="superscript"/>
        </w:rPr>
        <w:t>c</w:t>
      </w:r>
      <w:r w:rsidR="005C3D24" w:rsidRPr="00E82CC1">
        <w:rPr>
          <w:vertAlign w:val="superscript"/>
        </w:rPr>
        <w:t xml:space="preserve"> </w:t>
      </w:r>
      <w:r w:rsidR="005C3D24" w:rsidRPr="006F0BF9">
        <w:t xml:space="preserve">DELWP </w:t>
      </w:r>
      <w:r w:rsidR="005C3D24">
        <w:t>used its own internal</w:t>
      </w:r>
      <w:r w:rsidR="008D2930">
        <w:t xml:space="preserve"> capability</w:t>
      </w:r>
      <w:r w:rsidR="005C3D24">
        <w:t xml:space="preserve"> </w:t>
      </w:r>
      <w:r w:rsidR="005C3D24" w:rsidRPr="006F0BF9">
        <w:t>tool for self-assessment by staff engaged in procurement</w:t>
      </w:r>
      <w:r w:rsidR="005C3D24">
        <w:t xml:space="preserve">. </w:t>
      </w:r>
    </w:p>
    <w:p w14:paraId="7CA0E7C8" w14:textId="195BD05B" w:rsidR="00191FB9" w:rsidRDefault="00E82CC1" w:rsidP="00C9672A">
      <w:pPr>
        <w:pStyle w:val="TableText"/>
        <w:rPr>
          <w:rStyle w:val="NormalChar"/>
          <w:sz w:val="20"/>
          <w:szCs w:val="20"/>
        </w:rPr>
      </w:pPr>
      <w:r>
        <w:rPr>
          <w:rStyle w:val="NormalChar"/>
          <w:sz w:val="20"/>
          <w:szCs w:val="20"/>
          <w:vertAlign w:val="superscript"/>
        </w:rPr>
        <w:t>d</w:t>
      </w:r>
      <w:r w:rsidR="00191FB9">
        <w:rPr>
          <w:rStyle w:val="NormalChar"/>
          <w:sz w:val="20"/>
          <w:szCs w:val="20"/>
          <w:vertAlign w:val="superscript"/>
        </w:rPr>
        <w:t xml:space="preserve"> </w:t>
      </w:r>
      <w:r w:rsidR="00191FB9">
        <w:rPr>
          <w:rStyle w:val="NormalChar"/>
          <w:sz w:val="20"/>
          <w:szCs w:val="20"/>
        </w:rPr>
        <w:t xml:space="preserve">Victoria Police </w:t>
      </w:r>
      <w:r w:rsidR="00182E0D">
        <w:rPr>
          <w:rStyle w:val="NormalChar"/>
          <w:sz w:val="20"/>
          <w:szCs w:val="20"/>
        </w:rPr>
        <w:t>measured a decrease in capability</w:t>
      </w:r>
      <w:r w:rsidR="00191FB9">
        <w:rPr>
          <w:rStyle w:val="NormalChar"/>
          <w:sz w:val="20"/>
          <w:szCs w:val="20"/>
        </w:rPr>
        <w:t xml:space="preserve"> due to a broader organisational assessment in 2016–17. Victoria Police has identified several areas with opportunities to increase capability. For more information, refer to the Victoria Police procurement profile in the next section.</w:t>
      </w:r>
    </w:p>
    <w:p w14:paraId="1F5DF9D5" w14:textId="742DE23F" w:rsidR="00182E0D" w:rsidRPr="00182E0D" w:rsidRDefault="00182E0D" w:rsidP="00182E0D">
      <w:pPr>
        <w:pStyle w:val="TableText"/>
        <w:rPr>
          <w:lang w:val="en-US"/>
        </w:rPr>
      </w:pPr>
      <w:r w:rsidRPr="00182E0D">
        <w:rPr>
          <w:vertAlign w:val="superscript"/>
          <w:lang w:val="en-US"/>
        </w:rPr>
        <w:t>e</w:t>
      </w:r>
      <w:r w:rsidRPr="00182E0D">
        <w:rPr>
          <w:lang w:val="en-US"/>
        </w:rPr>
        <w:t xml:space="preserve"> Victoria Police had a low sample size.</w:t>
      </w:r>
    </w:p>
    <w:p w14:paraId="17E25F04" w14:textId="77777777" w:rsidR="00182E0D" w:rsidRDefault="00182E0D" w:rsidP="00C9672A">
      <w:pPr>
        <w:pStyle w:val="TableText"/>
        <w:rPr>
          <w:rStyle w:val="NormalChar"/>
          <w:sz w:val="20"/>
          <w:szCs w:val="20"/>
        </w:rPr>
      </w:pPr>
    </w:p>
    <w:p w14:paraId="3F24A247" w14:textId="3AC1D4B7" w:rsidR="00E82CC1" w:rsidRPr="00E82CC1" w:rsidRDefault="00E82CC1" w:rsidP="00C9672A">
      <w:pPr>
        <w:pStyle w:val="TableText"/>
        <w:rPr>
          <w:rStyle w:val="NormalChar"/>
          <w:sz w:val="20"/>
          <w:szCs w:val="20"/>
        </w:rPr>
      </w:pPr>
    </w:p>
    <w:p w14:paraId="4F579786" w14:textId="77777777" w:rsidR="00F2199C" w:rsidRDefault="00F2199C">
      <w:pPr>
        <w:rPr>
          <w:rFonts w:ascii="Calibri" w:hAnsi="Calibri" w:cs="Calibri"/>
          <w:color w:val="4D4D4D"/>
          <w:kern w:val="28"/>
          <w:sz w:val="30"/>
          <w:szCs w:val="22"/>
          <w:lang w:eastAsia="en-US"/>
        </w:rPr>
      </w:pPr>
      <w:r>
        <w:br w:type="page"/>
      </w:r>
    </w:p>
    <w:p w14:paraId="152D6E6A" w14:textId="3A8304B0" w:rsidR="00F10C7B" w:rsidRPr="00CD6245" w:rsidRDefault="00F10C7B" w:rsidP="00F2199C">
      <w:pPr>
        <w:pStyle w:val="Heading2NoNum"/>
      </w:pPr>
      <w:bookmarkStart w:id="108" w:name="_Toc493244674"/>
      <w:r w:rsidRPr="00CD6245">
        <w:t>Audits</w:t>
      </w:r>
      <w:bookmarkEnd w:id="108"/>
    </w:p>
    <w:p w14:paraId="0259698C" w14:textId="218F1C05" w:rsidR="00FA5FE2" w:rsidRDefault="00FA5FE2" w:rsidP="00E41631">
      <w:pPr>
        <w:pStyle w:val="Normal1"/>
      </w:pPr>
      <w:r>
        <w:t>T</w:t>
      </w:r>
      <w:r w:rsidR="00F10C7B" w:rsidRPr="00CD6245">
        <w:t>he VGPB</w:t>
      </w:r>
      <w:r>
        <w:t xml:space="preserve"> has a</w:t>
      </w:r>
      <w:r w:rsidR="00F10C7B">
        <w:t xml:space="preserve"> </w:t>
      </w:r>
      <w:r w:rsidR="00F10C7B" w:rsidRPr="00CD6245">
        <w:t>three-year rolling audit program to</w:t>
      </w:r>
      <w:r>
        <w:t>:</w:t>
      </w:r>
    </w:p>
    <w:p w14:paraId="4D4C6467" w14:textId="443A6887" w:rsidR="00FA5FE2" w:rsidRDefault="00F10C7B" w:rsidP="00FA5FE2">
      <w:pPr>
        <w:pStyle w:val="Bullet1"/>
      </w:pPr>
      <w:r w:rsidRPr="00CD6245">
        <w:t>verify compliance with VGPB supply policies</w:t>
      </w:r>
      <w:r w:rsidR="00FA5FE2">
        <w:t>;</w:t>
      </w:r>
    </w:p>
    <w:p w14:paraId="525BC6F1" w14:textId="7B9E3A9D" w:rsidR="00FA5FE2" w:rsidRDefault="00F10C7B" w:rsidP="00FA5FE2">
      <w:pPr>
        <w:pStyle w:val="Bullet1"/>
      </w:pPr>
      <w:r w:rsidRPr="00CD6245">
        <w:t>minimise risks</w:t>
      </w:r>
      <w:r w:rsidR="00FA5FE2">
        <w:t>;</w:t>
      </w:r>
      <w:r w:rsidRPr="00CD6245">
        <w:t xml:space="preserve"> and</w:t>
      </w:r>
    </w:p>
    <w:p w14:paraId="507F596B" w14:textId="20E2DCA8" w:rsidR="00F10C7B" w:rsidRDefault="00F10C7B" w:rsidP="00FA5FE2">
      <w:pPr>
        <w:pStyle w:val="Bullet1"/>
      </w:pPr>
      <w:r w:rsidRPr="00CD6245">
        <w:t>improve processes to drive better procurement outcomes.</w:t>
      </w:r>
    </w:p>
    <w:p w14:paraId="70DBC579" w14:textId="72D78111" w:rsidR="00F10C7B" w:rsidRPr="00CD6245" w:rsidRDefault="00F10C7B" w:rsidP="00E41631">
      <w:pPr>
        <w:pStyle w:val="Normal1"/>
      </w:pPr>
      <w:r w:rsidRPr="00CD6245">
        <w:t>The audit measures</w:t>
      </w:r>
      <w:r>
        <w:t xml:space="preserve"> how well </w:t>
      </w:r>
      <w:r w:rsidRPr="00CD6245">
        <w:t>organisations are achieving savings, efficiencies and better service delivery as a result of improved supplier engagement, increased market engagement and greater rigour in driving value from contracts.</w:t>
      </w:r>
    </w:p>
    <w:p w14:paraId="3A33A945" w14:textId="2CCF7111" w:rsidR="00F10C7B" w:rsidRPr="00CD6245" w:rsidRDefault="00F10C7B" w:rsidP="00E41631">
      <w:pPr>
        <w:pStyle w:val="Normal1"/>
      </w:pPr>
      <w:r w:rsidRPr="00CD6245">
        <w:t>Victoria Police</w:t>
      </w:r>
      <w:r w:rsidR="000660DA">
        <w:t xml:space="preserve">, the Department of </w:t>
      </w:r>
      <w:r w:rsidR="00FA5FE2">
        <w:t>Premier and Cabinet</w:t>
      </w:r>
      <w:r w:rsidR="000660DA">
        <w:t xml:space="preserve"> and the Department of </w:t>
      </w:r>
      <w:r w:rsidR="00FA5FE2">
        <w:t>Education and Training</w:t>
      </w:r>
      <w:r w:rsidR="000660DA">
        <w:t xml:space="preserve"> all completed their VGPB audit</w:t>
      </w:r>
      <w:r w:rsidR="00182E0D">
        <w:t>s</w:t>
      </w:r>
      <w:r w:rsidR="000660DA">
        <w:t xml:space="preserve"> in 2016–17.</w:t>
      </w:r>
      <w:r w:rsidR="000660DA" w:rsidRPr="003A63CF">
        <w:rPr>
          <w:lang w:eastAsia="en-US"/>
        </w:rPr>
        <w:t xml:space="preserve"> The </w:t>
      </w:r>
      <w:r w:rsidR="000660DA">
        <w:rPr>
          <w:lang w:eastAsia="en-US"/>
        </w:rPr>
        <w:t xml:space="preserve">three </w:t>
      </w:r>
      <w:r w:rsidR="000660DA" w:rsidRPr="003A63CF">
        <w:rPr>
          <w:lang w:eastAsia="en-US"/>
        </w:rPr>
        <w:t>completed audits resulted in</w:t>
      </w:r>
      <w:r w:rsidR="000660DA">
        <w:rPr>
          <w:lang w:eastAsia="en-US"/>
        </w:rPr>
        <w:t xml:space="preserve"> mostly</w:t>
      </w:r>
      <w:r w:rsidR="000660DA" w:rsidRPr="003A63CF">
        <w:rPr>
          <w:lang w:eastAsia="en-US"/>
        </w:rPr>
        <w:t xml:space="preserve"> low</w:t>
      </w:r>
      <w:r w:rsidR="000660DA">
        <w:rPr>
          <w:lang w:eastAsia="en-US"/>
        </w:rPr>
        <w:t>-</w:t>
      </w:r>
      <w:r w:rsidR="000660DA" w:rsidRPr="003A63CF">
        <w:rPr>
          <w:lang w:eastAsia="en-US"/>
        </w:rPr>
        <w:t xml:space="preserve">risk findings and </w:t>
      </w:r>
      <w:r w:rsidR="000660DA">
        <w:rPr>
          <w:lang w:eastAsia="en-US"/>
        </w:rPr>
        <w:t xml:space="preserve">all organisations have accepted the </w:t>
      </w:r>
      <w:r w:rsidR="000660DA" w:rsidRPr="003A63CF">
        <w:rPr>
          <w:lang w:eastAsia="en-US"/>
        </w:rPr>
        <w:t xml:space="preserve">recommendations </w:t>
      </w:r>
      <w:r w:rsidR="000660DA">
        <w:rPr>
          <w:lang w:eastAsia="en-US"/>
        </w:rPr>
        <w:t xml:space="preserve">made </w:t>
      </w:r>
      <w:r w:rsidR="000660DA" w:rsidRPr="003A63CF">
        <w:rPr>
          <w:lang w:eastAsia="en-US"/>
        </w:rPr>
        <w:t>to improve compliance</w:t>
      </w:r>
      <w:r w:rsidR="000660DA">
        <w:rPr>
          <w:lang w:eastAsia="en-US"/>
        </w:rPr>
        <w:t>.</w:t>
      </w:r>
      <w:r w:rsidR="000660DA" w:rsidRPr="003A63CF">
        <w:rPr>
          <w:lang w:eastAsia="en-US"/>
        </w:rPr>
        <w:t xml:space="preserve"> </w:t>
      </w:r>
      <w:r w:rsidR="00182E0D">
        <w:rPr>
          <w:lang w:eastAsia="en-US"/>
        </w:rPr>
        <w:t>Implementation of recommendations is</w:t>
      </w:r>
      <w:r w:rsidR="000660DA">
        <w:rPr>
          <w:lang w:eastAsia="en-US"/>
        </w:rPr>
        <w:t xml:space="preserve"> </w:t>
      </w:r>
      <w:r w:rsidR="000660DA" w:rsidRPr="003A63CF">
        <w:rPr>
          <w:lang w:eastAsia="en-US"/>
        </w:rPr>
        <w:t>either complete or in progress.</w:t>
      </w:r>
    </w:p>
    <w:p w14:paraId="6AF18EB6" w14:textId="3433DFBE" w:rsidR="00F10C7B" w:rsidRDefault="00F10C7B" w:rsidP="00E41631">
      <w:pPr>
        <w:pStyle w:val="Normal1"/>
      </w:pPr>
      <w:r>
        <w:fldChar w:fldCharType="begin"/>
      </w:r>
      <w:r>
        <w:instrText xml:space="preserve"> REF _Ref457120742 \h  \* MERGEFORMAT </w:instrText>
      </w:r>
      <w:r>
        <w:fldChar w:fldCharType="separate"/>
      </w:r>
      <w:r w:rsidR="0091365E" w:rsidRPr="00CD6245">
        <w:t xml:space="preserve">Table </w:t>
      </w:r>
      <w:r w:rsidR="0091365E">
        <w:rPr>
          <w:noProof/>
        </w:rPr>
        <w:t>19</w:t>
      </w:r>
      <w:r>
        <w:fldChar w:fldCharType="end"/>
      </w:r>
      <w:r w:rsidRPr="00CD6245">
        <w:t xml:space="preserve"> lists the audit program schedule and results to date.</w:t>
      </w:r>
      <w:r w:rsidR="00191FB9">
        <w:t xml:space="preserve"> For more information on specific audit findings, refer to the relevant organisation’s procurement profile in the next section.</w:t>
      </w:r>
    </w:p>
    <w:p w14:paraId="642918CB" w14:textId="75A6C7AF" w:rsidR="00FA5FE2" w:rsidRDefault="00FA5FE2" w:rsidP="00FA5FE2">
      <w:pPr>
        <w:pStyle w:val="Caption"/>
      </w:pPr>
      <w:bookmarkStart w:id="109" w:name="_Ref457120742"/>
      <w:bookmarkStart w:id="110" w:name="_Toc493244756"/>
      <w:r w:rsidRPr="00CD6245">
        <w:t xml:space="preserve">Table </w:t>
      </w:r>
      <w:fldSimple w:instr=" SEQ Table \* ARABIC ">
        <w:r w:rsidR="0091365E">
          <w:rPr>
            <w:noProof/>
          </w:rPr>
          <w:t>19</w:t>
        </w:r>
      </w:fldSimple>
      <w:bookmarkEnd w:id="109"/>
      <w:r w:rsidRPr="00CD6245">
        <w:t>: Audit program schedule and results as at 30 June 201</w:t>
      </w:r>
      <w:r>
        <w:t>7</w:t>
      </w:r>
      <w:bookmarkEnd w:id="110"/>
    </w:p>
    <w:tbl>
      <w:tblPr>
        <w:tblStyle w:val="GridTable5Dark-Accent31"/>
        <w:tblW w:w="4455" w:type="pct"/>
        <w:tblInd w:w="817" w:type="dxa"/>
        <w:tblLayout w:type="fixed"/>
        <w:tblLook w:val="04A0" w:firstRow="1" w:lastRow="0" w:firstColumn="1" w:lastColumn="0" w:noHBand="0" w:noVBand="1"/>
      </w:tblPr>
      <w:tblGrid>
        <w:gridCol w:w="691"/>
        <w:gridCol w:w="2081"/>
        <w:gridCol w:w="1200"/>
        <w:gridCol w:w="3543"/>
        <w:gridCol w:w="1260"/>
      </w:tblGrid>
      <w:tr w:rsidR="004823CC" w:rsidRPr="00756746" w14:paraId="1C0C98F4" w14:textId="2AC9E2B1" w:rsidTr="00182E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noWrap/>
            <w:hideMark/>
          </w:tcPr>
          <w:p w14:paraId="1CD2994B" w14:textId="0186E00E" w:rsidR="004823CC" w:rsidRPr="00756746" w:rsidRDefault="004823CC" w:rsidP="00374C6F">
            <w:pPr>
              <w:pStyle w:val="TableText"/>
              <w:rPr>
                <w:b w:val="0"/>
              </w:rPr>
            </w:pPr>
            <w:r w:rsidRPr="00756746">
              <w:rPr>
                <w:b w:val="0"/>
              </w:rPr>
              <w:t>Audit year</w:t>
            </w:r>
          </w:p>
        </w:tc>
        <w:tc>
          <w:tcPr>
            <w:tcW w:w="1186" w:type="pct"/>
            <w:noWrap/>
            <w:hideMark/>
          </w:tcPr>
          <w:p w14:paraId="564F8EDD" w14:textId="77777777" w:rsidR="004823CC" w:rsidRPr="00756746" w:rsidRDefault="004823CC" w:rsidP="00374C6F">
            <w:pPr>
              <w:pStyle w:val="TableText"/>
              <w:cnfStyle w:val="100000000000" w:firstRow="1" w:lastRow="0" w:firstColumn="0" w:lastColumn="0" w:oddVBand="0" w:evenVBand="0" w:oddHBand="0" w:evenHBand="0" w:firstRowFirstColumn="0" w:firstRowLastColumn="0" w:lastRowFirstColumn="0" w:lastRowLastColumn="0"/>
              <w:rPr>
                <w:b w:val="0"/>
              </w:rPr>
            </w:pPr>
            <w:r w:rsidRPr="00756746">
              <w:rPr>
                <w:b w:val="0"/>
              </w:rPr>
              <w:t>Organisation</w:t>
            </w:r>
          </w:p>
        </w:tc>
        <w:tc>
          <w:tcPr>
            <w:tcW w:w="684" w:type="pct"/>
            <w:hideMark/>
          </w:tcPr>
          <w:p w14:paraId="45288C1A" w14:textId="77777777" w:rsidR="004823CC" w:rsidRPr="00756746" w:rsidRDefault="004823CC" w:rsidP="00374C6F">
            <w:pPr>
              <w:pStyle w:val="TableText"/>
              <w:cnfStyle w:val="100000000000" w:firstRow="1" w:lastRow="0" w:firstColumn="0" w:lastColumn="0" w:oddVBand="0" w:evenVBand="0" w:oddHBand="0" w:evenHBand="0" w:firstRowFirstColumn="0" w:firstRowLastColumn="0" w:lastRowFirstColumn="0" w:lastRowLastColumn="0"/>
              <w:rPr>
                <w:b w:val="0"/>
              </w:rPr>
            </w:pPr>
            <w:r w:rsidRPr="00756746">
              <w:rPr>
                <w:b w:val="0"/>
              </w:rPr>
              <w:t>Status</w:t>
            </w:r>
          </w:p>
        </w:tc>
        <w:tc>
          <w:tcPr>
            <w:tcW w:w="2019" w:type="pct"/>
            <w:hideMark/>
          </w:tcPr>
          <w:p w14:paraId="3F9396CA" w14:textId="77777777" w:rsidR="004823CC" w:rsidRPr="00756746" w:rsidRDefault="004823CC" w:rsidP="00374C6F">
            <w:pPr>
              <w:pStyle w:val="TableText"/>
              <w:cnfStyle w:val="100000000000" w:firstRow="1" w:lastRow="0" w:firstColumn="0" w:lastColumn="0" w:oddVBand="0" w:evenVBand="0" w:oddHBand="0" w:evenHBand="0" w:firstRowFirstColumn="0" w:firstRowLastColumn="0" w:lastRowFirstColumn="0" w:lastRowLastColumn="0"/>
              <w:rPr>
                <w:b w:val="0"/>
              </w:rPr>
            </w:pPr>
            <w:r w:rsidRPr="00756746">
              <w:rPr>
                <w:b w:val="0"/>
              </w:rPr>
              <w:t>Result</w:t>
            </w:r>
          </w:p>
        </w:tc>
        <w:tc>
          <w:tcPr>
            <w:tcW w:w="719" w:type="pct"/>
          </w:tcPr>
          <w:p w14:paraId="1E0A762C" w14:textId="22DE13EB" w:rsidR="004823CC" w:rsidRPr="00756746" w:rsidRDefault="004823CC" w:rsidP="00374C6F">
            <w:pPr>
              <w:pStyle w:val="TableText"/>
              <w:cnfStyle w:val="100000000000" w:firstRow="1" w:lastRow="0" w:firstColumn="0" w:lastColumn="0" w:oddVBand="0" w:evenVBand="0" w:oddHBand="0" w:evenHBand="0" w:firstRowFirstColumn="0" w:firstRowLastColumn="0" w:lastRowFirstColumn="0" w:lastRowLastColumn="0"/>
              <w:rPr>
                <w:b w:val="0"/>
              </w:rPr>
            </w:pPr>
            <w:r w:rsidRPr="00756746">
              <w:rPr>
                <w:b w:val="0"/>
              </w:rPr>
              <w:t>Year of completion (financial year)</w:t>
            </w:r>
          </w:p>
        </w:tc>
      </w:tr>
      <w:tr w:rsidR="00756746" w:rsidRPr="0016613A" w14:paraId="4F78791B" w14:textId="12642F9B"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val="restart"/>
            <w:noWrap/>
            <w:hideMark/>
          </w:tcPr>
          <w:p w14:paraId="2A548CC1" w14:textId="77777777" w:rsidR="00756746" w:rsidRPr="0055605E" w:rsidRDefault="00756746" w:rsidP="00374C6F">
            <w:pPr>
              <w:pStyle w:val="TableText"/>
            </w:pPr>
            <w:r w:rsidRPr="0055605E">
              <w:t>2016</w:t>
            </w:r>
          </w:p>
        </w:tc>
        <w:tc>
          <w:tcPr>
            <w:tcW w:w="1186" w:type="pct"/>
            <w:noWrap/>
            <w:hideMark/>
          </w:tcPr>
          <w:p w14:paraId="08A87FDD" w14:textId="7447CB57"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Treasury and Finance</w:t>
            </w:r>
            <w:r>
              <w:t xml:space="preserve"> </w:t>
            </w:r>
          </w:p>
        </w:tc>
        <w:tc>
          <w:tcPr>
            <w:tcW w:w="684" w:type="pct"/>
            <w:noWrap/>
            <w:hideMark/>
          </w:tcPr>
          <w:p w14:paraId="433DFA28" w14:textId="5A705F60"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Complete</w:t>
            </w:r>
            <w:r>
              <w:t xml:space="preserve"> </w:t>
            </w:r>
          </w:p>
        </w:tc>
        <w:tc>
          <w:tcPr>
            <w:tcW w:w="2019" w:type="pct"/>
            <w:hideMark/>
          </w:tcPr>
          <w:p w14:paraId="3BB2A533" w14:textId="11372E1F" w:rsidR="00756746" w:rsidRPr="0055605E" w:rsidRDefault="00756746" w:rsidP="009B7261">
            <w:pPr>
              <w:pStyle w:val="TableText"/>
              <w:cnfStyle w:val="000000100000" w:firstRow="0" w:lastRow="0" w:firstColumn="0" w:lastColumn="0" w:oddVBand="0" w:evenVBand="0" w:oddHBand="1" w:evenHBand="0" w:firstRowFirstColumn="0" w:firstRowLastColumn="0" w:lastRowFirstColumn="0" w:lastRowLastColumn="0"/>
            </w:pPr>
            <w:r>
              <w:t>Two low-risk findings and two recommendations</w:t>
            </w:r>
            <w:r w:rsidR="00182E0D">
              <w:t xml:space="preserve">. The recommendations </w:t>
            </w:r>
            <w:r>
              <w:t xml:space="preserve">have been </w:t>
            </w:r>
            <w:r w:rsidR="00182E0D">
              <w:t>fully implemented</w:t>
            </w:r>
            <w:r w:rsidR="009B7261">
              <w:t xml:space="preserve">. </w:t>
            </w:r>
          </w:p>
        </w:tc>
        <w:tc>
          <w:tcPr>
            <w:tcW w:w="719" w:type="pct"/>
          </w:tcPr>
          <w:p w14:paraId="28831AF0" w14:textId="68B9D5D0" w:rsidR="00756746" w:rsidRDefault="00756746" w:rsidP="00374C6F">
            <w:pPr>
              <w:pStyle w:val="TableText"/>
              <w:cnfStyle w:val="000000100000" w:firstRow="0" w:lastRow="0" w:firstColumn="0" w:lastColumn="0" w:oddVBand="0" w:evenVBand="0" w:oddHBand="1" w:evenHBand="0" w:firstRowFirstColumn="0" w:firstRowLastColumn="0" w:lastRowFirstColumn="0" w:lastRowLastColumn="0"/>
            </w:pPr>
            <w:r>
              <w:t>2015–16</w:t>
            </w:r>
          </w:p>
        </w:tc>
      </w:tr>
      <w:tr w:rsidR="00756746" w:rsidRPr="0016613A" w14:paraId="0D71DC82" w14:textId="48AD238E" w:rsidTr="00182E0D">
        <w:trPr>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5BCAEA02" w14:textId="77777777" w:rsidR="00756746" w:rsidRPr="0055605E" w:rsidRDefault="00756746" w:rsidP="00374C6F">
            <w:pPr>
              <w:pStyle w:val="TableText"/>
            </w:pPr>
          </w:p>
        </w:tc>
        <w:tc>
          <w:tcPr>
            <w:tcW w:w="1186" w:type="pct"/>
            <w:noWrap/>
            <w:hideMark/>
          </w:tcPr>
          <w:p w14:paraId="12802978" w14:textId="77777777" w:rsidR="00756746" w:rsidRPr="00CC430C"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CC430C">
              <w:t>Victoria Police</w:t>
            </w:r>
          </w:p>
        </w:tc>
        <w:tc>
          <w:tcPr>
            <w:tcW w:w="684" w:type="pct"/>
            <w:noWrap/>
            <w:hideMark/>
          </w:tcPr>
          <w:p w14:paraId="59C392CB" w14:textId="77777777" w:rsidR="00756746"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Complete</w:t>
            </w:r>
          </w:p>
          <w:p w14:paraId="3EE36A69"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p>
        </w:tc>
        <w:tc>
          <w:tcPr>
            <w:tcW w:w="2019" w:type="pct"/>
            <w:hideMark/>
          </w:tcPr>
          <w:p w14:paraId="357610DE" w14:textId="3D6D8A41" w:rsidR="00756746" w:rsidRPr="0055605E" w:rsidRDefault="00756746" w:rsidP="00182E0D">
            <w:pPr>
              <w:pStyle w:val="TableText"/>
              <w:cnfStyle w:val="000000000000" w:firstRow="0" w:lastRow="0" w:firstColumn="0" w:lastColumn="0" w:oddVBand="0" w:evenVBand="0" w:oddHBand="0" w:evenHBand="0" w:firstRowFirstColumn="0" w:firstRowLastColumn="0" w:lastRowFirstColumn="0" w:lastRowLastColumn="0"/>
            </w:pPr>
            <w:r>
              <w:t>Four low-risk findings and eight recommendations.</w:t>
            </w:r>
            <w:r w:rsidR="00182E0D">
              <w:t xml:space="preserve"> The recommendations have been fully implemented.</w:t>
            </w:r>
          </w:p>
        </w:tc>
        <w:tc>
          <w:tcPr>
            <w:tcW w:w="719" w:type="pct"/>
          </w:tcPr>
          <w:p w14:paraId="3539EB88" w14:textId="10464EEF" w:rsidR="00756746" w:rsidRDefault="00756746" w:rsidP="00374C6F">
            <w:pPr>
              <w:pStyle w:val="TableText"/>
              <w:cnfStyle w:val="000000000000" w:firstRow="0" w:lastRow="0" w:firstColumn="0" w:lastColumn="0" w:oddVBand="0" w:evenVBand="0" w:oddHBand="0" w:evenHBand="0" w:firstRowFirstColumn="0" w:firstRowLastColumn="0" w:lastRowFirstColumn="0" w:lastRowLastColumn="0"/>
            </w:pPr>
            <w:r>
              <w:t>2016–17</w:t>
            </w:r>
          </w:p>
        </w:tc>
      </w:tr>
      <w:tr w:rsidR="00756746" w:rsidRPr="0016613A" w14:paraId="2D389D42" w14:textId="0A0D9E4C"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6425221E" w14:textId="77777777" w:rsidR="00756746" w:rsidRPr="0055605E" w:rsidRDefault="00756746" w:rsidP="00374C6F">
            <w:pPr>
              <w:pStyle w:val="TableText"/>
            </w:pPr>
          </w:p>
        </w:tc>
        <w:tc>
          <w:tcPr>
            <w:tcW w:w="1186" w:type="pct"/>
            <w:noWrap/>
            <w:hideMark/>
          </w:tcPr>
          <w:p w14:paraId="7F9AD041" w14:textId="728A8835"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Premier and Cabinet</w:t>
            </w:r>
            <w:r>
              <w:t xml:space="preserve"> </w:t>
            </w:r>
          </w:p>
        </w:tc>
        <w:tc>
          <w:tcPr>
            <w:tcW w:w="684" w:type="pct"/>
            <w:noWrap/>
            <w:hideMark/>
          </w:tcPr>
          <w:p w14:paraId="71345B60"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Complete</w:t>
            </w:r>
          </w:p>
        </w:tc>
        <w:tc>
          <w:tcPr>
            <w:tcW w:w="2019" w:type="pct"/>
            <w:hideMark/>
          </w:tcPr>
          <w:p w14:paraId="00A26532" w14:textId="7A1A4EA1" w:rsidR="00756746" w:rsidRDefault="00756746" w:rsidP="00374C6F">
            <w:pPr>
              <w:pStyle w:val="TableText"/>
              <w:cnfStyle w:val="000000100000" w:firstRow="0" w:lastRow="0" w:firstColumn="0" w:lastColumn="0" w:oddVBand="0" w:evenVBand="0" w:oddHBand="1" w:evenHBand="0" w:firstRowFirstColumn="0" w:firstRowLastColumn="0" w:lastRowFirstColumn="0" w:lastRowLastColumn="0"/>
            </w:pPr>
            <w:r>
              <w:t xml:space="preserve">One low-risk finding, one moderate risk finding and four </w:t>
            </w:r>
            <w:r w:rsidR="00182E0D">
              <w:t>r</w:t>
            </w:r>
            <w:r>
              <w:t>ecommendations.</w:t>
            </w:r>
          </w:p>
          <w:p w14:paraId="7110D141"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 xml:space="preserve">Implementation of recommendations </w:t>
            </w:r>
            <w:r>
              <w:t xml:space="preserve">is </w:t>
            </w:r>
            <w:r w:rsidRPr="0055605E">
              <w:t>in progress.</w:t>
            </w:r>
          </w:p>
        </w:tc>
        <w:tc>
          <w:tcPr>
            <w:tcW w:w="719" w:type="pct"/>
          </w:tcPr>
          <w:p w14:paraId="477E6D93" w14:textId="480569D6" w:rsidR="00756746" w:rsidRDefault="00756746" w:rsidP="00374C6F">
            <w:pPr>
              <w:pStyle w:val="TableText"/>
              <w:cnfStyle w:val="000000100000" w:firstRow="0" w:lastRow="0" w:firstColumn="0" w:lastColumn="0" w:oddVBand="0" w:evenVBand="0" w:oddHBand="1" w:evenHBand="0" w:firstRowFirstColumn="0" w:firstRowLastColumn="0" w:lastRowFirstColumn="0" w:lastRowLastColumn="0"/>
            </w:pPr>
            <w:r>
              <w:t>2016–17</w:t>
            </w:r>
          </w:p>
        </w:tc>
      </w:tr>
      <w:tr w:rsidR="00756746" w:rsidRPr="0016613A" w14:paraId="2C52A909" w14:textId="583E816F" w:rsidTr="00182E0D">
        <w:trPr>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6FF5A88B" w14:textId="77777777" w:rsidR="00756746" w:rsidRPr="0055605E" w:rsidRDefault="00756746" w:rsidP="00374C6F">
            <w:pPr>
              <w:pStyle w:val="TableText"/>
            </w:pPr>
          </w:p>
        </w:tc>
        <w:tc>
          <w:tcPr>
            <w:tcW w:w="1186" w:type="pct"/>
            <w:noWrap/>
            <w:hideMark/>
          </w:tcPr>
          <w:p w14:paraId="3E4FC5D9" w14:textId="24DE4CFF" w:rsidR="00756746" w:rsidRPr="00CC430C"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CC430C">
              <w:t>Education and Training</w:t>
            </w:r>
            <w:r>
              <w:t xml:space="preserve"> </w:t>
            </w:r>
          </w:p>
        </w:tc>
        <w:tc>
          <w:tcPr>
            <w:tcW w:w="684" w:type="pct"/>
            <w:noWrap/>
            <w:hideMark/>
          </w:tcPr>
          <w:p w14:paraId="1565D84C"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Complete</w:t>
            </w:r>
          </w:p>
        </w:tc>
        <w:tc>
          <w:tcPr>
            <w:tcW w:w="2019" w:type="pct"/>
            <w:hideMark/>
          </w:tcPr>
          <w:p w14:paraId="7F279381" w14:textId="5F8A7FC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t>S</w:t>
            </w:r>
            <w:r w:rsidRPr="0016613A">
              <w:t xml:space="preserve">ix </w:t>
            </w:r>
            <w:r>
              <w:t xml:space="preserve">low-risk </w:t>
            </w:r>
            <w:r w:rsidRPr="0016613A">
              <w:t>findings</w:t>
            </w:r>
            <w:r>
              <w:t xml:space="preserve"> and six recommendations. </w:t>
            </w:r>
            <w:r w:rsidR="00182E0D">
              <w:t>F</w:t>
            </w:r>
            <w:r w:rsidR="009B7261">
              <w:t xml:space="preserve">our </w:t>
            </w:r>
            <w:r w:rsidR="009B7261" w:rsidRPr="0055605E">
              <w:t>recommendations</w:t>
            </w:r>
            <w:r w:rsidR="00182E0D">
              <w:t xml:space="preserve"> have been fully implemented and </w:t>
            </w:r>
            <w:r w:rsidR="009B7261">
              <w:t xml:space="preserve">two </w:t>
            </w:r>
            <w:r w:rsidR="00182E0D">
              <w:t xml:space="preserve">are </w:t>
            </w:r>
            <w:r w:rsidR="009B7261" w:rsidRPr="0055605E">
              <w:t>in progress</w:t>
            </w:r>
            <w:r w:rsidR="009B7261">
              <w:t>.</w:t>
            </w:r>
          </w:p>
        </w:tc>
        <w:tc>
          <w:tcPr>
            <w:tcW w:w="719" w:type="pct"/>
          </w:tcPr>
          <w:p w14:paraId="70F861C7" w14:textId="0B7D546E" w:rsidR="00756746" w:rsidRDefault="00756746" w:rsidP="00374C6F">
            <w:pPr>
              <w:pStyle w:val="TableText"/>
              <w:cnfStyle w:val="000000000000" w:firstRow="0" w:lastRow="0" w:firstColumn="0" w:lastColumn="0" w:oddVBand="0" w:evenVBand="0" w:oddHBand="0" w:evenHBand="0" w:firstRowFirstColumn="0" w:firstRowLastColumn="0" w:lastRowFirstColumn="0" w:lastRowLastColumn="0"/>
            </w:pPr>
            <w:r>
              <w:t>2016–17</w:t>
            </w:r>
          </w:p>
        </w:tc>
      </w:tr>
      <w:tr w:rsidR="00756746" w:rsidRPr="0016613A" w14:paraId="7DCBE1BE" w14:textId="03CC0310"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val="restart"/>
            <w:noWrap/>
            <w:hideMark/>
          </w:tcPr>
          <w:p w14:paraId="7A2B8AC5" w14:textId="77777777" w:rsidR="00756746" w:rsidRPr="0055605E" w:rsidRDefault="00756746" w:rsidP="00374C6F">
            <w:pPr>
              <w:pStyle w:val="TableText"/>
            </w:pPr>
            <w:r w:rsidRPr="0055605E">
              <w:t>2017</w:t>
            </w:r>
          </w:p>
        </w:tc>
        <w:tc>
          <w:tcPr>
            <w:tcW w:w="1186" w:type="pct"/>
            <w:noWrap/>
            <w:hideMark/>
          </w:tcPr>
          <w:p w14:paraId="737792DC" w14:textId="71002DCE"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Health and Human Services</w:t>
            </w:r>
            <w:r>
              <w:t xml:space="preserve"> </w:t>
            </w:r>
          </w:p>
        </w:tc>
        <w:tc>
          <w:tcPr>
            <w:tcW w:w="684" w:type="pct"/>
            <w:noWrap/>
            <w:hideMark/>
          </w:tcPr>
          <w:p w14:paraId="4D4A0652"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In progress</w:t>
            </w:r>
          </w:p>
        </w:tc>
        <w:tc>
          <w:tcPr>
            <w:tcW w:w="2019" w:type="pct"/>
            <w:noWrap/>
            <w:hideMark/>
          </w:tcPr>
          <w:p w14:paraId="2BE15022" w14:textId="5CD0E1AD"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t>Audi</w:t>
            </w:r>
            <w:r w:rsidR="00182E0D">
              <w:t>t under</w:t>
            </w:r>
            <w:r>
              <w:t>way and due to be finalised late 2017.</w:t>
            </w:r>
          </w:p>
        </w:tc>
        <w:tc>
          <w:tcPr>
            <w:tcW w:w="719" w:type="pct"/>
          </w:tcPr>
          <w:p w14:paraId="449E225A" w14:textId="4CEB6527" w:rsidR="00756746" w:rsidRDefault="00756746" w:rsidP="00374C6F">
            <w:pPr>
              <w:pStyle w:val="TableText"/>
              <w:cnfStyle w:val="000000100000" w:firstRow="0" w:lastRow="0" w:firstColumn="0" w:lastColumn="0" w:oddVBand="0" w:evenVBand="0" w:oddHBand="1" w:evenHBand="0" w:firstRowFirstColumn="0" w:firstRowLastColumn="0" w:lastRowFirstColumn="0" w:lastRowLastColumn="0"/>
            </w:pPr>
          </w:p>
        </w:tc>
      </w:tr>
      <w:tr w:rsidR="00756746" w:rsidRPr="0016613A" w14:paraId="21791E16" w14:textId="0198B09D" w:rsidTr="00182E0D">
        <w:trPr>
          <w:trHeight w:val="20"/>
        </w:trPr>
        <w:tc>
          <w:tcPr>
            <w:cnfStyle w:val="001000000000" w:firstRow="0" w:lastRow="0" w:firstColumn="1" w:lastColumn="0" w:oddVBand="0" w:evenVBand="0" w:oddHBand="0" w:evenHBand="0" w:firstRowFirstColumn="0" w:firstRowLastColumn="0" w:lastRowFirstColumn="0" w:lastRowLastColumn="0"/>
            <w:tcW w:w="393" w:type="pct"/>
            <w:vMerge/>
            <w:noWrap/>
          </w:tcPr>
          <w:p w14:paraId="11A03B79" w14:textId="77777777" w:rsidR="00756746" w:rsidRPr="0055605E" w:rsidRDefault="00756746" w:rsidP="00374C6F">
            <w:pPr>
              <w:pStyle w:val="TableText"/>
            </w:pPr>
          </w:p>
        </w:tc>
        <w:tc>
          <w:tcPr>
            <w:tcW w:w="1186" w:type="pct"/>
            <w:noWrap/>
          </w:tcPr>
          <w:p w14:paraId="4B1657C4" w14:textId="5B50BD86" w:rsidR="00756746" w:rsidRPr="00CC430C"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CC430C">
              <w:t>Environment, Land, Water and Planning</w:t>
            </w:r>
            <w:r>
              <w:t xml:space="preserve"> </w:t>
            </w:r>
          </w:p>
        </w:tc>
        <w:tc>
          <w:tcPr>
            <w:tcW w:w="684" w:type="pct"/>
            <w:noWrap/>
          </w:tcPr>
          <w:p w14:paraId="3331C6A2"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In progress</w:t>
            </w:r>
          </w:p>
        </w:tc>
        <w:tc>
          <w:tcPr>
            <w:tcW w:w="2019" w:type="pct"/>
            <w:noWrap/>
          </w:tcPr>
          <w:p w14:paraId="179DF2D2" w14:textId="5C5546C3" w:rsidR="00756746" w:rsidRDefault="00182E0D" w:rsidP="00374C6F">
            <w:pPr>
              <w:pStyle w:val="TableText"/>
              <w:cnfStyle w:val="000000000000" w:firstRow="0" w:lastRow="0" w:firstColumn="0" w:lastColumn="0" w:oddVBand="0" w:evenVBand="0" w:oddHBand="0" w:evenHBand="0" w:firstRowFirstColumn="0" w:firstRowLastColumn="0" w:lastRowFirstColumn="0" w:lastRowLastColumn="0"/>
            </w:pPr>
            <w:r>
              <w:t>Audit under</w:t>
            </w:r>
            <w:r w:rsidR="00756746">
              <w:t>way and due to be finalised late 2017. At</w:t>
            </w:r>
            <w:r>
              <w:t xml:space="preserve"> the department’s</w:t>
            </w:r>
            <w:r w:rsidR="00756746">
              <w:t xml:space="preserve"> request, the audit was brought forward from 2018 to 2017. </w:t>
            </w:r>
          </w:p>
        </w:tc>
        <w:tc>
          <w:tcPr>
            <w:tcW w:w="719" w:type="pct"/>
          </w:tcPr>
          <w:p w14:paraId="59BC2950" w14:textId="7D32199C" w:rsidR="00756746" w:rsidRDefault="00756746" w:rsidP="00374C6F">
            <w:pPr>
              <w:pStyle w:val="TableText"/>
              <w:cnfStyle w:val="000000000000" w:firstRow="0" w:lastRow="0" w:firstColumn="0" w:lastColumn="0" w:oddVBand="0" w:evenVBand="0" w:oddHBand="0" w:evenHBand="0" w:firstRowFirstColumn="0" w:firstRowLastColumn="0" w:lastRowFirstColumn="0" w:lastRowLastColumn="0"/>
            </w:pPr>
          </w:p>
        </w:tc>
      </w:tr>
      <w:tr w:rsidR="00756746" w:rsidRPr="0016613A" w14:paraId="2F28B988" w14:textId="2289B756"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3E83E385" w14:textId="77777777" w:rsidR="00756746" w:rsidRPr="0055605E" w:rsidRDefault="00756746" w:rsidP="00374C6F">
            <w:pPr>
              <w:pStyle w:val="TableText"/>
            </w:pPr>
          </w:p>
        </w:tc>
        <w:tc>
          <w:tcPr>
            <w:tcW w:w="1186" w:type="pct"/>
            <w:noWrap/>
            <w:hideMark/>
          </w:tcPr>
          <w:p w14:paraId="64BC41A0" w14:textId="64587E1A"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Economic Development, Jobs, Transport and Resources</w:t>
            </w:r>
            <w:r>
              <w:t xml:space="preserve"> </w:t>
            </w:r>
          </w:p>
        </w:tc>
        <w:tc>
          <w:tcPr>
            <w:tcW w:w="684" w:type="pct"/>
            <w:noWrap/>
            <w:hideMark/>
          </w:tcPr>
          <w:p w14:paraId="252E8EF0"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In progress</w:t>
            </w:r>
          </w:p>
        </w:tc>
        <w:tc>
          <w:tcPr>
            <w:tcW w:w="2019" w:type="pct"/>
            <w:noWrap/>
            <w:hideMark/>
          </w:tcPr>
          <w:p w14:paraId="062E51AD" w14:textId="4F747C2C" w:rsidR="00756746" w:rsidRDefault="00182E0D" w:rsidP="00374C6F">
            <w:pPr>
              <w:pStyle w:val="TableText"/>
              <w:cnfStyle w:val="000000100000" w:firstRow="0" w:lastRow="0" w:firstColumn="0" w:lastColumn="0" w:oddVBand="0" w:evenVBand="0" w:oddHBand="1" w:evenHBand="0" w:firstRowFirstColumn="0" w:firstRowLastColumn="0" w:lastRowFirstColumn="0" w:lastRowLastColumn="0"/>
            </w:pPr>
            <w:r>
              <w:t>Audit under</w:t>
            </w:r>
            <w:r w:rsidR="00756746">
              <w:t>way and due to be finalised late 2017.</w:t>
            </w:r>
          </w:p>
          <w:p w14:paraId="3A000E13"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p>
        </w:tc>
        <w:tc>
          <w:tcPr>
            <w:tcW w:w="719" w:type="pct"/>
          </w:tcPr>
          <w:p w14:paraId="184B11F2" w14:textId="77777777" w:rsidR="00756746" w:rsidRDefault="00756746" w:rsidP="00374C6F">
            <w:pPr>
              <w:pStyle w:val="TableText"/>
              <w:cnfStyle w:val="000000100000" w:firstRow="0" w:lastRow="0" w:firstColumn="0" w:lastColumn="0" w:oddVBand="0" w:evenVBand="0" w:oddHBand="1" w:evenHBand="0" w:firstRowFirstColumn="0" w:firstRowLastColumn="0" w:lastRowFirstColumn="0" w:lastRowLastColumn="0"/>
            </w:pPr>
          </w:p>
        </w:tc>
      </w:tr>
      <w:tr w:rsidR="00756746" w:rsidRPr="0016613A" w14:paraId="3F965DE6" w14:textId="12FC3121" w:rsidTr="00182E0D">
        <w:trPr>
          <w:trHeight w:val="20"/>
        </w:trPr>
        <w:tc>
          <w:tcPr>
            <w:cnfStyle w:val="001000000000" w:firstRow="0" w:lastRow="0" w:firstColumn="1" w:lastColumn="0" w:oddVBand="0" w:evenVBand="0" w:oddHBand="0" w:evenHBand="0" w:firstRowFirstColumn="0" w:firstRowLastColumn="0" w:lastRowFirstColumn="0" w:lastRowLastColumn="0"/>
            <w:tcW w:w="393" w:type="pct"/>
            <w:vMerge w:val="restart"/>
            <w:noWrap/>
            <w:hideMark/>
          </w:tcPr>
          <w:p w14:paraId="48626CF3" w14:textId="77777777" w:rsidR="00756746" w:rsidRPr="0055605E" w:rsidRDefault="00756746" w:rsidP="00374C6F">
            <w:pPr>
              <w:pStyle w:val="TableText"/>
            </w:pPr>
            <w:r w:rsidRPr="0055605E">
              <w:t>2018</w:t>
            </w:r>
          </w:p>
        </w:tc>
        <w:tc>
          <w:tcPr>
            <w:tcW w:w="1186" w:type="pct"/>
            <w:noWrap/>
            <w:hideMark/>
          </w:tcPr>
          <w:p w14:paraId="02FA7841" w14:textId="1DEF49BC" w:rsidR="00756746" w:rsidRPr="00CC430C"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CC430C">
              <w:t>Justice and Regulation</w:t>
            </w:r>
            <w:r>
              <w:t xml:space="preserve"> </w:t>
            </w:r>
          </w:p>
        </w:tc>
        <w:tc>
          <w:tcPr>
            <w:tcW w:w="684" w:type="pct"/>
            <w:noWrap/>
            <w:hideMark/>
          </w:tcPr>
          <w:p w14:paraId="5DE3FE26"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N/a</w:t>
            </w:r>
          </w:p>
        </w:tc>
        <w:tc>
          <w:tcPr>
            <w:tcW w:w="2019" w:type="pct"/>
            <w:noWrap/>
            <w:hideMark/>
          </w:tcPr>
          <w:p w14:paraId="0E99DBEA" w14:textId="51EAF669"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t>Audit has not yet started but has been rescheduled from 2017 to early 2018.</w:t>
            </w:r>
          </w:p>
        </w:tc>
        <w:tc>
          <w:tcPr>
            <w:tcW w:w="719" w:type="pct"/>
          </w:tcPr>
          <w:p w14:paraId="6FF58C03" w14:textId="77777777" w:rsidR="00756746" w:rsidRDefault="00756746" w:rsidP="00374C6F">
            <w:pPr>
              <w:pStyle w:val="TableText"/>
              <w:cnfStyle w:val="000000000000" w:firstRow="0" w:lastRow="0" w:firstColumn="0" w:lastColumn="0" w:oddVBand="0" w:evenVBand="0" w:oddHBand="0" w:evenHBand="0" w:firstRowFirstColumn="0" w:firstRowLastColumn="0" w:lastRowFirstColumn="0" w:lastRowLastColumn="0"/>
            </w:pPr>
          </w:p>
        </w:tc>
      </w:tr>
      <w:tr w:rsidR="00756746" w:rsidRPr="0016613A" w14:paraId="2AA4A2F3" w14:textId="3A0944CE"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069D1BBF" w14:textId="77777777" w:rsidR="00756746" w:rsidRPr="0055605E" w:rsidRDefault="00756746" w:rsidP="00374C6F">
            <w:pPr>
              <w:pStyle w:val="TableText"/>
            </w:pPr>
          </w:p>
        </w:tc>
        <w:tc>
          <w:tcPr>
            <w:tcW w:w="1186" w:type="pct"/>
            <w:noWrap/>
            <w:hideMark/>
          </w:tcPr>
          <w:p w14:paraId="543E2409" w14:textId="77777777"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VicRoads</w:t>
            </w:r>
          </w:p>
        </w:tc>
        <w:tc>
          <w:tcPr>
            <w:tcW w:w="684" w:type="pct"/>
            <w:noWrap/>
            <w:hideMark/>
          </w:tcPr>
          <w:p w14:paraId="6EF94934"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N/a</w:t>
            </w:r>
          </w:p>
        </w:tc>
        <w:tc>
          <w:tcPr>
            <w:tcW w:w="2019" w:type="pct"/>
            <w:noWrap/>
            <w:hideMark/>
          </w:tcPr>
          <w:p w14:paraId="6C7A4B38" w14:textId="322D8092"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Not yet started</w:t>
            </w:r>
            <w:r>
              <w:t>.</w:t>
            </w:r>
          </w:p>
        </w:tc>
        <w:tc>
          <w:tcPr>
            <w:tcW w:w="719" w:type="pct"/>
          </w:tcPr>
          <w:p w14:paraId="10A1541A"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p>
        </w:tc>
      </w:tr>
      <w:tr w:rsidR="00756746" w:rsidRPr="0016613A" w14:paraId="3878EDBB" w14:textId="182424F1" w:rsidTr="00182E0D">
        <w:trPr>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090C04A5" w14:textId="77777777" w:rsidR="00756746" w:rsidRPr="0055605E" w:rsidRDefault="00756746" w:rsidP="00374C6F">
            <w:pPr>
              <w:pStyle w:val="TableText"/>
            </w:pPr>
          </w:p>
        </w:tc>
        <w:tc>
          <w:tcPr>
            <w:tcW w:w="1186" w:type="pct"/>
            <w:noWrap/>
            <w:hideMark/>
          </w:tcPr>
          <w:p w14:paraId="2D1AE28B" w14:textId="77777777" w:rsidR="00756746" w:rsidRPr="00CC430C"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CC430C">
              <w:t>Public Transport Victoria</w:t>
            </w:r>
          </w:p>
        </w:tc>
        <w:tc>
          <w:tcPr>
            <w:tcW w:w="684" w:type="pct"/>
            <w:noWrap/>
            <w:hideMark/>
          </w:tcPr>
          <w:p w14:paraId="7B71B59A"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N/a</w:t>
            </w:r>
          </w:p>
        </w:tc>
        <w:tc>
          <w:tcPr>
            <w:tcW w:w="2019" w:type="pct"/>
            <w:noWrap/>
            <w:hideMark/>
          </w:tcPr>
          <w:p w14:paraId="5450BD3F" w14:textId="15B0E6E3"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r w:rsidRPr="0055605E">
              <w:t>Not yet started</w:t>
            </w:r>
            <w:r>
              <w:t>.</w:t>
            </w:r>
          </w:p>
        </w:tc>
        <w:tc>
          <w:tcPr>
            <w:tcW w:w="719" w:type="pct"/>
          </w:tcPr>
          <w:p w14:paraId="3DA9ED92" w14:textId="77777777" w:rsidR="00756746" w:rsidRPr="0055605E" w:rsidRDefault="00756746" w:rsidP="00374C6F">
            <w:pPr>
              <w:pStyle w:val="TableText"/>
              <w:cnfStyle w:val="000000000000" w:firstRow="0" w:lastRow="0" w:firstColumn="0" w:lastColumn="0" w:oddVBand="0" w:evenVBand="0" w:oddHBand="0" w:evenHBand="0" w:firstRowFirstColumn="0" w:firstRowLastColumn="0" w:lastRowFirstColumn="0" w:lastRowLastColumn="0"/>
            </w:pPr>
          </w:p>
        </w:tc>
      </w:tr>
      <w:tr w:rsidR="00756746" w:rsidRPr="0016613A" w14:paraId="3AC947B0" w14:textId="3B0BC079" w:rsidTr="00182E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vMerge/>
            <w:noWrap/>
            <w:hideMark/>
          </w:tcPr>
          <w:p w14:paraId="12450297" w14:textId="77777777" w:rsidR="00756746" w:rsidRPr="0055605E" w:rsidRDefault="00756746" w:rsidP="00374C6F">
            <w:pPr>
              <w:pStyle w:val="TableText"/>
            </w:pPr>
          </w:p>
        </w:tc>
        <w:tc>
          <w:tcPr>
            <w:tcW w:w="1186" w:type="pct"/>
            <w:noWrap/>
            <w:hideMark/>
          </w:tcPr>
          <w:p w14:paraId="7C8124A8" w14:textId="77777777" w:rsidR="00756746" w:rsidRPr="00CC430C"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CC430C">
              <w:t>CenITex</w:t>
            </w:r>
          </w:p>
        </w:tc>
        <w:tc>
          <w:tcPr>
            <w:tcW w:w="684" w:type="pct"/>
            <w:noWrap/>
            <w:hideMark/>
          </w:tcPr>
          <w:p w14:paraId="01683E04"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N/a</w:t>
            </w:r>
          </w:p>
        </w:tc>
        <w:tc>
          <w:tcPr>
            <w:tcW w:w="2019" w:type="pct"/>
            <w:noWrap/>
            <w:hideMark/>
          </w:tcPr>
          <w:p w14:paraId="171FD208" w14:textId="5ED390B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r w:rsidRPr="0055605E">
              <w:t>Not yet started</w:t>
            </w:r>
            <w:r>
              <w:t>.</w:t>
            </w:r>
          </w:p>
        </w:tc>
        <w:tc>
          <w:tcPr>
            <w:tcW w:w="719" w:type="pct"/>
          </w:tcPr>
          <w:p w14:paraId="4CE3B1E8" w14:textId="77777777" w:rsidR="00756746" w:rsidRPr="0055605E" w:rsidRDefault="00756746" w:rsidP="00374C6F">
            <w:pPr>
              <w:pStyle w:val="TableText"/>
              <w:cnfStyle w:val="000000100000" w:firstRow="0" w:lastRow="0" w:firstColumn="0" w:lastColumn="0" w:oddVBand="0" w:evenVBand="0" w:oddHBand="1" w:evenHBand="0" w:firstRowFirstColumn="0" w:firstRowLastColumn="0" w:lastRowFirstColumn="0" w:lastRowLastColumn="0"/>
            </w:pPr>
          </w:p>
        </w:tc>
      </w:tr>
    </w:tbl>
    <w:p w14:paraId="56CFF48E" w14:textId="77777777" w:rsidR="004823CC" w:rsidRDefault="004823CC" w:rsidP="004823CC">
      <w:pPr>
        <w:ind w:left="794"/>
      </w:pPr>
    </w:p>
    <w:p w14:paraId="5D403BDB" w14:textId="77777777" w:rsidR="00955AF3" w:rsidRDefault="00955AF3">
      <w:pPr>
        <w:rPr>
          <w:rFonts w:ascii="Calibri" w:hAnsi="Calibri" w:cs="Calibri"/>
          <w:color w:val="4D4D4D"/>
          <w:kern w:val="28"/>
          <w:sz w:val="30"/>
          <w:szCs w:val="22"/>
          <w:lang w:eastAsia="en-US"/>
        </w:rPr>
      </w:pPr>
      <w:bookmarkStart w:id="111" w:name="_Hlk489100967"/>
    </w:p>
    <w:p w14:paraId="7338D19B" w14:textId="7807C5E8" w:rsidR="00E844B0" w:rsidRPr="00CD6245" w:rsidRDefault="00E844B0" w:rsidP="00E844B0">
      <w:pPr>
        <w:pStyle w:val="Heading2NoNum"/>
      </w:pPr>
      <w:bookmarkStart w:id="112" w:name="_Toc493244675"/>
      <w:r w:rsidRPr="00CD6245">
        <w:t>Procurement activity subject to VGPB oversight</w:t>
      </w:r>
      <w:bookmarkEnd w:id="112"/>
    </w:p>
    <w:p w14:paraId="65CE17A0" w14:textId="4D18F6CD" w:rsidR="00E844B0" w:rsidRDefault="00E844B0" w:rsidP="00E41631">
      <w:pPr>
        <w:pStyle w:val="Normal1"/>
        <w:rPr>
          <w:lang w:eastAsia="en-US"/>
        </w:rPr>
      </w:pPr>
      <w:r w:rsidRPr="00CD6245">
        <w:t xml:space="preserve">The VGPB reviews specific procurement activities for process and probity oversight. </w:t>
      </w:r>
      <w:r w:rsidRPr="00CD6245">
        <w:rPr>
          <w:lang w:eastAsia="en-US"/>
        </w:rPr>
        <w:t>Procurement oversight projects typically run across multiple years</w:t>
      </w:r>
      <w:r w:rsidR="00137DA4" w:rsidRPr="00CD6245">
        <w:rPr>
          <w:lang w:eastAsia="en-US"/>
        </w:rPr>
        <w:t>.</w:t>
      </w:r>
    </w:p>
    <w:p w14:paraId="6FAAE4DC" w14:textId="74FD269F" w:rsidR="00D26C10" w:rsidRPr="00CD6245" w:rsidRDefault="00D26C10" w:rsidP="00E41631">
      <w:pPr>
        <w:pStyle w:val="Normal1"/>
        <w:rPr>
          <w:lang w:eastAsia="en-US"/>
        </w:rPr>
      </w:pPr>
      <w:r w:rsidRPr="00D26C10">
        <w:t>Organisations can nominate certain strategic procurements for VGPB oversight</w:t>
      </w:r>
      <w:r w:rsidR="00603BC0">
        <w:t xml:space="preserve"> and t</w:t>
      </w:r>
      <w:r w:rsidRPr="00D26C10">
        <w:t>he VGPB can</w:t>
      </w:r>
      <w:r>
        <w:t xml:space="preserve"> </w:t>
      </w:r>
      <w:r w:rsidR="00883F3C">
        <w:t xml:space="preserve">also </w:t>
      </w:r>
      <w:r w:rsidRPr="00D26C10">
        <w:t>identify specific procurements for oversight</w:t>
      </w:r>
      <w:r w:rsidR="00603BC0">
        <w:t>. O</w:t>
      </w:r>
      <w:r w:rsidRPr="00D26C10">
        <w:t xml:space="preserve">versight projects are considered to be of strategic importance to the </w:t>
      </w:r>
      <w:r w:rsidR="009F2836">
        <w:t>S</w:t>
      </w:r>
      <w:r w:rsidRPr="00D26C10">
        <w:t>tate</w:t>
      </w:r>
      <w:r w:rsidR="00603BC0">
        <w:t>. The VGPB</w:t>
      </w:r>
      <w:r w:rsidRPr="00D26C10">
        <w:t xml:space="preserve"> review</w:t>
      </w:r>
      <w:r w:rsidR="00603BC0">
        <w:t>s these projects</w:t>
      </w:r>
      <w:r w:rsidRPr="00D26C10">
        <w:t xml:space="preserve"> at key st</w:t>
      </w:r>
      <w:r w:rsidR="00603BC0">
        <w:t xml:space="preserve">ages of the procurement process and </w:t>
      </w:r>
      <w:r w:rsidR="00A02512">
        <w:t>gives</w:t>
      </w:r>
      <w:r w:rsidRPr="00D26C10">
        <w:t xml:space="preserve"> recommendations for organisations to action.</w:t>
      </w:r>
    </w:p>
    <w:p w14:paraId="3E2A1A5F" w14:textId="130BD020" w:rsidR="00603BC0" w:rsidRDefault="002705E0" w:rsidP="00E41631">
      <w:pPr>
        <w:pStyle w:val="Normal1"/>
        <w:rPr>
          <w:lang w:eastAsia="en-US"/>
        </w:rPr>
      </w:pPr>
      <w:r w:rsidRPr="00CD6245">
        <w:rPr>
          <w:lang w:eastAsia="en-US"/>
        </w:rPr>
        <w:t>The</w:t>
      </w:r>
      <w:r w:rsidR="00B91344" w:rsidRPr="00CD6245">
        <w:rPr>
          <w:lang w:eastAsia="en-US"/>
        </w:rPr>
        <w:t xml:space="preserve"> oversight process cover</w:t>
      </w:r>
      <w:r w:rsidR="00603BC0">
        <w:rPr>
          <w:lang w:eastAsia="en-US"/>
        </w:rPr>
        <w:t>s</w:t>
      </w:r>
      <w:r w:rsidR="00B91344" w:rsidRPr="00CD6245">
        <w:rPr>
          <w:lang w:eastAsia="en-US"/>
        </w:rPr>
        <w:t xml:space="preserve"> one or more of </w:t>
      </w:r>
      <w:r w:rsidRPr="00CD6245">
        <w:rPr>
          <w:lang w:eastAsia="en-US"/>
        </w:rPr>
        <w:t>th</w:t>
      </w:r>
      <w:r w:rsidR="00883F3C">
        <w:rPr>
          <w:lang w:eastAsia="en-US"/>
        </w:rPr>
        <w:t>e following th</w:t>
      </w:r>
      <w:r w:rsidRPr="00CD6245">
        <w:rPr>
          <w:lang w:eastAsia="en-US"/>
        </w:rPr>
        <w:t>ree st</w:t>
      </w:r>
      <w:r w:rsidR="00883F3C">
        <w:rPr>
          <w:lang w:eastAsia="en-US"/>
        </w:rPr>
        <w:t>ages of</w:t>
      </w:r>
      <w:r w:rsidR="00603BC0">
        <w:rPr>
          <w:lang w:eastAsia="en-US"/>
        </w:rPr>
        <w:t xml:space="preserve"> the procurement process:</w:t>
      </w:r>
    </w:p>
    <w:p w14:paraId="309077F6" w14:textId="0C816DA4" w:rsidR="00603BC0" w:rsidRDefault="00603BC0" w:rsidP="00603BC0">
      <w:pPr>
        <w:pStyle w:val="Bullet1"/>
        <w:rPr>
          <w:lang w:eastAsia="en-US"/>
        </w:rPr>
      </w:pPr>
      <w:r>
        <w:rPr>
          <w:lang w:eastAsia="en-US"/>
        </w:rPr>
        <w:t xml:space="preserve">Stage 1: </w:t>
      </w:r>
      <w:r w:rsidR="009F2836">
        <w:rPr>
          <w:lang w:eastAsia="en-US"/>
        </w:rPr>
        <w:t>P</w:t>
      </w:r>
      <w:r w:rsidR="002705E0" w:rsidRPr="00CD6245">
        <w:rPr>
          <w:lang w:eastAsia="en-US"/>
        </w:rPr>
        <w:t>lanning</w:t>
      </w:r>
      <w:r>
        <w:rPr>
          <w:lang w:eastAsia="en-US"/>
        </w:rPr>
        <w:t>;</w:t>
      </w:r>
    </w:p>
    <w:p w14:paraId="21FBA34E" w14:textId="6D313B35" w:rsidR="00603BC0" w:rsidRDefault="002705E0" w:rsidP="00603BC0">
      <w:pPr>
        <w:pStyle w:val="Bullet1"/>
        <w:rPr>
          <w:lang w:eastAsia="en-US"/>
        </w:rPr>
      </w:pPr>
      <w:r w:rsidRPr="00CD6245">
        <w:rPr>
          <w:lang w:eastAsia="en-US"/>
        </w:rPr>
        <w:t>Stage 2</w:t>
      </w:r>
      <w:r w:rsidR="00603BC0">
        <w:rPr>
          <w:lang w:eastAsia="en-US"/>
        </w:rPr>
        <w:t xml:space="preserve">: </w:t>
      </w:r>
      <w:r w:rsidR="009F2836">
        <w:rPr>
          <w:lang w:eastAsia="en-US"/>
        </w:rPr>
        <w:t>B</w:t>
      </w:r>
      <w:r w:rsidR="00226A70">
        <w:rPr>
          <w:lang w:eastAsia="en-US"/>
        </w:rPr>
        <w:t>efore</w:t>
      </w:r>
      <w:r w:rsidRPr="00CD6245">
        <w:rPr>
          <w:lang w:eastAsia="en-US"/>
        </w:rPr>
        <w:t xml:space="preserve"> contract execution</w:t>
      </w:r>
      <w:r w:rsidR="00603BC0">
        <w:rPr>
          <w:lang w:eastAsia="en-US"/>
        </w:rPr>
        <w:t>; and</w:t>
      </w:r>
    </w:p>
    <w:p w14:paraId="62508F81" w14:textId="7FCA151B" w:rsidR="00603BC0" w:rsidRDefault="002705E0" w:rsidP="00603BC0">
      <w:pPr>
        <w:pStyle w:val="Bullet1"/>
        <w:rPr>
          <w:lang w:eastAsia="en-US"/>
        </w:rPr>
      </w:pPr>
      <w:r w:rsidRPr="00CD6245">
        <w:rPr>
          <w:lang w:eastAsia="en-US"/>
        </w:rPr>
        <w:t>Stage 3</w:t>
      </w:r>
      <w:r w:rsidR="00603BC0">
        <w:rPr>
          <w:lang w:eastAsia="en-US"/>
        </w:rPr>
        <w:t xml:space="preserve">: </w:t>
      </w:r>
      <w:r w:rsidR="009F2836">
        <w:rPr>
          <w:lang w:eastAsia="en-US"/>
        </w:rPr>
        <w:t>C</w:t>
      </w:r>
      <w:r w:rsidR="00B91344" w:rsidRPr="00CD6245">
        <w:rPr>
          <w:lang w:eastAsia="en-US"/>
        </w:rPr>
        <w:t>ontract management</w:t>
      </w:r>
      <w:r w:rsidRPr="00CD6245">
        <w:rPr>
          <w:lang w:eastAsia="en-US"/>
        </w:rPr>
        <w:t>.</w:t>
      </w:r>
    </w:p>
    <w:p w14:paraId="2E6D39C1" w14:textId="31D32900" w:rsidR="002705E0" w:rsidRDefault="00603BC0" w:rsidP="00E41631">
      <w:pPr>
        <w:pStyle w:val="Normal1"/>
        <w:rPr>
          <w:lang w:eastAsia="en-US"/>
        </w:rPr>
      </w:pPr>
      <w:r w:rsidRPr="00CD6245">
        <w:t xml:space="preserve">The VGPB </w:t>
      </w:r>
      <w:r w:rsidRPr="00CD6245">
        <w:rPr>
          <w:lang w:eastAsia="en-US"/>
        </w:rPr>
        <w:t xml:space="preserve">actively managed </w:t>
      </w:r>
      <w:r w:rsidR="000F22DC">
        <w:rPr>
          <w:lang w:eastAsia="en-US"/>
        </w:rPr>
        <w:t>14</w:t>
      </w:r>
      <w:r w:rsidRPr="00CD6245">
        <w:rPr>
          <w:lang w:eastAsia="en-US"/>
        </w:rPr>
        <w:t xml:space="preserve"> oversight projects during </w:t>
      </w:r>
      <w:r>
        <w:rPr>
          <w:lang w:eastAsia="en-US"/>
        </w:rPr>
        <w:t>2016–17</w:t>
      </w:r>
      <w:r w:rsidRPr="00CD6245">
        <w:rPr>
          <w:lang w:eastAsia="en-US"/>
        </w:rPr>
        <w:t xml:space="preserve"> as listed in </w:t>
      </w:r>
      <w:r>
        <w:fldChar w:fldCharType="begin"/>
      </w:r>
      <w:r>
        <w:instrText xml:space="preserve"> REF _Ref417732048 \h  \* MERGEFORMAT </w:instrText>
      </w:r>
      <w:r>
        <w:fldChar w:fldCharType="separate"/>
      </w:r>
      <w:r w:rsidR="0091365E" w:rsidRPr="00CD6245">
        <w:t xml:space="preserve">Table </w:t>
      </w:r>
      <w:r w:rsidR="0091365E">
        <w:rPr>
          <w:noProof/>
        </w:rPr>
        <w:t>20</w:t>
      </w:r>
      <w:r>
        <w:fldChar w:fldCharType="end"/>
      </w:r>
      <w:r w:rsidRPr="00CD6245">
        <w:rPr>
          <w:lang w:eastAsia="en-US"/>
        </w:rPr>
        <w:t>.</w:t>
      </w:r>
      <w:r w:rsidR="00FC3A08" w:rsidRPr="00CD6245">
        <w:rPr>
          <w:lang w:eastAsia="en-US"/>
        </w:rPr>
        <w:t xml:space="preserve"> This table does not reflect appro</w:t>
      </w:r>
      <w:r w:rsidR="000F22DC">
        <w:rPr>
          <w:lang w:eastAsia="en-US"/>
        </w:rPr>
        <w:t xml:space="preserve">val timing of contractual </w:t>
      </w:r>
      <w:r w:rsidR="00883F3C">
        <w:rPr>
          <w:lang w:eastAsia="en-US"/>
        </w:rPr>
        <w:t>value</w:t>
      </w:r>
      <w:r w:rsidR="004F7DF7">
        <w:rPr>
          <w:lang w:eastAsia="en-US"/>
        </w:rPr>
        <w:t xml:space="preserve"> and t</w:t>
      </w:r>
      <w:r w:rsidR="000F22DC" w:rsidRPr="000F22DC">
        <w:rPr>
          <w:lang w:eastAsia="en-US"/>
        </w:rPr>
        <w:t>otal estimated value is not disclosed for</w:t>
      </w:r>
      <w:r w:rsidR="004F7DF7">
        <w:rPr>
          <w:lang w:eastAsia="en-US"/>
        </w:rPr>
        <w:t xml:space="preserve"> contracts in Stage 1</w:t>
      </w:r>
      <w:r w:rsidR="000F22DC" w:rsidRPr="000F22DC">
        <w:rPr>
          <w:lang w:eastAsia="en-US"/>
        </w:rPr>
        <w:t xml:space="preserve"> due to commercial sensitivity.</w:t>
      </w:r>
    </w:p>
    <w:p w14:paraId="2F4D78C8" w14:textId="5812135E" w:rsidR="00E844B0" w:rsidRDefault="00E844B0" w:rsidP="00E844B0">
      <w:pPr>
        <w:pStyle w:val="Caption"/>
      </w:pPr>
      <w:bookmarkStart w:id="113" w:name="_Ref417732048"/>
      <w:bookmarkStart w:id="114" w:name="_Toc493244757"/>
      <w:bookmarkStart w:id="115" w:name="_Hlk489351923"/>
      <w:r w:rsidRPr="00CD6245">
        <w:t xml:space="preserve">Table </w:t>
      </w:r>
      <w:fldSimple w:instr=" SEQ Table \* ARABIC ">
        <w:r w:rsidR="0091365E">
          <w:rPr>
            <w:noProof/>
          </w:rPr>
          <w:t>20</w:t>
        </w:r>
      </w:fldSimple>
      <w:bookmarkEnd w:id="113"/>
      <w:r w:rsidRPr="00CD6245">
        <w:t xml:space="preserve">: </w:t>
      </w:r>
      <w:r w:rsidR="009F2836">
        <w:t>P</w:t>
      </w:r>
      <w:r w:rsidRPr="00CD6245">
        <w:t xml:space="preserve">rocurement activities subject to VGPB oversight in </w:t>
      </w:r>
      <w:r w:rsidR="00FA0FB5">
        <w:t>2016–17</w:t>
      </w:r>
      <w:bookmarkEnd w:id="114"/>
    </w:p>
    <w:tbl>
      <w:tblPr>
        <w:tblStyle w:val="GridTable5Dark-Accent31"/>
        <w:tblW w:w="9026" w:type="dxa"/>
        <w:tblInd w:w="817" w:type="dxa"/>
        <w:tblLayout w:type="fixed"/>
        <w:tblLook w:val="04A0" w:firstRow="1" w:lastRow="0" w:firstColumn="1" w:lastColumn="0" w:noHBand="0" w:noVBand="1"/>
      </w:tblPr>
      <w:tblGrid>
        <w:gridCol w:w="1559"/>
        <w:gridCol w:w="850"/>
        <w:gridCol w:w="973"/>
        <w:gridCol w:w="1721"/>
        <w:gridCol w:w="870"/>
        <w:gridCol w:w="1313"/>
        <w:gridCol w:w="870"/>
        <w:gridCol w:w="870"/>
      </w:tblGrid>
      <w:tr w:rsidR="000F22DC" w:rsidRPr="009203AF" w14:paraId="56C8961A" w14:textId="77777777" w:rsidTr="0091636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F9918E3" w14:textId="77777777" w:rsidR="000F22DC" w:rsidRPr="009203AF" w:rsidRDefault="000F22DC" w:rsidP="000F22DC">
            <w:pPr>
              <w:pStyle w:val="TableText"/>
              <w:rPr>
                <w:sz w:val="16"/>
                <w:szCs w:val="16"/>
              </w:rPr>
            </w:pPr>
            <w:r w:rsidRPr="009203AF">
              <w:rPr>
                <w:sz w:val="16"/>
                <w:szCs w:val="16"/>
              </w:rPr>
              <w:t>Organisation</w:t>
            </w:r>
          </w:p>
        </w:tc>
        <w:tc>
          <w:tcPr>
            <w:tcW w:w="850" w:type="dxa"/>
            <w:noWrap/>
            <w:hideMark/>
          </w:tcPr>
          <w:p w14:paraId="4F5C8A3D"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Total number</w:t>
            </w:r>
          </w:p>
        </w:tc>
        <w:tc>
          <w:tcPr>
            <w:tcW w:w="973" w:type="dxa"/>
            <w:noWrap/>
            <w:hideMark/>
          </w:tcPr>
          <w:p w14:paraId="2C3034D5" w14:textId="2E8B92A3"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vertAlign w:val="superscript"/>
              </w:rPr>
            </w:pPr>
            <w:r w:rsidRPr="009203AF">
              <w:rPr>
                <w:sz w:val="16"/>
                <w:szCs w:val="16"/>
              </w:rPr>
              <w:t>Total estimated value</w:t>
            </w:r>
            <w:r w:rsidR="009F2836">
              <w:rPr>
                <w:sz w:val="16"/>
                <w:szCs w:val="16"/>
              </w:rPr>
              <w:t xml:space="preserve"> ($m)</w:t>
            </w:r>
          </w:p>
        </w:tc>
        <w:tc>
          <w:tcPr>
            <w:tcW w:w="1721" w:type="dxa"/>
            <w:hideMark/>
          </w:tcPr>
          <w:p w14:paraId="50678DB8"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Title/description</w:t>
            </w:r>
          </w:p>
        </w:tc>
        <w:tc>
          <w:tcPr>
            <w:tcW w:w="870" w:type="dxa"/>
            <w:noWrap/>
            <w:hideMark/>
          </w:tcPr>
          <w:p w14:paraId="2FB4AA7B"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Good/</w:t>
            </w:r>
          </w:p>
          <w:p w14:paraId="40FCF3F8"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Service</w:t>
            </w:r>
          </w:p>
        </w:tc>
        <w:tc>
          <w:tcPr>
            <w:tcW w:w="1313" w:type="dxa"/>
            <w:hideMark/>
          </w:tcPr>
          <w:p w14:paraId="43284F47"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Complexity assessment outcome</w:t>
            </w:r>
          </w:p>
        </w:tc>
        <w:tc>
          <w:tcPr>
            <w:tcW w:w="870" w:type="dxa"/>
            <w:hideMark/>
          </w:tcPr>
          <w:p w14:paraId="7C763CFE"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Proposed market approach strategy</w:t>
            </w:r>
          </w:p>
        </w:tc>
        <w:tc>
          <w:tcPr>
            <w:tcW w:w="870" w:type="dxa"/>
            <w:noWrap/>
            <w:hideMark/>
          </w:tcPr>
          <w:p w14:paraId="5F0ED32F" w14:textId="77777777" w:rsidR="000F22DC" w:rsidRPr="009203AF" w:rsidRDefault="000F22DC" w:rsidP="000F22D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203AF">
              <w:rPr>
                <w:sz w:val="16"/>
                <w:szCs w:val="16"/>
              </w:rPr>
              <w:t>Oversight stage</w:t>
            </w:r>
          </w:p>
        </w:tc>
      </w:tr>
      <w:tr w:rsidR="000F22DC" w:rsidRPr="00DD12A9" w14:paraId="28B6A07B" w14:textId="77777777" w:rsidTr="0091636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59" w:type="dxa"/>
            <w:hideMark/>
          </w:tcPr>
          <w:p w14:paraId="68335017" w14:textId="77777777" w:rsidR="000F22DC" w:rsidRPr="00DD12A9" w:rsidRDefault="000F22DC" w:rsidP="00DD12A9">
            <w:pPr>
              <w:pStyle w:val="TableText"/>
            </w:pPr>
            <w:r w:rsidRPr="00DD12A9">
              <w:t>Economic Development, Jobs, Transport and Resources</w:t>
            </w:r>
          </w:p>
        </w:tc>
        <w:tc>
          <w:tcPr>
            <w:tcW w:w="850" w:type="dxa"/>
            <w:noWrap/>
            <w:hideMark/>
          </w:tcPr>
          <w:p w14:paraId="13946ABC" w14:textId="77777777" w:rsidR="000F22DC" w:rsidRPr="00DD12A9" w:rsidRDefault="000F22DC" w:rsidP="00DD12A9">
            <w:pPr>
              <w:pStyle w:val="TableText"/>
              <w:cnfStyle w:val="000000100000" w:firstRow="0" w:lastRow="0" w:firstColumn="0" w:lastColumn="0" w:oddVBand="0" w:evenVBand="0" w:oddHBand="1" w:evenHBand="0" w:firstRowFirstColumn="0" w:firstRowLastColumn="0" w:lastRowFirstColumn="0" w:lastRowLastColumn="0"/>
            </w:pPr>
            <w:r w:rsidRPr="00DD12A9">
              <w:t>1</w:t>
            </w:r>
          </w:p>
        </w:tc>
        <w:tc>
          <w:tcPr>
            <w:tcW w:w="973" w:type="dxa"/>
            <w:noWrap/>
            <w:hideMark/>
          </w:tcPr>
          <w:p w14:paraId="3FCF62BF" w14:textId="77777777" w:rsidR="000F22DC" w:rsidRPr="00DD12A9" w:rsidRDefault="000F22DC" w:rsidP="00DD12A9">
            <w:pPr>
              <w:pStyle w:val="TableText"/>
              <w:cnfStyle w:val="000000100000" w:firstRow="0" w:lastRow="0" w:firstColumn="0" w:lastColumn="0" w:oddVBand="0" w:evenVBand="0" w:oddHBand="1" w:evenHBand="0" w:firstRowFirstColumn="0" w:firstRowLastColumn="0" w:lastRowFirstColumn="0" w:lastRowLastColumn="0"/>
            </w:pPr>
            <w:r w:rsidRPr="00DD12A9">
              <w:t xml:space="preserve">Not disclosed </w:t>
            </w:r>
          </w:p>
        </w:tc>
        <w:tc>
          <w:tcPr>
            <w:tcW w:w="1721" w:type="dxa"/>
            <w:hideMark/>
          </w:tcPr>
          <w:p w14:paraId="120C18EC" w14:textId="77777777" w:rsidR="000F22DC" w:rsidRPr="008047C7" w:rsidRDefault="000F22DC" w:rsidP="008047C7">
            <w:pPr>
              <w:pStyle w:val="TableText"/>
              <w:cnfStyle w:val="000000100000" w:firstRow="0" w:lastRow="0" w:firstColumn="0" w:lastColumn="0" w:oddVBand="0" w:evenVBand="0" w:oddHBand="1" w:evenHBand="0" w:firstRowFirstColumn="0" w:firstRowLastColumn="0" w:lastRowFirstColumn="0" w:lastRowLastColumn="0"/>
            </w:pPr>
            <w:r w:rsidRPr="008047C7">
              <w:t>CarbonNet - Offshore Appraisal Well</w:t>
            </w:r>
          </w:p>
        </w:tc>
        <w:tc>
          <w:tcPr>
            <w:tcW w:w="870" w:type="dxa"/>
            <w:noWrap/>
            <w:hideMark/>
          </w:tcPr>
          <w:p w14:paraId="7524DFE9"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Service</w:t>
            </w:r>
          </w:p>
        </w:tc>
        <w:tc>
          <w:tcPr>
            <w:tcW w:w="1313" w:type="dxa"/>
            <w:noWrap/>
            <w:hideMark/>
          </w:tcPr>
          <w:p w14:paraId="22AEE71B"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Strategic</w:t>
            </w:r>
          </w:p>
        </w:tc>
        <w:tc>
          <w:tcPr>
            <w:tcW w:w="870" w:type="dxa"/>
            <w:noWrap/>
            <w:hideMark/>
          </w:tcPr>
          <w:p w14:paraId="2AE4BB38" w14:textId="77777777" w:rsidR="000F22DC" w:rsidRPr="0015462A" w:rsidRDefault="000F22DC" w:rsidP="0015462A">
            <w:pPr>
              <w:pStyle w:val="TableText"/>
              <w:cnfStyle w:val="000000100000" w:firstRow="0" w:lastRow="0" w:firstColumn="0" w:lastColumn="0" w:oddVBand="0" w:evenVBand="0" w:oddHBand="1" w:evenHBand="0" w:firstRowFirstColumn="0" w:firstRowLastColumn="0" w:lastRowFirstColumn="0" w:lastRowLastColumn="0"/>
            </w:pPr>
            <w:r w:rsidRPr="0015462A">
              <w:t>RFT</w:t>
            </w:r>
          </w:p>
        </w:tc>
        <w:tc>
          <w:tcPr>
            <w:tcW w:w="870" w:type="dxa"/>
            <w:noWrap/>
            <w:hideMark/>
          </w:tcPr>
          <w:p w14:paraId="23EF26F7" w14:textId="77777777" w:rsidR="000F22DC" w:rsidRPr="00BF0291" w:rsidRDefault="000F22DC" w:rsidP="00BF0291">
            <w:pPr>
              <w:pStyle w:val="TableText"/>
              <w:cnfStyle w:val="000000100000" w:firstRow="0" w:lastRow="0" w:firstColumn="0" w:lastColumn="0" w:oddVBand="0" w:evenVBand="0" w:oddHBand="1" w:evenHBand="0" w:firstRowFirstColumn="0" w:firstRowLastColumn="0" w:lastRowFirstColumn="0" w:lastRowLastColumn="0"/>
            </w:pPr>
            <w:r w:rsidRPr="00BF0291">
              <w:t>Stage 1</w:t>
            </w:r>
          </w:p>
        </w:tc>
      </w:tr>
      <w:tr w:rsidR="000F22DC" w:rsidRPr="00DD12A9" w14:paraId="2813C765" w14:textId="77777777" w:rsidTr="0091636B">
        <w:trPr>
          <w:trHeight w:val="515"/>
        </w:trPr>
        <w:tc>
          <w:tcPr>
            <w:cnfStyle w:val="001000000000" w:firstRow="0" w:lastRow="0" w:firstColumn="1" w:lastColumn="0" w:oddVBand="0" w:evenVBand="0" w:oddHBand="0" w:evenHBand="0" w:firstRowFirstColumn="0" w:firstRowLastColumn="0" w:lastRowFirstColumn="0" w:lastRowLastColumn="0"/>
            <w:tcW w:w="1559" w:type="dxa"/>
            <w:vMerge w:val="restart"/>
            <w:noWrap/>
          </w:tcPr>
          <w:p w14:paraId="013764DB" w14:textId="77777777" w:rsidR="000F22DC" w:rsidRPr="00DD12A9" w:rsidRDefault="000F22DC" w:rsidP="00DD12A9">
            <w:pPr>
              <w:pStyle w:val="TableText"/>
            </w:pPr>
            <w:r w:rsidRPr="00DD12A9">
              <w:t>Health and Human Services</w:t>
            </w:r>
          </w:p>
          <w:p w14:paraId="4524D4B0" w14:textId="77777777" w:rsidR="000F22DC" w:rsidRPr="00DD12A9" w:rsidRDefault="000F22DC" w:rsidP="00DD12A9">
            <w:pPr>
              <w:pStyle w:val="TableText"/>
            </w:pPr>
            <w:r w:rsidRPr="00DD12A9">
              <w:t> </w:t>
            </w:r>
          </w:p>
        </w:tc>
        <w:tc>
          <w:tcPr>
            <w:tcW w:w="850" w:type="dxa"/>
            <w:vMerge w:val="restart"/>
            <w:noWrap/>
          </w:tcPr>
          <w:p w14:paraId="31004772" w14:textId="77777777" w:rsidR="000F22DC" w:rsidRPr="00DD12A9"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DD12A9">
              <w:t>2</w:t>
            </w:r>
          </w:p>
          <w:p w14:paraId="72C1A7BE" w14:textId="77777777" w:rsidR="000F22DC" w:rsidRPr="008047C7" w:rsidRDefault="000F22DC" w:rsidP="008047C7">
            <w:pPr>
              <w:pStyle w:val="TableText"/>
              <w:cnfStyle w:val="000000000000" w:firstRow="0" w:lastRow="0" w:firstColumn="0" w:lastColumn="0" w:oddVBand="0" w:evenVBand="0" w:oddHBand="0" w:evenHBand="0" w:firstRowFirstColumn="0" w:firstRowLastColumn="0" w:lastRowFirstColumn="0" w:lastRowLastColumn="0"/>
            </w:pPr>
            <w:r w:rsidRPr="008047C7">
              <w:t> </w:t>
            </w:r>
          </w:p>
        </w:tc>
        <w:tc>
          <w:tcPr>
            <w:tcW w:w="973" w:type="dxa"/>
            <w:noWrap/>
          </w:tcPr>
          <w:p w14:paraId="0A4D213B" w14:textId="3E795E8D" w:rsidR="000F22DC" w:rsidRPr="00264138" w:rsidRDefault="009F2836" w:rsidP="00264138">
            <w:pPr>
              <w:pStyle w:val="TableText"/>
              <w:cnfStyle w:val="000000000000" w:firstRow="0" w:lastRow="0" w:firstColumn="0" w:lastColumn="0" w:oddVBand="0" w:evenVBand="0" w:oddHBand="0" w:evenHBand="0" w:firstRowFirstColumn="0" w:firstRowLastColumn="0" w:lastRowFirstColumn="0" w:lastRowLastColumn="0"/>
            </w:pPr>
            <w:r>
              <w:t>24.5</w:t>
            </w:r>
          </w:p>
        </w:tc>
        <w:tc>
          <w:tcPr>
            <w:tcW w:w="1721" w:type="dxa"/>
          </w:tcPr>
          <w:p w14:paraId="4C009BFD" w14:textId="518D0587" w:rsidR="000F22DC" w:rsidRPr="00264138" w:rsidRDefault="0091636B" w:rsidP="00264138">
            <w:pPr>
              <w:pStyle w:val="TableText"/>
              <w:cnfStyle w:val="000000000000" w:firstRow="0" w:lastRow="0" w:firstColumn="0" w:lastColumn="0" w:oddVBand="0" w:evenVBand="0" w:oddHBand="0" w:evenHBand="0" w:firstRowFirstColumn="0" w:firstRowLastColumn="0" w:lastRowFirstColumn="0" w:lastRowLastColumn="0"/>
            </w:pPr>
            <w:r>
              <w:t>Records Management and S</w:t>
            </w:r>
            <w:r w:rsidR="000F22DC" w:rsidRPr="00264138">
              <w:t>torage</w:t>
            </w:r>
          </w:p>
        </w:tc>
        <w:tc>
          <w:tcPr>
            <w:tcW w:w="870" w:type="dxa"/>
            <w:noWrap/>
          </w:tcPr>
          <w:p w14:paraId="4E6D24A8" w14:textId="77777777" w:rsidR="000F22DC" w:rsidRPr="0015462A" w:rsidRDefault="000F22DC" w:rsidP="0015462A">
            <w:pPr>
              <w:pStyle w:val="TableText"/>
              <w:cnfStyle w:val="000000000000" w:firstRow="0" w:lastRow="0" w:firstColumn="0" w:lastColumn="0" w:oddVBand="0" w:evenVBand="0" w:oddHBand="0" w:evenHBand="0" w:firstRowFirstColumn="0" w:firstRowLastColumn="0" w:lastRowFirstColumn="0" w:lastRowLastColumn="0"/>
            </w:pPr>
            <w:r w:rsidRPr="0015462A">
              <w:t>Service</w:t>
            </w:r>
          </w:p>
        </w:tc>
        <w:tc>
          <w:tcPr>
            <w:tcW w:w="1313" w:type="dxa"/>
            <w:noWrap/>
          </w:tcPr>
          <w:p w14:paraId="4C242283" w14:textId="77777777" w:rsidR="000F22DC" w:rsidRPr="00BF0291" w:rsidRDefault="000F22DC" w:rsidP="00BF0291">
            <w:pPr>
              <w:pStyle w:val="TableText"/>
              <w:cnfStyle w:val="000000000000" w:firstRow="0" w:lastRow="0" w:firstColumn="0" w:lastColumn="0" w:oddVBand="0" w:evenVBand="0" w:oddHBand="0" w:evenHBand="0" w:firstRowFirstColumn="0" w:firstRowLastColumn="0" w:lastRowFirstColumn="0" w:lastRowLastColumn="0"/>
            </w:pPr>
            <w:r w:rsidRPr="00BF0291">
              <w:t>Leveraged</w:t>
            </w:r>
          </w:p>
          <w:p w14:paraId="214CE17F" w14:textId="77777777" w:rsidR="000F22DC" w:rsidRPr="009C7A1B" w:rsidRDefault="000F22DC" w:rsidP="009C7A1B">
            <w:pPr>
              <w:pStyle w:val="TableText"/>
              <w:cnfStyle w:val="000000000000" w:firstRow="0" w:lastRow="0" w:firstColumn="0" w:lastColumn="0" w:oddVBand="0" w:evenVBand="0" w:oddHBand="0" w:evenHBand="0" w:firstRowFirstColumn="0" w:firstRowLastColumn="0" w:lastRowFirstColumn="0" w:lastRowLastColumn="0"/>
            </w:pPr>
          </w:p>
        </w:tc>
        <w:tc>
          <w:tcPr>
            <w:tcW w:w="870" w:type="dxa"/>
            <w:noWrap/>
          </w:tcPr>
          <w:p w14:paraId="1D7379D0" w14:textId="77777777" w:rsidR="000F22DC" w:rsidRPr="00D92702" w:rsidRDefault="000F22DC" w:rsidP="00D92702">
            <w:pPr>
              <w:pStyle w:val="TableText"/>
              <w:cnfStyle w:val="000000000000" w:firstRow="0" w:lastRow="0" w:firstColumn="0" w:lastColumn="0" w:oddVBand="0" w:evenVBand="0" w:oddHBand="0" w:evenHBand="0" w:firstRowFirstColumn="0" w:firstRowLastColumn="0" w:lastRowFirstColumn="0" w:lastRowLastColumn="0"/>
            </w:pPr>
            <w:r w:rsidRPr="00D92702">
              <w:t>RFT</w:t>
            </w:r>
          </w:p>
        </w:tc>
        <w:tc>
          <w:tcPr>
            <w:tcW w:w="870" w:type="dxa"/>
          </w:tcPr>
          <w:p w14:paraId="7214EEA3" w14:textId="77777777" w:rsidR="000F22DC" w:rsidRPr="00947854" w:rsidRDefault="000F22DC" w:rsidP="00947854">
            <w:pPr>
              <w:pStyle w:val="TableText"/>
              <w:cnfStyle w:val="000000000000" w:firstRow="0" w:lastRow="0" w:firstColumn="0" w:lastColumn="0" w:oddVBand="0" w:evenVBand="0" w:oddHBand="0" w:evenHBand="0" w:firstRowFirstColumn="0" w:firstRowLastColumn="0" w:lastRowFirstColumn="0" w:lastRowLastColumn="0"/>
            </w:pPr>
            <w:r w:rsidRPr="00947854">
              <w:t>Stage 3</w:t>
            </w:r>
          </w:p>
        </w:tc>
      </w:tr>
      <w:tr w:rsidR="000F22DC" w:rsidRPr="00DD12A9" w14:paraId="6CF51410" w14:textId="77777777" w:rsidTr="009163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noWrap/>
          </w:tcPr>
          <w:p w14:paraId="19D541FD" w14:textId="77777777" w:rsidR="000F22DC" w:rsidRPr="00963F4B" w:rsidRDefault="000F22DC">
            <w:pPr>
              <w:pStyle w:val="TableText"/>
            </w:pPr>
          </w:p>
        </w:tc>
        <w:tc>
          <w:tcPr>
            <w:tcW w:w="850" w:type="dxa"/>
            <w:vMerge/>
            <w:noWrap/>
          </w:tcPr>
          <w:p w14:paraId="255147A6"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p>
        </w:tc>
        <w:tc>
          <w:tcPr>
            <w:tcW w:w="973" w:type="dxa"/>
            <w:noWrap/>
          </w:tcPr>
          <w:p w14:paraId="3A3682BF"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 xml:space="preserve">Not disclosed </w:t>
            </w:r>
          </w:p>
        </w:tc>
        <w:tc>
          <w:tcPr>
            <w:tcW w:w="1721" w:type="dxa"/>
          </w:tcPr>
          <w:p w14:paraId="5842B240"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Personal Alert Victoria</w:t>
            </w:r>
          </w:p>
        </w:tc>
        <w:tc>
          <w:tcPr>
            <w:tcW w:w="870" w:type="dxa"/>
            <w:noWrap/>
          </w:tcPr>
          <w:p w14:paraId="11BD2B6D"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Service</w:t>
            </w:r>
          </w:p>
        </w:tc>
        <w:tc>
          <w:tcPr>
            <w:tcW w:w="1313" w:type="dxa"/>
            <w:noWrap/>
          </w:tcPr>
          <w:p w14:paraId="2137B6D6"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Strategic</w:t>
            </w:r>
          </w:p>
        </w:tc>
        <w:tc>
          <w:tcPr>
            <w:tcW w:w="870" w:type="dxa"/>
            <w:noWrap/>
          </w:tcPr>
          <w:p w14:paraId="716DF918"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RFT</w:t>
            </w:r>
          </w:p>
        </w:tc>
        <w:tc>
          <w:tcPr>
            <w:tcW w:w="870" w:type="dxa"/>
          </w:tcPr>
          <w:p w14:paraId="22FA0741"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Stage 1</w:t>
            </w:r>
          </w:p>
        </w:tc>
      </w:tr>
      <w:tr w:rsidR="000F22DC" w:rsidRPr="00DD12A9" w14:paraId="5C7DD813" w14:textId="77777777" w:rsidTr="0091636B">
        <w:trPr>
          <w:trHeight w:val="900"/>
        </w:trPr>
        <w:tc>
          <w:tcPr>
            <w:cnfStyle w:val="001000000000" w:firstRow="0" w:lastRow="0" w:firstColumn="1" w:lastColumn="0" w:oddVBand="0" w:evenVBand="0" w:oddHBand="0" w:evenHBand="0" w:firstRowFirstColumn="0" w:firstRowLastColumn="0" w:lastRowFirstColumn="0" w:lastRowLastColumn="0"/>
            <w:tcW w:w="1559" w:type="dxa"/>
            <w:noWrap/>
          </w:tcPr>
          <w:p w14:paraId="110FA6A5" w14:textId="77777777" w:rsidR="000F22DC" w:rsidRPr="00DD12A9" w:rsidRDefault="000F22DC" w:rsidP="00DD12A9">
            <w:pPr>
              <w:pStyle w:val="TableText"/>
            </w:pPr>
            <w:r w:rsidRPr="00DD12A9">
              <w:t>Justice and Regulation</w:t>
            </w:r>
          </w:p>
        </w:tc>
        <w:tc>
          <w:tcPr>
            <w:tcW w:w="850" w:type="dxa"/>
            <w:noWrap/>
          </w:tcPr>
          <w:p w14:paraId="2078D319" w14:textId="77777777" w:rsidR="000F22DC" w:rsidRPr="00DD12A9"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DD12A9">
              <w:t>1</w:t>
            </w:r>
          </w:p>
          <w:p w14:paraId="564720AD" w14:textId="77777777" w:rsidR="000F22DC" w:rsidRPr="00DD12A9"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DD12A9">
              <w:t> </w:t>
            </w:r>
          </w:p>
        </w:tc>
        <w:tc>
          <w:tcPr>
            <w:tcW w:w="973" w:type="dxa"/>
            <w:noWrap/>
          </w:tcPr>
          <w:p w14:paraId="01BD6857" w14:textId="77777777" w:rsidR="000F22DC" w:rsidRPr="00264138" w:rsidRDefault="000F22DC" w:rsidP="008047C7">
            <w:pPr>
              <w:pStyle w:val="TableText"/>
              <w:cnfStyle w:val="000000000000" w:firstRow="0" w:lastRow="0" w:firstColumn="0" w:lastColumn="0" w:oddVBand="0" w:evenVBand="0" w:oddHBand="0" w:evenHBand="0" w:firstRowFirstColumn="0" w:firstRowLastColumn="0" w:lastRowFirstColumn="0" w:lastRowLastColumn="0"/>
            </w:pPr>
            <w:r w:rsidRPr="008047C7">
              <w:t>Not disclosed</w:t>
            </w:r>
            <w:r w:rsidRPr="00264138">
              <w:t xml:space="preserve"> </w:t>
            </w:r>
          </w:p>
        </w:tc>
        <w:tc>
          <w:tcPr>
            <w:tcW w:w="1721" w:type="dxa"/>
          </w:tcPr>
          <w:p w14:paraId="5A587CC3" w14:textId="77777777" w:rsidR="000F22DC" w:rsidRPr="00264138" w:rsidRDefault="000F22DC" w:rsidP="00264138">
            <w:pPr>
              <w:pStyle w:val="TableText"/>
              <w:cnfStyle w:val="000000000000" w:firstRow="0" w:lastRow="0" w:firstColumn="0" w:lastColumn="0" w:oddVBand="0" w:evenVBand="0" w:oddHBand="0" w:evenHBand="0" w:firstRowFirstColumn="0" w:firstRowLastColumn="0" w:lastRowFirstColumn="0" w:lastRowLastColumn="0"/>
            </w:pPr>
            <w:r w:rsidRPr="00264138">
              <w:t>Facilities Maintenance Contract</w:t>
            </w:r>
          </w:p>
        </w:tc>
        <w:tc>
          <w:tcPr>
            <w:tcW w:w="870" w:type="dxa"/>
            <w:noWrap/>
          </w:tcPr>
          <w:p w14:paraId="0FB736A9" w14:textId="77777777" w:rsidR="000F22DC" w:rsidRPr="00264138" w:rsidRDefault="000F22DC" w:rsidP="00264138">
            <w:pPr>
              <w:pStyle w:val="TableText"/>
              <w:cnfStyle w:val="000000000000" w:firstRow="0" w:lastRow="0" w:firstColumn="0" w:lastColumn="0" w:oddVBand="0" w:evenVBand="0" w:oddHBand="0" w:evenHBand="0" w:firstRowFirstColumn="0" w:firstRowLastColumn="0" w:lastRowFirstColumn="0" w:lastRowLastColumn="0"/>
            </w:pPr>
            <w:r w:rsidRPr="00264138">
              <w:t>Service</w:t>
            </w:r>
          </w:p>
        </w:tc>
        <w:tc>
          <w:tcPr>
            <w:tcW w:w="1313" w:type="dxa"/>
            <w:noWrap/>
          </w:tcPr>
          <w:p w14:paraId="02B8B881" w14:textId="77777777" w:rsidR="000F22DC" w:rsidRPr="00DD12A9" w:rsidRDefault="000F22DC" w:rsidP="00264138">
            <w:pPr>
              <w:pStyle w:val="TableText"/>
              <w:cnfStyle w:val="000000000000" w:firstRow="0" w:lastRow="0" w:firstColumn="0" w:lastColumn="0" w:oddVBand="0" w:evenVBand="0" w:oddHBand="0" w:evenHBand="0" w:firstRowFirstColumn="0" w:firstRowLastColumn="0" w:lastRowFirstColumn="0" w:lastRowLastColumn="0"/>
            </w:pPr>
            <w:r w:rsidRPr="00264138">
              <w:t xml:space="preserve">Focused </w:t>
            </w:r>
          </w:p>
        </w:tc>
        <w:tc>
          <w:tcPr>
            <w:tcW w:w="870" w:type="dxa"/>
            <w:noWrap/>
          </w:tcPr>
          <w:p w14:paraId="038AEECE" w14:textId="77777777" w:rsidR="000F22DC" w:rsidRPr="00DD12A9" w:rsidRDefault="000F22DC" w:rsidP="0015462A">
            <w:pPr>
              <w:pStyle w:val="TableText"/>
              <w:cnfStyle w:val="000000000000" w:firstRow="0" w:lastRow="0" w:firstColumn="0" w:lastColumn="0" w:oddVBand="0" w:evenVBand="0" w:oddHBand="0" w:evenHBand="0" w:firstRowFirstColumn="0" w:firstRowLastColumn="0" w:lastRowFirstColumn="0" w:lastRowLastColumn="0"/>
            </w:pPr>
            <w:r w:rsidRPr="00DD12A9">
              <w:t>EOI/Select RFT</w:t>
            </w:r>
          </w:p>
        </w:tc>
        <w:tc>
          <w:tcPr>
            <w:tcW w:w="870" w:type="dxa"/>
            <w:noWrap/>
          </w:tcPr>
          <w:p w14:paraId="03F80253" w14:textId="77777777" w:rsidR="000F22DC" w:rsidRPr="00DD12A9" w:rsidRDefault="000F22DC" w:rsidP="00BF0291">
            <w:pPr>
              <w:pStyle w:val="TableText"/>
              <w:cnfStyle w:val="000000000000" w:firstRow="0" w:lastRow="0" w:firstColumn="0" w:lastColumn="0" w:oddVBand="0" w:evenVBand="0" w:oddHBand="0" w:evenHBand="0" w:firstRowFirstColumn="0" w:firstRowLastColumn="0" w:lastRowFirstColumn="0" w:lastRowLastColumn="0"/>
            </w:pPr>
            <w:r w:rsidRPr="00DD12A9">
              <w:t>Stage 1</w:t>
            </w:r>
          </w:p>
        </w:tc>
      </w:tr>
      <w:tr w:rsidR="000F22DC" w:rsidRPr="00DD12A9" w14:paraId="49F7FB96" w14:textId="77777777" w:rsidTr="0091636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59" w:type="dxa"/>
            <w:vMerge w:val="restart"/>
            <w:noWrap/>
            <w:hideMark/>
          </w:tcPr>
          <w:p w14:paraId="62D728BF" w14:textId="77777777" w:rsidR="000F22DC" w:rsidRPr="00DD12A9" w:rsidRDefault="000F22DC" w:rsidP="00DD12A9">
            <w:pPr>
              <w:pStyle w:val="TableText"/>
            </w:pPr>
            <w:r w:rsidRPr="00DD12A9">
              <w:t>Premier and Cabinet</w:t>
            </w:r>
          </w:p>
          <w:p w14:paraId="73430425" w14:textId="77777777" w:rsidR="000F22DC" w:rsidRPr="00DD12A9" w:rsidRDefault="000F22DC" w:rsidP="00DD12A9">
            <w:pPr>
              <w:pStyle w:val="TableText"/>
            </w:pPr>
            <w:r w:rsidRPr="00DD12A9">
              <w:t> </w:t>
            </w:r>
          </w:p>
        </w:tc>
        <w:tc>
          <w:tcPr>
            <w:tcW w:w="850" w:type="dxa"/>
            <w:vMerge w:val="restart"/>
            <w:noWrap/>
            <w:hideMark/>
          </w:tcPr>
          <w:p w14:paraId="6D02FAB2" w14:textId="77777777" w:rsidR="000F22DC" w:rsidRPr="00DD12A9" w:rsidRDefault="000F22DC" w:rsidP="00DD12A9">
            <w:pPr>
              <w:pStyle w:val="TableText"/>
              <w:cnfStyle w:val="000000100000" w:firstRow="0" w:lastRow="0" w:firstColumn="0" w:lastColumn="0" w:oddVBand="0" w:evenVBand="0" w:oddHBand="1" w:evenHBand="0" w:firstRowFirstColumn="0" w:firstRowLastColumn="0" w:lastRowFirstColumn="0" w:lastRowLastColumn="0"/>
            </w:pPr>
            <w:r w:rsidRPr="00DD12A9">
              <w:t xml:space="preserve"> 2</w:t>
            </w:r>
          </w:p>
          <w:p w14:paraId="2658773A" w14:textId="08E01FE2" w:rsidR="000F22DC" w:rsidRPr="008047C7" w:rsidRDefault="000F22DC" w:rsidP="008047C7">
            <w:pPr>
              <w:pStyle w:val="TableText"/>
              <w:cnfStyle w:val="000000100000" w:firstRow="0" w:lastRow="0" w:firstColumn="0" w:lastColumn="0" w:oddVBand="0" w:evenVBand="0" w:oddHBand="1" w:evenHBand="0" w:firstRowFirstColumn="0" w:firstRowLastColumn="0" w:lastRowFirstColumn="0" w:lastRowLastColumn="0"/>
            </w:pPr>
          </w:p>
          <w:p w14:paraId="2AE2A997"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 </w:t>
            </w:r>
          </w:p>
        </w:tc>
        <w:tc>
          <w:tcPr>
            <w:tcW w:w="973" w:type="dxa"/>
            <w:noWrap/>
            <w:hideMark/>
          </w:tcPr>
          <w:p w14:paraId="5490BE33" w14:textId="2AB787AC" w:rsidR="000F22DC" w:rsidRPr="00264138" w:rsidRDefault="009F2836" w:rsidP="00264138">
            <w:pPr>
              <w:pStyle w:val="TableText"/>
              <w:cnfStyle w:val="000000100000" w:firstRow="0" w:lastRow="0" w:firstColumn="0" w:lastColumn="0" w:oddVBand="0" w:evenVBand="0" w:oddHBand="1" w:evenHBand="0" w:firstRowFirstColumn="0" w:firstRowLastColumn="0" w:lastRowFirstColumn="0" w:lastRowLastColumn="0"/>
              <w:rPr>
                <w:highlight w:val="yellow"/>
              </w:rPr>
            </w:pPr>
            <w:r>
              <w:t>200.0</w:t>
            </w:r>
          </w:p>
        </w:tc>
        <w:tc>
          <w:tcPr>
            <w:tcW w:w="1721" w:type="dxa"/>
            <w:hideMark/>
          </w:tcPr>
          <w:p w14:paraId="4FDD9B25" w14:textId="77777777" w:rsidR="000F22DC" w:rsidRPr="0015462A" w:rsidRDefault="000F22DC" w:rsidP="0015462A">
            <w:pPr>
              <w:pStyle w:val="TableText"/>
              <w:cnfStyle w:val="000000100000" w:firstRow="0" w:lastRow="0" w:firstColumn="0" w:lastColumn="0" w:oddVBand="0" w:evenVBand="0" w:oddHBand="1" w:evenHBand="0" w:firstRowFirstColumn="0" w:firstRowLastColumn="0" w:lastRowFirstColumn="0" w:lastRowLastColumn="0"/>
            </w:pPr>
            <w:r w:rsidRPr="0015462A">
              <w:t>Telecommunications Purchasing and Management Strategy (TPAMS)</w:t>
            </w:r>
          </w:p>
        </w:tc>
        <w:tc>
          <w:tcPr>
            <w:tcW w:w="870" w:type="dxa"/>
            <w:noWrap/>
            <w:hideMark/>
          </w:tcPr>
          <w:p w14:paraId="0395B482" w14:textId="77777777" w:rsidR="000F22DC" w:rsidRPr="00BF0291" w:rsidRDefault="000F22DC" w:rsidP="00BF0291">
            <w:pPr>
              <w:pStyle w:val="TableText"/>
              <w:cnfStyle w:val="000000100000" w:firstRow="0" w:lastRow="0" w:firstColumn="0" w:lastColumn="0" w:oddVBand="0" w:evenVBand="0" w:oddHBand="1" w:evenHBand="0" w:firstRowFirstColumn="0" w:firstRowLastColumn="0" w:lastRowFirstColumn="0" w:lastRowLastColumn="0"/>
            </w:pPr>
            <w:r w:rsidRPr="00BF0291">
              <w:t>Service</w:t>
            </w:r>
          </w:p>
        </w:tc>
        <w:tc>
          <w:tcPr>
            <w:tcW w:w="1313" w:type="dxa"/>
            <w:noWrap/>
            <w:hideMark/>
          </w:tcPr>
          <w:p w14:paraId="213A9F71" w14:textId="77777777" w:rsidR="000F22DC" w:rsidRPr="00D92702" w:rsidRDefault="000F22DC" w:rsidP="009C7A1B">
            <w:pPr>
              <w:pStyle w:val="TableText"/>
              <w:cnfStyle w:val="000000100000" w:firstRow="0" w:lastRow="0" w:firstColumn="0" w:lastColumn="0" w:oddVBand="0" w:evenVBand="0" w:oddHBand="1" w:evenHBand="0" w:firstRowFirstColumn="0" w:firstRowLastColumn="0" w:lastRowFirstColumn="0" w:lastRowLastColumn="0"/>
            </w:pPr>
            <w:r w:rsidRPr="009C7A1B">
              <w:t>Strat</w:t>
            </w:r>
            <w:r w:rsidRPr="00D92702">
              <w:t>egic</w:t>
            </w:r>
          </w:p>
        </w:tc>
        <w:tc>
          <w:tcPr>
            <w:tcW w:w="870" w:type="dxa"/>
            <w:noWrap/>
            <w:hideMark/>
          </w:tcPr>
          <w:p w14:paraId="61037F13" w14:textId="77777777" w:rsidR="000F22DC" w:rsidRPr="00947854" w:rsidRDefault="000F22DC" w:rsidP="00D92702">
            <w:pPr>
              <w:pStyle w:val="TableText"/>
              <w:cnfStyle w:val="000000100000" w:firstRow="0" w:lastRow="0" w:firstColumn="0" w:lastColumn="0" w:oddVBand="0" w:evenVBand="0" w:oddHBand="1" w:evenHBand="0" w:firstRowFirstColumn="0" w:firstRowLastColumn="0" w:lastRowFirstColumn="0" w:lastRowLastColumn="0"/>
            </w:pPr>
            <w:r w:rsidRPr="00947854">
              <w:t>RFT</w:t>
            </w:r>
          </w:p>
        </w:tc>
        <w:tc>
          <w:tcPr>
            <w:tcW w:w="870" w:type="dxa"/>
            <w:noWrap/>
            <w:hideMark/>
          </w:tcPr>
          <w:p w14:paraId="5E2EF19D"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Stage 2</w:t>
            </w:r>
          </w:p>
        </w:tc>
      </w:tr>
      <w:tr w:rsidR="000F22DC" w:rsidRPr="00DD12A9" w14:paraId="2429A60E" w14:textId="77777777" w:rsidTr="0091636B">
        <w:trPr>
          <w:trHeight w:val="6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497B8461" w14:textId="77777777" w:rsidR="000F22DC" w:rsidRPr="00DD12A9" w:rsidRDefault="000F22DC">
            <w:pPr>
              <w:pStyle w:val="TableText"/>
            </w:pPr>
          </w:p>
        </w:tc>
        <w:tc>
          <w:tcPr>
            <w:tcW w:w="850" w:type="dxa"/>
            <w:vMerge/>
            <w:noWrap/>
            <w:hideMark/>
          </w:tcPr>
          <w:p w14:paraId="229263BE"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p>
        </w:tc>
        <w:tc>
          <w:tcPr>
            <w:tcW w:w="973" w:type="dxa"/>
            <w:noWrap/>
            <w:hideMark/>
          </w:tcPr>
          <w:p w14:paraId="65093614" w14:textId="268B0789" w:rsidR="000F22DC" w:rsidRPr="00DD12A9" w:rsidRDefault="009F2836">
            <w:pPr>
              <w:pStyle w:val="TableText"/>
              <w:cnfStyle w:val="000000000000" w:firstRow="0" w:lastRow="0" w:firstColumn="0" w:lastColumn="0" w:oddVBand="0" w:evenVBand="0" w:oddHBand="0" w:evenHBand="0" w:firstRowFirstColumn="0" w:firstRowLastColumn="0" w:lastRowFirstColumn="0" w:lastRowLastColumn="0"/>
            </w:pPr>
            <w:r>
              <w:t>0.8</w:t>
            </w:r>
          </w:p>
        </w:tc>
        <w:tc>
          <w:tcPr>
            <w:tcW w:w="1721" w:type="dxa"/>
            <w:hideMark/>
          </w:tcPr>
          <w:p w14:paraId="2D6C971A" w14:textId="03B0C675"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 xml:space="preserve">eServices </w:t>
            </w:r>
            <w:r w:rsidR="0091636B">
              <w:t>R</w:t>
            </w:r>
            <w:r w:rsidRPr="00DD12A9">
              <w:t xml:space="preserve">egister </w:t>
            </w:r>
            <w:r w:rsidR="0091636B">
              <w:t>Platform R</w:t>
            </w:r>
            <w:r w:rsidRPr="00DD12A9">
              <w:t>efresh</w:t>
            </w:r>
          </w:p>
        </w:tc>
        <w:tc>
          <w:tcPr>
            <w:tcW w:w="870" w:type="dxa"/>
            <w:noWrap/>
            <w:hideMark/>
          </w:tcPr>
          <w:p w14:paraId="39ED8142"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Good</w:t>
            </w:r>
          </w:p>
        </w:tc>
        <w:tc>
          <w:tcPr>
            <w:tcW w:w="1313" w:type="dxa"/>
            <w:noWrap/>
            <w:hideMark/>
          </w:tcPr>
          <w:p w14:paraId="67849F62"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Strategic</w:t>
            </w:r>
          </w:p>
        </w:tc>
        <w:tc>
          <w:tcPr>
            <w:tcW w:w="870" w:type="dxa"/>
            <w:noWrap/>
            <w:hideMark/>
          </w:tcPr>
          <w:p w14:paraId="65E36DB5"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EOI/RFQ</w:t>
            </w:r>
          </w:p>
        </w:tc>
        <w:tc>
          <w:tcPr>
            <w:tcW w:w="870" w:type="dxa"/>
            <w:noWrap/>
            <w:hideMark/>
          </w:tcPr>
          <w:p w14:paraId="60F4A34D"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Stage 2</w:t>
            </w:r>
          </w:p>
        </w:tc>
      </w:tr>
      <w:tr w:rsidR="000F22DC" w:rsidRPr="00DD12A9" w14:paraId="67DA8E96" w14:textId="77777777" w:rsidTr="009163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vMerge w:val="restart"/>
            <w:noWrap/>
            <w:hideMark/>
          </w:tcPr>
          <w:p w14:paraId="6CD41BD5" w14:textId="77777777" w:rsidR="000F22DC" w:rsidRPr="00DD12A9" w:rsidRDefault="000F22DC" w:rsidP="00DD12A9">
            <w:pPr>
              <w:pStyle w:val="TableText"/>
            </w:pPr>
            <w:r w:rsidRPr="00DD12A9">
              <w:t>Treasury and Finance</w:t>
            </w:r>
          </w:p>
          <w:p w14:paraId="203CB5CA" w14:textId="5853C803" w:rsidR="000F22DC" w:rsidRPr="00DD12A9" w:rsidRDefault="000F22DC" w:rsidP="00DD12A9">
            <w:pPr>
              <w:pStyle w:val="TableText"/>
            </w:pPr>
          </w:p>
          <w:p w14:paraId="5416C027" w14:textId="77777777" w:rsidR="000F22DC" w:rsidRPr="00DD12A9" w:rsidRDefault="000F22DC" w:rsidP="00DD12A9">
            <w:pPr>
              <w:pStyle w:val="TableText"/>
            </w:pPr>
            <w:r w:rsidRPr="00DD12A9">
              <w:t> </w:t>
            </w:r>
          </w:p>
        </w:tc>
        <w:tc>
          <w:tcPr>
            <w:tcW w:w="850" w:type="dxa"/>
            <w:vMerge w:val="restart"/>
            <w:noWrap/>
            <w:hideMark/>
          </w:tcPr>
          <w:p w14:paraId="07D673BC" w14:textId="77777777" w:rsidR="000F22DC" w:rsidRPr="008047C7" w:rsidRDefault="000F22DC" w:rsidP="008047C7">
            <w:pPr>
              <w:pStyle w:val="TableText"/>
              <w:cnfStyle w:val="000000100000" w:firstRow="0" w:lastRow="0" w:firstColumn="0" w:lastColumn="0" w:oddVBand="0" w:evenVBand="0" w:oddHBand="1" w:evenHBand="0" w:firstRowFirstColumn="0" w:firstRowLastColumn="0" w:lastRowFirstColumn="0" w:lastRowLastColumn="0"/>
            </w:pPr>
            <w:r w:rsidRPr="008047C7">
              <w:t>4</w:t>
            </w:r>
          </w:p>
          <w:p w14:paraId="4922A56C" w14:textId="71890006"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p>
          <w:p w14:paraId="51310DEE"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 </w:t>
            </w:r>
          </w:p>
        </w:tc>
        <w:tc>
          <w:tcPr>
            <w:tcW w:w="973" w:type="dxa"/>
            <w:noWrap/>
            <w:hideMark/>
          </w:tcPr>
          <w:p w14:paraId="61F03A4D" w14:textId="77777777" w:rsidR="000F22DC" w:rsidRPr="0015462A" w:rsidRDefault="000F22DC" w:rsidP="0015462A">
            <w:pPr>
              <w:pStyle w:val="TableText"/>
              <w:cnfStyle w:val="000000100000" w:firstRow="0" w:lastRow="0" w:firstColumn="0" w:lastColumn="0" w:oddVBand="0" w:evenVBand="0" w:oddHBand="1" w:evenHBand="0" w:firstRowFirstColumn="0" w:firstRowLastColumn="0" w:lastRowFirstColumn="0" w:lastRowLastColumn="0"/>
            </w:pPr>
            <w:r w:rsidRPr="0015462A">
              <w:t xml:space="preserve">Not disclosed </w:t>
            </w:r>
          </w:p>
        </w:tc>
        <w:tc>
          <w:tcPr>
            <w:tcW w:w="1721" w:type="dxa"/>
            <w:hideMark/>
          </w:tcPr>
          <w:p w14:paraId="57F989D1" w14:textId="30BC5A9C" w:rsidR="000F22DC" w:rsidRPr="00BF0291" w:rsidRDefault="0091636B" w:rsidP="00BF0291">
            <w:pPr>
              <w:pStyle w:val="TableText"/>
              <w:cnfStyle w:val="000000100000" w:firstRow="0" w:lastRow="0" w:firstColumn="0" w:lastColumn="0" w:oddVBand="0" w:evenVBand="0" w:oddHBand="1" w:evenHBand="0" w:firstRowFirstColumn="0" w:firstRowLastColumn="0" w:lastRowFirstColumn="0" w:lastRowLastColumn="0"/>
            </w:pPr>
            <w:r>
              <w:t>Cash and B</w:t>
            </w:r>
            <w:r w:rsidR="000F22DC" w:rsidRPr="00BF0291">
              <w:t>anking SPC</w:t>
            </w:r>
          </w:p>
        </w:tc>
        <w:tc>
          <w:tcPr>
            <w:tcW w:w="870" w:type="dxa"/>
            <w:noWrap/>
            <w:hideMark/>
          </w:tcPr>
          <w:p w14:paraId="1B28FBB5" w14:textId="77777777" w:rsidR="000F22DC" w:rsidRPr="009C7A1B" w:rsidRDefault="000F22DC" w:rsidP="009C7A1B">
            <w:pPr>
              <w:pStyle w:val="TableText"/>
              <w:cnfStyle w:val="000000100000" w:firstRow="0" w:lastRow="0" w:firstColumn="0" w:lastColumn="0" w:oddVBand="0" w:evenVBand="0" w:oddHBand="1" w:evenHBand="0" w:firstRowFirstColumn="0" w:firstRowLastColumn="0" w:lastRowFirstColumn="0" w:lastRowLastColumn="0"/>
            </w:pPr>
            <w:r w:rsidRPr="009C7A1B">
              <w:t>Service</w:t>
            </w:r>
          </w:p>
        </w:tc>
        <w:tc>
          <w:tcPr>
            <w:tcW w:w="1313" w:type="dxa"/>
            <w:noWrap/>
            <w:hideMark/>
          </w:tcPr>
          <w:p w14:paraId="0E4D0DFF" w14:textId="77777777" w:rsidR="000F22DC" w:rsidRPr="00D92702" w:rsidRDefault="000F22DC" w:rsidP="00D92702">
            <w:pPr>
              <w:pStyle w:val="TableText"/>
              <w:cnfStyle w:val="000000100000" w:firstRow="0" w:lastRow="0" w:firstColumn="0" w:lastColumn="0" w:oddVBand="0" w:evenVBand="0" w:oddHBand="1" w:evenHBand="0" w:firstRowFirstColumn="0" w:firstRowLastColumn="0" w:lastRowFirstColumn="0" w:lastRowLastColumn="0"/>
            </w:pPr>
            <w:r w:rsidRPr="00D92702">
              <w:t>Strategic</w:t>
            </w:r>
          </w:p>
        </w:tc>
        <w:tc>
          <w:tcPr>
            <w:tcW w:w="870" w:type="dxa"/>
            <w:hideMark/>
          </w:tcPr>
          <w:p w14:paraId="3D1EAECD"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RFT</w:t>
            </w:r>
          </w:p>
        </w:tc>
        <w:tc>
          <w:tcPr>
            <w:tcW w:w="870" w:type="dxa"/>
            <w:noWrap/>
            <w:hideMark/>
          </w:tcPr>
          <w:p w14:paraId="5D24CD08"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Stage 1</w:t>
            </w:r>
          </w:p>
        </w:tc>
      </w:tr>
      <w:tr w:rsidR="000F22DC" w:rsidRPr="00DD12A9" w14:paraId="40004B09" w14:textId="77777777" w:rsidTr="0091636B">
        <w:trPr>
          <w:trHeight w:val="3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469CF2CC" w14:textId="77777777" w:rsidR="000F22DC" w:rsidRPr="00DD12A9" w:rsidRDefault="000F22DC">
            <w:pPr>
              <w:pStyle w:val="TableText"/>
            </w:pPr>
          </w:p>
        </w:tc>
        <w:tc>
          <w:tcPr>
            <w:tcW w:w="850" w:type="dxa"/>
            <w:vMerge/>
            <w:noWrap/>
            <w:hideMark/>
          </w:tcPr>
          <w:p w14:paraId="0E1B61F1"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p>
        </w:tc>
        <w:tc>
          <w:tcPr>
            <w:tcW w:w="973" w:type="dxa"/>
            <w:noWrap/>
            <w:hideMark/>
          </w:tcPr>
          <w:p w14:paraId="4B890842"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 xml:space="preserve">Not disclosed </w:t>
            </w:r>
          </w:p>
        </w:tc>
        <w:tc>
          <w:tcPr>
            <w:tcW w:w="1721" w:type="dxa"/>
            <w:hideMark/>
          </w:tcPr>
          <w:p w14:paraId="630E9E2C" w14:textId="692E57E1" w:rsidR="000F22DC" w:rsidRPr="00DD12A9" w:rsidRDefault="009B7261">
            <w:pPr>
              <w:pStyle w:val="TableText"/>
              <w:cnfStyle w:val="000000000000" w:firstRow="0" w:lastRow="0" w:firstColumn="0" w:lastColumn="0" w:oddVBand="0" w:evenVBand="0" w:oddHBand="0" w:evenHBand="0" w:firstRowFirstColumn="0" w:firstRowLastColumn="0" w:lastRowFirstColumn="0" w:lastRowLastColumn="0"/>
            </w:pPr>
            <w:r w:rsidRPr="00DD12A9">
              <w:t>S</w:t>
            </w:r>
            <w:r w:rsidR="0091636B">
              <w:t>hared Service Provider</w:t>
            </w:r>
            <w:r w:rsidRPr="00DD12A9">
              <w:t xml:space="preserve"> </w:t>
            </w:r>
            <w:r w:rsidR="0091636B">
              <w:t>Security S</w:t>
            </w:r>
            <w:r w:rsidR="000F22DC" w:rsidRPr="00DD12A9">
              <w:t>ervices SPC (W</w:t>
            </w:r>
            <w:r w:rsidR="0091636B">
              <w:t>oVG</w:t>
            </w:r>
            <w:r w:rsidR="000F22DC" w:rsidRPr="00DD12A9">
              <w:t xml:space="preserve">) </w:t>
            </w:r>
          </w:p>
        </w:tc>
        <w:tc>
          <w:tcPr>
            <w:tcW w:w="870" w:type="dxa"/>
            <w:noWrap/>
            <w:hideMark/>
          </w:tcPr>
          <w:p w14:paraId="42D6E1CA"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Service</w:t>
            </w:r>
          </w:p>
        </w:tc>
        <w:tc>
          <w:tcPr>
            <w:tcW w:w="1313" w:type="dxa"/>
            <w:noWrap/>
            <w:hideMark/>
          </w:tcPr>
          <w:p w14:paraId="48A0DA20"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Focused</w:t>
            </w:r>
          </w:p>
        </w:tc>
        <w:tc>
          <w:tcPr>
            <w:tcW w:w="870" w:type="dxa"/>
            <w:noWrap/>
            <w:hideMark/>
          </w:tcPr>
          <w:p w14:paraId="5DDCCC00"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RFT</w:t>
            </w:r>
          </w:p>
        </w:tc>
        <w:tc>
          <w:tcPr>
            <w:tcW w:w="870" w:type="dxa"/>
            <w:noWrap/>
            <w:hideMark/>
          </w:tcPr>
          <w:p w14:paraId="7A8AF5B0"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Stage 1</w:t>
            </w:r>
          </w:p>
        </w:tc>
      </w:tr>
      <w:tr w:rsidR="000F22DC" w:rsidRPr="00DD12A9" w14:paraId="29AA85A8" w14:textId="77777777" w:rsidTr="00916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vMerge/>
            <w:noWrap/>
          </w:tcPr>
          <w:p w14:paraId="664B79E6" w14:textId="77777777" w:rsidR="000F22DC" w:rsidRPr="00DD12A9" w:rsidRDefault="000F22DC">
            <w:pPr>
              <w:pStyle w:val="TableText"/>
            </w:pPr>
          </w:p>
        </w:tc>
        <w:tc>
          <w:tcPr>
            <w:tcW w:w="850" w:type="dxa"/>
            <w:vMerge/>
            <w:noWrap/>
          </w:tcPr>
          <w:p w14:paraId="78906064"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p>
        </w:tc>
        <w:tc>
          <w:tcPr>
            <w:tcW w:w="973" w:type="dxa"/>
            <w:noWrap/>
          </w:tcPr>
          <w:p w14:paraId="55CED57C" w14:textId="0B92D3A9" w:rsidR="000F22DC" w:rsidRPr="00DD12A9" w:rsidRDefault="009F2836">
            <w:pPr>
              <w:pStyle w:val="TableText"/>
              <w:cnfStyle w:val="000000100000" w:firstRow="0" w:lastRow="0" w:firstColumn="0" w:lastColumn="0" w:oddVBand="0" w:evenVBand="0" w:oddHBand="1" w:evenHBand="0" w:firstRowFirstColumn="0" w:firstRowLastColumn="0" w:lastRowFirstColumn="0" w:lastRowLastColumn="0"/>
            </w:pPr>
            <w:r>
              <w:t>10.0</w:t>
            </w:r>
          </w:p>
        </w:tc>
        <w:tc>
          <w:tcPr>
            <w:tcW w:w="1721" w:type="dxa"/>
          </w:tcPr>
          <w:p w14:paraId="7AE0EB4E" w14:textId="025BD391" w:rsidR="000F22DC" w:rsidRPr="00DD12A9" w:rsidRDefault="0091636B">
            <w:pPr>
              <w:pStyle w:val="TableText"/>
              <w:cnfStyle w:val="000000100000" w:firstRow="0" w:lastRow="0" w:firstColumn="0" w:lastColumn="0" w:oddVBand="0" w:evenVBand="0" w:oddHBand="1" w:evenHBand="0" w:firstRowFirstColumn="0" w:firstRowLastColumn="0" w:lastRowFirstColumn="0" w:lastRowLastColumn="0"/>
            </w:pPr>
            <w:r>
              <w:t>Security S</w:t>
            </w:r>
            <w:r w:rsidR="000F22DC" w:rsidRPr="00DD12A9">
              <w:t xml:space="preserve">ervices for Treasury Reserve and </w:t>
            </w:r>
            <w:r>
              <w:t>WoVG</w:t>
            </w:r>
          </w:p>
        </w:tc>
        <w:tc>
          <w:tcPr>
            <w:tcW w:w="870" w:type="dxa"/>
            <w:noWrap/>
          </w:tcPr>
          <w:p w14:paraId="21B019CE"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Service</w:t>
            </w:r>
          </w:p>
        </w:tc>
        <w:tc>
          <w:tcPr>
            <w:tcW w:w="1313" w:type="dxa"/>
            <w:noWrap/>
          </w:tcPr>
          <w:p w14:paraId="7BDAC115" w14:textId="0AF3B428" w:rsidR="000F22DC" w:rsidRPr="00DD12A9" w:rsidRDefault="00B67315">
            <w:pPr>
              <w:pStyle w:val="TableText"/>
              <w:cnfStyle w:val="000000100000" w:firstRow="0" w:lastRow="0" w:firstColumn="0" w:lastColumn="0" w:oddVBand="0" w:evenVBand="0" w:oddHBand="1" w:evenHBand="0" w:firstRowFirstColumn="0" w:firstRowLastColumn="0" w:lastRowFirstColumn="0" w:lastRowLastColumn="0"/>
            </w:pPr>
            <w:r w:rsidRPr="00DD12A9">
              <w:t>Transactional</w:t>
            </w:r>
          </w:p>
        </w:tc>
        <w:tc>
          <w:tcPr>
            <w:tcW w:w="870" w:type="dxa"/>
            <w:noWrap/>
          </w:tcPr>
          <w:p w14:paraId="122E4D40"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RFQ</w:t>
            </w:r>
          </w:p>
        </w:tc>
        <w:tc>
          <w:tcPr>
            <w:tcW w:w="870" w:type="dxa"/>
            <w:noWrap/>
          </w:tcPr>
          <w:p w14:paraId="1556453A" w14:textId="77777777" w:rsidR="000F22DC" w:rsidRPr="00DD12A9" w:rsidRDefault="000F22DC">
            <w:pPr>
              <w:pStyle w:val="TableText"/>
              <w:cnfStyle w:val="000000100000" w:firstRow="0" w:lastRow="0" w:firstColumn="0" w:lastColumn="0" w:oddVBand="0" w:evenVBand="0" w:oddHBand="1" w:evenHBand="0" w:firstRowFirstColumn="0" w:firstRowLastColumn="0" w:lastRowFirstColumn="0" w:lastRowLastColumn="0"/>
            </w:pPr>
            <w:r w:rsidRPr="00DD12A9">
              <w:t>Stage 3</w:t>
            </w:r>
          </w:p>
        </w:tc>
      </w:tr>
      <w:tr w:rsidR="000F22DC" w:rsidRPr="00DD12A9" w14:paraId="0427D729" w14:textId="77777777" w:rsidTr="0091636B">
        <w:trPr>
          <w:trHeight w:val="6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0DD651BB" w14:textId="77777777" w:rsidR="000F22DC" w:rsidRPr="00DD12A9" w:rsidRDefault="000F22DC">
            <w:pPr>
              <w:pStyle w:val="TableText"/>
            </w:pPr>
          </w:p>
        </w:tc>
        <w:tc>
          <w:tcPr>
            <w:tcW w:w="850" w:type="dxa"/>
            <w:vMerge/>
            <w:noWrap/>
            <w:hideMark/>
          </w:tcPr>
          <w:p w14:paraId="720A2249"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p>
        </w:tc>
        <w:tc>
          <w:tcPr>
            <w:tcW w:w="973" w:type="dxa"/>
            <w:noWrap/>
            <w:hideMark/>
          </w:tcPr>
          <w:p w14:paraId="09D242EF"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 xml:space="preserve">Not disclosed </w:t>
            </w:r>
          </w:p>
        </w:tc>
        <w:tc>
          <w:tcPr>
            <w:tcW w:w="1721" w:type="dxa"/>
            <w:hideMark/>
          </w:tcPr>
          <w:p w14:paraId="625E7A67"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Master Agency Media Services</w:t>
            </w:r>
          </w:p>
        </w:tc>
        <w:tc>
          <w:tcPr>
            <w:tcW w:w="870" w:type="dxa"/>
            <w:noWrap/>
            <w:hideMark/>
          </w:tcPr>
          <w:p w14:paraId="5D8AA85E"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Service</w:t>
            </w:r>
          </w:p>
        </w:tc>
        <w:tc>
          <w:tcPr>
            <w:tcW w:w="1313" w:type="dxa"/>
            <w:noWrap/>
            <w:hideMark/>
          </w:tcPr>
          <w:p w14:paraId="2B6A0E05"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Strategic</w:t>
            </w:r>
          </w:p>
        </w:tc>
        <w:tc>
          <w:tcPr>
            <w:tcW w:w="870" w:type="dxa"/>
            <w:noWrap/>
            <w:hideMark/>
          </w:tcPr>
          <w:p w14:paraId="1EA89090"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RFT</w:t>
            </w:r>
          </w:p>
        </w:tc>
        <w:tc>
          <w:tcPr>
            <w:tcW w:w="870" w:type="dxa"/>
            <w:noWrap/>
            <w:hideMark/>
          </w:tcPr>
          <w:p w14:paraId="43BEA760"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Stage 1</w:t>
            </w:r>
          </w:p>
        </w:tc>
      </w:tr>
      <w:tr w:rsidR="000F22DC" w:rsidRPr="00DD12A9" w14:paraId="0E8DFCDB" w14:textId="77777777" w:rsidTr="009163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vMerge w:val="restart"/>
            <w:noWrap/>
            <w:hideMark/>
          </w:tcPr>
          <w:p w14:paraId="0775E5BD" w14:textId="77777777" w:rsidR="000F22DC" w:rsidRPr="00DD12A9" w:rsidRDefault="000F22DC" w:rsidP="00DD12A9">
            <w:pPr>
              <w:pStyle w:val="TableText"/>
            </w:pPr>
            <w:r w:rsidRPr="00DD12A9">
              <w:t>Victoria Police</w:t>
            </w:r>
          </w:p>
          <w:p w14:paraId="50FB2CB8" w14:textId="73D1B8FC" w:rsidR="000F22DC" w:rsidRPr="00DD12A9" w:rsidRDefault="000F22DC" w:rsidP="00DD12A9">
            <w:pPr>
              <w:pStyle w:val="TableText"/>
            </w:pPr>
          </w:p>
          <w:p w14:paraId="4EEF7D5D" w14:textId="1BFB9DEE" w:rsidR="000F22DC" w:rsidRPr="00DD12A9" w:rsidRDefault="000F22DC" w:rsidP="00DD12A9">
            <w:pPr>
              <w:pStyle w:val="TableText"/>
            </w:pPr>
          </w:p>
          <w:p w14:paraId="54A92F8D" w14:textId="77777777" w:rsidR="000F22DC" w:rsidRPr="008047C7" w:rsidRDefault="000F22DC" w:rsidP="008047C7">
            <w:pPr>
              <w:pStyle w:val="TableText"/>
            </w:pPr>
            <w:r w:rsidRPr="008047C7">
              <w:t> </w:t>
            </w:r>
          </w:p>
        </w:tc>
        <w:tc>
          <w:tcPr>
            <w:tcW w:w="850" w:type="dxa"/>
            <w:vMerge w:val="restart"/>
            <w:noWrap/>
            <w:hideMark/>
          </w:tcPr>
          <w:p w14:paraId="79921B19"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4</w:t>
            </w:r>
          </w:p>
          <w:p w14:paraId="752676FB" w14:textId="1B31AE41"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p>
          <w:p w14:paraId="5FAF6069" w14:textId="13DBB70D" w:rsidR="000F22DC" w:rsidRPr="0015462A" w:rsidRDefault="000F22DC" w:rsidP="0015462A">
            <w:pPr>
              <w:pStyle w:val="TableText"/>
              <w:cnfStyle w:val="000000100000" w:firstRow="0" w:lastRow="0" w:firstColumn="0" w:lastColumn="0" w:oddVBand="0" w:evenVBand="0" w:oddHBand="1" w:evenHBand="0" w:firstRowFirstColumn="0" w:firstRowLastColumn="0" w:lastRowFirstColumn="0" w:lastRowLastColumn="0"/>
            </w:pPr>
          </w:p>
          <w:p w14:paraId="66128544" w14:textId="77777777" w:rsidR="000F22DC" w:rsidRPr="00BF0291" w:rsidRDefault="000F22DC" w:rsidP="00BF0291">
            <w:pPr>
              <w:pStyle w:val="TableText"/>
              <w:cnfStyle w:val="000000100000" w:firstRow="0" w:lastRow="0" w:firstColumn="0" w:lastColumn="0" w:oddVBand="0" w:evenVBand="0" w:oddHBand="1" w:evenHBand="0" w:firstRowFirstColumn="0" w:firstRowLastColumn="0" w:lastRowFirstColumn="0" w:lastRowLastColumn="0"/>
            </w:pPr>
            <w:r w:rsidRPr="00BF0291">
              <w:t> </w:t>
            </w:r>
          </w:p>
        </w:tc>
        <w:tc>
          <w:tcPr>
            <w:tcW w:w="973" w:type="dxa"/>
            <w:noWrap/>
            <w:hideMark/>
          </w:tcPr>
          <w:p w14:paraId="6F8F7BD5" w14:textId="4022A9F1" w:rsidR="000F22DC" w:rsidRPr="009C7A1B" w:rsidRDefault="009F2836" w:rsidP="009C7A1B">
            <w:pPr>
              <w:pStyle w:val="TableText"/>
              <w:cnfStyle w:val="000000100000" w:firstRow="0" w:lastRow="0" w:firstColumn="0" w:lastColumn="0" w:oddVBand="0" w:evenVBand="0" w:oddHBand="1" w:evenHBand="0" w:firstRowFirstColumn="0" w:firstRowLastColumn="0" w:lastRowFirstColumn="0" w:lastRowLastColumn="0"/>
            </w:pPr>
            <w:r>
              <w:t>72.9</w:t>
            </w:r>
          </w:p>
        </w:tc>
        <w:tc>
          <w:tcPr>
            <w:tcW w:w="1721" w:type="dxa"/>
            <w:hideMark/>
          </w:tcPr>
          <w:p w14:paraId="6E8E9D6D" w14:textId="32DDEC7F" w:rsidR="000F22DC" w:rsidRPr="00D92702" w:rsidRDefault="000F22DC" w:rsidP="00D92702">
            <w:pPr>
              <w:pStyle w:val="TableText"/>
              <w:cnfStyle w:val="000000100000" w:firstRow="0" w:lastRow="0" w:firstColumn="0" w:lastColumn="0" w:oddVBand="0" w:evenVBand="0" w:oddHBand="1" w:evenHBand="0" w:firstRowFirstColumn="0" w:firstRowLastColumn="0" w:lastRowFirstColumn="0" w:lastRowLastColumn="0"/>
            </w:pPr>
            <w:r w:rsidRPr="00D92702">
              <w:t xml:space="preserve">Custodial and </w:t>
            </w:r>
            <w:r w:rsidR="0091636B" w:rsidRPr="00D92702">
              <w:t>Prisoner Escort Services</w:t>
            </w:r>
          </w:p>
        </w:tc>
        <w:tc>
          <w:tcPr>
            <w:tcW w:w="870" w:type="dxa"/>
            <w:noWrap/>
            <w:hideMark/>
          </w:tcPr>
          <w:p w14:paraId="703A52F5"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Service</w:t>
            </w:r>
          </w:p>
        </w:tc>
        <w:tc>
          <w:tcPr>
            <w:tcW w:w="1313" w:type="dxa"/>
            <w:noWrap/>
            <w:hideMark/>
          </w:tcPr>
          <w:p w14:paraId="088D84A8"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Strategic</w:t>
            </w:r>
          </w:p>
        </w:tc>
        <w:tc>
          <w:tcPr>
            <w:tcW w:w="870" w:type="dxa"/>
            <w:noWrap/>
            <w:hideMark/>
          </w:tcPr>
          <w:p w14:paraId="3826DA0D"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RFT</w:t>
            </w:r>
          </w:p>
        </w:tc>
        <w:tc>
          <w:tcPr>
            <w:tcW w:w="870" w:type="dxa"/>
            <w:noWrap/>
            <w:hideMark/>
          </w:tcPr>
          <w:p w14:paraId="45880754" w14:textId="77777777" w:rsidR="000F22DC" w:rsidRPr="00947854" w:rsidRDefault="000F22DC" w:rsidP="00947854">
            <w:pPr>
              <w:pStyle w:val="TableText"/>
              <w:cnfStyle w:val="000000100000" w:firstRow="0" w:lastRow="0" w:firstColumn="0" w:lastColumn="0" w:oddVBand="0" w:evenVBand="0" w:oddHBand="1" w:evenHBand="0" w:firstRowFirstColumn="0" w:firstRowLastColumn="0" w:lastRowFirstColumn="0" w:lastRowLastColumn="0"/>
            </w:pPr>
            <w:r w:rsidRPr="00947854">
              <w:t>Stage 2</w:t>
            </w:r>
          </w:p>
        </w:tc>
      </w:tr>
      <w:tr w:rsidR="000F22DC" w:rsidRPr="00DD12A9" w14:paraId="65FC180D" w14:textId="77777777" w:rsidTr="0091636B">
        <w:trPr>
          <w:trHeight w:val="6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782A2124" w14:textId="77777777" w:rsidR="000F22DC" w:rsidRPr="00DD12A9" w:rsidRDefault="000F22DC">
            <w:pPr>
              <w:pStyle w:val="TableText"/>
            </w:pPr>
          </w:p>
        </w:tc>
        <w:tc>
          <w:tcPr>
            <w:tcW w:w="850" w:type="dxa"/>
            <w:vMerge/>
            <w:noWrap/>
            <w:hideMark/>
          </w:tcPr>
          <w:p w14:paraId="03465C24"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p>
        </w:tc>
        <w:tc>
          <w:tcPr>
            <w:tcW w:w="973" w:type="dxa"/>
            <w:noWrap/>
            <w:hideMark/>
          </w:tcPr>
          <w:p w14:paraId="3D498082" w14:textId="566F8C3E" w:rsidR="000F22DC" w:rsidRPr="00DD12A9" w:rsidRDefault="009F2836">
            <w:pPr>
              <w:pStyle w:val="TableText"/>
              <w:cnfStyle w:val="000000000000" w:firstRow="0" w:lastRow="0" w:firstColumn="0" w:lastColumn="0" w:oddVBand="0" w:evenVBand="0" w:oddHBand="0" w:evenHBand="0" w:firstRowFirstColumn="0" w:firstRowLastColumn="0" w:lastRowFirstColumn="0" w:lastRowLastColumn="0"/>
            </w:pPr>
            <w:r>
              <w:t>8.4</w:t>
            </w:r>
          </w:p>
        </w:tc>
        <w:tc>
          <w:tcPr>
            <w:tcW w:w="1721" w:type="dxa"/>
            <w:hideMark/>
          </w:tcPr>
          <w:p w14:paraId="47D3D43E" w14:textId="7CE8D7D3" w:rsidR="000F22DC" w:rsidRPr="00DD12A9" w:rsidRDefault="0091636B">
            <w:pPr>
              <w:pStyle w:val="TableText"/>
              <w:cnfStyle w:val="000000000000" w:firstRow="0" w:lastRow="0" w:firstColumn="0" w:lastColumn="0" w:oddVBand="0" w:evenVBand="0" w:oddHBand="0" w:evenHBand="0" w:firstRowFirstColumn="0" w:firstRowLastColumn="0" w:lastRowFirstColumn="0" w:lastRowLastColumn="0"/>
            </w:pPr>
            <w:r>
              <w:t>Telecommunications Goods and S</w:t>
            </w:r>
            <w:r w:rsidR="000F22DC" w:rsidRPr="00DD12A9">
              <w:t>ervices</w:t>
            </w:r>
          </w:p>
        </w:tc>
        <w:tc>
          <w:tcPr>
            <w:tcW w:w="870" w:type="dxa"/>
            <w:noWrap/>
            <w:hideMark/>
          </w:tcPr>
          <w:p w14:paraId="24823746"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 xml:space="preserve">Goods </w:t>
            </w:r>
          </w:p>
        </w:tc>
        <w:tc>
          <w:tcPr>
            <w:tcW w:w="1313" w:type="dxa"/>
            <w:noWrap/>
            <w:hideMark/>
          </w:tcPr>
          <w:p w14:paraId="328F4FB9"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Leveraged</w:t>
            </w:r>
          </w:p>
        </w:tc>
        <w:tc>
          <w:tcPr>
            <w:tcW w:w="870" w:type="dxa"/>
            <w:noWrap/>
            <w:hideMark/>
          </w:tcPr>
          <w:p w14:paraId="3EF23723"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RFT</w:t>
            </w:r>
          </w:p>
        </w:tc>
        <w:tc>
          <w:tcPr>
            <w:tcW w:w="870" w:type="dxa"/>
            <w:noWrap/>
            <w:hideMark/>
          </w:tcPr>
          <w:p w14:paraId="6D3A05C4" w14:textId="77777777" w:rsidR="000F22DC" w:rsidRPr="00DD12A9" w:rsidRDefault="000F22DC">
            <w:pPr>
              <w:pStyle w:val="TableText"/>
              <w:cnfStyle w:val="000000000000" w:firstRow="0" w:lastRow="0" w:firstColumn="0" w:lastColumn="0" w:oddVBand="0" w:evenVBand="0" w:oddHBand="0" w:evenHBand="0" w:firstRowFirstColumn="0" w:firstRowLastColumn="0" w:lastRowFirstColumn="0" w:lastRowLastColumn="0"/>
            </w:pPr>
            <w:r w:rsidRPr="00DD12A9">
              <w:t>Stage 3</w:t>
            </w:r>
          </w:p>
        </w:tc>
      </w:tr>
      <w:tr w:rsidR="000F22DC" w:rsidRPr="00DD12A9" w14:paraId="5DB9A6A3" w14:textId="77777777" w:rsidTr="009163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1333A1A3" w14:textId="77777777" w:rsidR="000F22DC" w:rsidRPr="00B45C4C" w:rsidRDefault="000F22DC" w:rsidP="000F22DC">
            <w:pPr>
              <w:pStyle w:val="TableText"/>
              <w:rPr>
                <w:sz w:val="16"/>
                <w:szCs w:val="16"/>
              </w:rPr>
            </w:pPr>
          </w:p>
        </w:tc>
        <w:tc>
          <w:tcPr>
            <w:tcW w:w="850" w:type="dxa"/>
            <w:vMerge/>
            <w:noWrap/>
            <w:hideMark/>
          </w:tcPr>
          <w:p w14:paraId="3ECCA7CE" w14:textId="77777777" w:rsidR="000F22DC" w:rsidRPr="00B45C4C" w:rsidRDefault="000F22DC" w:rsidP="000F22DC">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973" w:type="dxa"/>
            <w:noWrap/>
            <w:hideMark/>
          </w:tcPr>
          <w:p w14:paraId="4C4E6F83" w14:textId="31AB118F" w:rsidR="000F22DC" w:rsidRPr="00DD12A9" w:rsidRDefault="009F2836" w:rsidP="00DD12A9">
            <w:pPr>
              <w:pStyle w:val="TableText"/>
              <w:cnfStyle w:val="000000100000" w:firstRow="0" w:lastRow="0" w:firstColumn="0" w:lastColumn="0" w:oddVBand="0" w:evenVBand="0" w:oddHBand="1" w:evenHBand="0" w:firstRowFirstColumn="0" w:firstRowLastColumn="0" w:lastRowFirstColumn="0" w:lastRowLastColumn="0"/>
            </w:pPr>
            <w:r>
              <w:t>181.6</w:t>
            </w:r>
          </w:p>
        </w:tc>
        <w:tc>
          <w:tcPr>
            <w:tcW w:w="1721" w:type="dxa"/>
            <w:hideMark/>
          </w:tcPr>
          <w:p w14:paraId="7818E115" w14:textId="77777777" w:rsidR="000F22DC" w:rsidRPr="00DD12A9" w:rsidRDefault="000F22DC" w:rsidP="00DD12A9">
            <w:pPr>
              <w:pStyle w:val="TableText"/>
              <w:cnfStyle w:val="000000100000" w:firstRow="0" w:lastRow="0" w:firstColumn="0" w:lastColumn="0" w:oddVBand="0" w:evenVBand="0" w:oddHBand="1" w:evenHBand="0" w:firstRowFirstColumn="0" w:firstRowLastColumn="0" w:lastRowFirstColumn="0" w:lastRowLastColumn="0"/>
            </w:pPr>
            <w:r w:rsidRPr="00DD12A9">
              <w:t>Information Technology Services Contract</w:t>
            </w:r>
          </w:p>
        </w:tc>
        <w:tc>
          <w:tcPr>
            <w:tcW w:w="870" w:type="dxa"/>
            <w:noWrap/>
            <w:hideMark/>
          </w:tcPr>
          <w:p w14:paraId="6D7FE36E" w14:textId="77777777" w:rsidR="000F22DC" w:rsidRPr="00DD12A9" w:rsidRDefault="000F22DC" w:rsidP="00DD12A9">
            <w:pPr>
              <w:pStyle w:val="TableText"/>
              <w:cnfStyle w:val="000000100000" w:firstRow="0" w:lastRow="0" w:firstColumn="0" w:lastColumn="0" w:oddVBand="0" w:evenVBand="0" w:oddHBand="1" w:evenHBand="0" w:firstRowFirstColumn="0" w:firstRowLastColumn="0" w:lastRowFirstColumn="0" w:lastRowLastColumn="0"/>
            </w:pPr>
            <w:r w:rsidRPr="00DD12A9">
              <w:t>Service</w:t>
            </w:r>
          </w:p>
        </w:tc>
        <w:tc>
          <w:tcPr>
            <w:tcW w:w="1313" w:type="dxa"/>
            <w:noWrap/>
            <w:hideMark/>
          </w:tcPr>
          <w:p w14:paraId="5E44D617" w14:textId="77777777" w:rsidR="000F22DC" w:rsidRPr="008047C7" w:rsidRDefault="000F22DC" w:rsidP="008047C7">
            <w:pPr>
              <w:pStyle w:val="TableText"/>
              <w:cnfStyle w:val="000000100000" w:firstRow="0" w:lastRow="0" w:firstColumn="0" w:lastColumn="0" w:oddVBand="0" w:evenVBand="0" w:oddHBand="1" w:evenHBand="0" w:firstRowFirstColumn="0" w:firstRowLastColumn="0" w:lastRowFirstColumn="0" w:lastRowLastColumn="0"/>
            </w:pPr>
            <w:r w:rsidRPr="008047C7">
              <w:t>Strategic</w:t>
            </w:r>
          </w:p>
        </w:tc>
        <w:tc>
          <w:tcPr>
            <w:tcW w:w="870" w:type="dxa"/>
            <w:noWrap/>
            <w:hideMark/>
          </w:tcPr>
          <w:p w14:paraId="11D61630"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pPr>
            <w:r w:rsidRPr="00264138">
              <w:t>RFT</w:t>
            </w:r>
          </w:p>
        </w:tc>
        <w:tc>
          <w:tcPr>
            <w:tcW w:w="870" w:type="dxa"/>
            <w:noWrap/>
            <w:hideMark/>
          </w:tcPr>
          <w:p w14:paraId="5D1DDD24" w14:textId="77777777" w:rsidR="000F22DC" w:rsidRPr="00264138" w:rsidRDefault="000F22DC" w:rsidP="00264138">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264138">
              <w:t>Stage 3</w:t>
            </w:r>
          </w:p>
        </w:tc>
      </w:tr>
      <w:tr w:rsidR="000F22DC" w:rsidRPr="00DD12A9" w14:paraId="15A9FBA0" w14:textId="77777777" w:rsidTr="0091636B">
        <w:trPr>
          <w:trHeight w:val="600"/>
        </w:trPr>
        <w:tc>
          <w:tcPr>
            <w:cnfStyle w:val="001000000000" w:firstRow="0" w:lastRow="0" w:firstColumn="1" w:lastColumn="0" w:oddVBand="0" w:evenVBand="0" w:oddHBand="0" w:evenHBand="0" w:firstRowFirstColumn="0" w:firstRowLastColumn="0" w:lastRowFirstColumn="0" w:lastRowLastColumn="0"/>
            <w:tcW w:w="1559" w:type="dxa"/>
            <w:vMerge/>
            <w:noWrap/>
            <w:hideMark/>
          </w:tcPr>
          <w:p w14:paraId="363A9F05" w14:textId="77777777" w:rsidR="000F22DC" w:rsidRPr="00B45C4C" w:rsidRDefault="000F22DC" w:rsidP="000F22DC">
            <w:pPr>
              <w:pStyle w:val="TableText"/>
              <w:rPr>
                <w:sz w:val="16"/>
                <w:szCs w:val="16"/>
              </w:rPr>
            </w:pPr>
          </w:p>
        </w:tc>
        <w:tc>
          <w:tcPr>
            <w:tcW w:w="850" w:type="dxa"/>
            <w:vMerge/>
            <w:noWrap/>
            <w:hideMark/>
          </w:tcPr>
          <w:p w14:paraId="01F35A90" w14:textId="77777777" w:rsidR="000F22DC" w:rsidRPr="00B45C4C" w:rsidRDefault="000F22DC" w:rsidP="000F22DC">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973" w:type="dxa"/>
            <w:noWrap/>
            <w:hideMark/>
          </w:tcPr>
          <w:p w14:paraId="6FE5EE52" w14:textId="77777777" w:rsidR="000F22DC" w:rsidRPr="00DD12A9"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DD12A9">
              <w:t xml:space="preserve">Not disclosed </w:t>
            </w:r>
          </w:p>
        </w:tc>
        <w:tc>
          <w:tcPr>
            <w:tcW w:w="1721" w:type="dxa"/>
            <w:hideMark/>
          </w:tcPr>
          <w:p w14:paraId="62F4BFD8" w14:textId="77777777" w:rsidR="000F22DC" w:rsidRPr="008047C7"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DD12A9">
              <w:t>Integrated Operational Equipment Vests</w:t>
            </w:r>
          </w:p>
        </w:tc>
        <w:tc>
          <w:tcPr>
            <w:tcW w:w="870" w:type="dxa"/>
            <w:noWrap/>
            <w:hideMark/>
          </w:tcPr>
          <w:p w14:paraId="62709C35" w14:textId="77777777" w:rsidR="000F22DC" w:rsidRPr="00264138" w:rsidRDefault="000F22DC" w:rsidP="00DD12A9">
            <w:pPr>
              <w:pStyle w:val="TableText"/>
              <w:cnfStyle w:val="000000000000" w:firstRow="0" w:lastRow="0" w:firstColumn="0" w:lastColumn="0" w:oddVBand="0" w:evenVBand="0" w:oddHBand="0" w:evenHBand="0" w:firstRowFirstColumn="0" w:firstRowLastColumn="0" w:lastRowFirstColumn="0" w:lastRowLastColumn="0"/>
            </w:pPr>
            <w:r w:rsidRPr="00264138">
              <w:t xml:space="preserve">Goods </w:t>
            </w:r>
          </w:p>
        </w:tc>
        <w:tc>
          <w:tcPr>
            <w:tcW w:w="1313" w:type="dxa"/>
            <w:noWrap/>
            <w:hideMark/>
          </w:tcPr>
          <w:p w14:paraId="152575D2" w14:textId="77777777" w:rsidR="000F22DC" w:rsidRPr="00264138" w:rsidRDefault="000F22DC" w:rsidP="008047C7">
            <w:pPr>
              <w:pStyle w:val="TableText"/>
              <w:cnfStyle w:val="000000000000" w:firstRow="0" w:lastRow="0" w:firstColumn="0" w:lastColumn="0" w:oddVBand="0" w:evenVBand="0" w:oddHBand="0" w:evenHBand="0" w:firstRowFirstColumn="0" w:firstRowLastColumn="0" w:lastRowFirstColumn="0" w:lastRowLastColumn="0"/>
            </w:pPr>
            <w:r w:rsidRPr="00264138">
              <w:t>Strategic</w:t>
            </w:r>
          </w:p>
        </w:tc>
        <w:tc>
          <w:tcPr>
            <w:tcW w:w="870" w:type="dxa"/>
            <w:noWrap/>
            <w:hideMark/>
          </w:tcPr>
          <w:p w14:paraId="5925C797" w14:textId="77777777" w:rsidR="000F22DC" w:rsidRPr="0015462A" w:rsidRDefault="000F22DC" w:rsidP="00264138">
            <w:pPr>
              <w:pStyle w:val="TableText"/>
              <w:cnfStyle w:val="000000000000" w:firstRow="0" w:lastRow="0" w:firstColumn="0" w:lastColumn="0" w:oddVBand="0" w:evenVBand="0" w:oddHBand="0" w:evenHBand="0" w:firstRowFirstColumn="0" w:firstRowLastColumn="0" w:lastRowFirstColumn="0" w:lastRowLastColumn="0"/>
            </w:pPr>
            <w:r w:rsidRPr="0015462A">
              <w:t>RFT</w:t>
            </w:r>
          </w:p>
        </w:tc>
        <w:tc>
          <w:tcPr>
            <w:tcW w:w="870" w:type="dxa"/>
            <w:noWrap/>
            <w:hideMark/>
          </w:tcPr>
          <w:p w14:paraId="1966BE94" w14:textId="77777777" w:rsidR="000F22DC" w:rsidRPr="00BF0291" w:rsidRDefault="000F22DC" w:rsidP="00264138">
            <w:pPr>
              <w:pStyle w:val="TableText"/>
              <w:cnfStyle w:val="000000000000" w:firstRow="0" w:lastRow="0" w:firstColumn="0" w:lastColumn="0" w:oddVBand="0" w:evenVBand="0" w:oddHBand="0" w:evenHBand="0" w:firstRowFirstColumn="0" w:firstRowLastColumn="0" w:lastRowFirstColumn="0" w:lastRowLastColumn="0"/>
            </w:pPr>
            <w:r w:rsidRPr="00BF0291">
              <w:t>Stage 1</w:t>
            </w:r>
          </w:p>
        </w:tc>
      </w:tr>
      <w:tr w:rsidR="00DD12A9" w:rsidRPr="000051DD" w14:paraId="1F8832ED" w14:textId="77777777" w:rsidTr="0091636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59" w:type="dxa"/>
            <w:noWrap/>
          </w:tcPr>
          <w:p w14:paraId="101873D6" w14:textId="6D5A10E5" w:rsidR="00DD12A9" w:rsidRPr="000051DD" w:rsidRDefault="00DD12A9" w:rsidP="000F22DC">
            <w:pPr>
              <w:pStyle w:val="TableText"/>
            </w:pPr>
            <w:r>
              <w:t>Total</w:t>
            </w:r>
          </w:p>
        </w:tc>
        <w:tc>
          <w:tcPr>
            <w:tcW w:w="850" w:type="dxa"/>
            <w:noWrap/>
          </w:tcPr>
          <w:p w14:paraId="15208E3E" w14:textId="72AF6A3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r>
              <w:t>14</w:t>
            </w:r>
          </w:p>
        </w:tc>
        <w:tc>
          <w:tcPr>
            <w:tcW w:w="973" w:type="dxa"/>
            <w:noWrap/>
          </w:tcPr>
          <w:p w14:paraId="1CFDAE87" w14:textId="77777777" w:rsidR="00DD12A9"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c>
          <w:tcPr>
            <w:tcW w:w="1721" w:type="dxa"/>
          </w:tcPr>
          <w:p w14:paraId="4B1D27E4" w14:textId="7777777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c>
          <w:tcPr>
            <w:tcW w:w="870" w:type="dxa"/>
            <w:noWrap/>
          </w:tcPr>
          <w:p w14:paraId="38902E2B" w14:textId="7777777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c>
          <w:tcPr>
            <w:tcW w:w="1313" w:type="dxa"/>
            <w:noWrap/>
          </w:tcPr>
          <w:p w14:paraId="0E480762" w14:textId="7777777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c>
          <w:tcPr>
            <w:tcW w:w="870" w:type="dxa"/>
            <w:noWrap/>
          </w:tcPr>
          <w:p w14:paraId="7C4FF352" w14:textId="7777777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c>
          <w:tcPr>
            <w:tcW w:w="870" w:type="dxa"/>
            <w:noWrap/>
          </w:tcPr>
          <w:p w14:paraId="22367DE3" w14:textId="77777777" w:rsidR="00DD12A9" w:rsidRPr="000051DD" w:rsidRDefault="00DD12A9" w:rsidP="000F22DC">
            <w:pPr>
              <w:pStyle w:val="TableText"/>
              <w:cnfStyle w:val="000000100000" w:firstRow="0" w:lastRow="0" w:firstColumn="0" w:lastColumn="0" w:oddVBand="0" w:evenVBand="0" w:oddHBand="1" w:evenHBand="0" w:firstRowFirstColumn="0" w:firstRowLastColumn="0" w:lastRowFirstColumn="0" w:lastRowLastColumn="0"/>
            </w:pPr>
          </w:p>
        </w:tc>
      </w:tr>
    </w:tbl>
    <w:p w14:paraId="6AB3530D" w14:textId="3DCB2426" w:rsidR="000660DA" w:rsidRPr="000F22DC" w:rsidRDefault="00E82CC1" w:rsidP="0091365E">
      <w:pPr>
        <w:ind w:left="851"/>
        <w:rPr>
          <w:rFonts w:asciiTheme="majorHAnsi" w:hAnsiTheme="majorHAnsi" w:cstheme="majorHAnsi"/>
          <w:sz w:val="20"/>
          <w:szCs w:val="20"/>
        </w:rPr>
      </w:pPr>
      <w:r>
        <w:rPr>
          <w:rFonts w:asciiTheme="majorHAnsi" w:hAnsiTheme="majorHAnsi" w:cstheme="majorHAnsi"/>
          <w:sz w:val="20"/>
          <w:szCs w:val="20"/>
        </w:rPr>
        <w:t xml:space="preserve">EOI = Expression of interest, </w:t>
      </w:r>
      <w:r w:rsidR="0091365E">
        <w:rPr>
          <w:rFonts w:asciiTheme="majorHAnsi" w:hAnsiTheme="majorHAnsi" w:cstheme="majorHAnsi"/>
          <w:sz w:val="20"/>
          <w:szCs w:val="20"/>
        </w:rPr>
        <w:t xml:space="preserve">RFT </w:t>
      </w:r>
      <w:r w:rsidR="0091365E" w:rsidRPr="008D0B37">
        <w:rPr>
          <w:rFonts w:asciiTheme="majorHAnsi" w:hAnsiTheme="majorHAnsi" w:cstheme="majorHAnsi"/>
          <w:sz w:val="20"/>
          <w:szCs w:val="20"/>
        </w:rPr>
        <w:t>=</w:t>
      </w:r>
      <w:r w:rsidR="008737A3" w:rsidRPr="008D0B37">
        <w:rPr>
          <w:rFonts w:asciiTheme="majorHAnsi" w:hAnsiTheme="majorHAnsi" w:cstheme="majorHAnsi"/>
          <w:sz w:val="20"/>
          <w:szCs w:val="20"/>
        </w:rPr>
        <w:t xml:space="preserve"> Reque</w:t>
      </w:r>
      <w:r w:rsidR="008737A3" w:rsidRPr="000F22DC">
        <w:rPr>
          <w:rFonts w:asciiTheme="majorHAnsi" w:hAnsiTheme="majorHAnsi" w:cstheme="majorHAnsi"/>
          <w:sz w:val="20"/>
          <w:szCs w:val="20"/>
        </w:rPr>
        <w:t>st for tender, RFQ = Request for quote</w:t>
      </w:r>
    </w:p>
    <w:p w14:paraId="2F823BA0" w14:textId="0794094D" w:rsidR="004569B2" w:rsidRPr="00CD6245" w:rsidRDefault="005E48D3" w:rsidP="00603BC0">
      <w:pPr>
        <w:pStyle w:val="Heading2NoNum"/>
      </w:pPr>
      <w:bookmarkStart w:id="116" w:name="_Toc493244676"/>
      <w:bookmarkStart w:id="117" w:name="_Toc366693329"/>
      <w:bookmarkEnd w:id="101"/>
      <w:bookmarkEnd w:id="111"/>
      <w:bookmarkEnd w:id="115"/>
      <w:r>
        <w:t>N</w:t>
      </w:r>
      <w:r w:rsidR="00340D2B">
        <w:t>on-c</w:t>
      </w:r>
      <w:r w:rsidR="004569B2" w:rsidRPr="00CD6245">
        <w:t>ompliance</w:t>
      </w:r>
      <w:bookmarkEnd w:id="116"/>
    </w:p>
    <w:p w14:paraId="60A4649B" w14:textId="2480612F" w:rsidR="00D65BAC" w:rsidRDefault="00D65BAC" w:rsidP="00E41631">
      <w:pPr>
        <w:pStyle w:val="Normal1"/>
      </w:pPr>
      <w:r w:rsidRPr="00CD6245">
        <w:t xml:space="preserve">This section reports on </w:t>
      </w:r>
      <w:r w:rsidR="00340D2B">
        <w:t>instances of non-compliance</w:t>
      </w:r>
      <w:r w:rsidR="004F7DF7">
        <w:t xml:space="preserve"> with appl</w:t>
      </w:r>
      <w:r w:rsidR="00DD12A9">
        <w:t>ying</w:t>
      </w:r>
      <w:r w:rsidR="004F7DF7">
        <w:t xml:space="preserve"> VGPB supply policies in </w:t>
      </w:r>
      <w:r w:rsidR="009203AF">
        <w:br/>
      </w:r>
      <w:r w:rsidR="004F7DF7">
        <w:t xml:space="preserve">2016–17. It relates to non-compliance with the VGPB supply policy framework, for example, failing to publish a procurement activity plan online, or not having the requisite components of the governance structure such as a CPO or </w:t>
      </w:r>
      <w:r w:rsidR="00560F17">
        <w:t>internal procurement unit (</w:t>
      </w:r>
      <w:r w:rsidR="004F7DF7">
        <w:t>IPU</w:t>
      </w:r>
      <w:r w:rsidR="00560F17">
        <w:t>)</w:t>
      </w:r>
      <w:r w:rsidR="004F7DF7">
        <w:t xml:space="preserve"> Chair. It does not cover internal matters of non-compliance</w:t>
      </w:r>
      <w:r w:rsidR="00D72B0A">
        <w:t xml:space="preserve">. </w:t>
      </w:r>
      <w:r w:rsidR="00340D2B">
        <w:t>Organisations also report on steps taken to resolve non-compliance in this instance and in future.</w:t>
      </w:r>
    </w:p>
    <w:p w14:paraId="68C809C1" w14:textId="5545A997" w:rsidR="00883F3C" w:rsidRDefault="00883F3C" w:rsidP="00E41631">
      <w:pPr>
        <w:pStyle w:val="Normal1"/>
      </w:pPr>
      <w:r>
        <w:t xml:space="preserve">There were two instances of non-compliance reported in 2016–17, as listed in </w:t>
      </w:r>
      <w:r>
        <w:fldChar w:fldCharType="begin"/>
      </w:r>
      <w:r>
        <w:instrText xml:space="preserve"> REF _Ref489463264 \h </w:instrText>
      </w:r>
      <w:r>
        <w:fldChar w:fldCharType="separate"/>
      </w:r>
      <w:r w:rsidR="0091365E">
        <w:t xml:space="preserve">Table </w:t>
      </w:r>
      <w:r w:rsidR="0091365E">
        <w:rPr>
          <w:noProof/>
        </w:rPr>
        <w:t>21</w:t>
      </w:r>
      <w:r>
        <w:fldChar w:fldCharType="end"/>
      </w:r>
      <w:r>
        <w:t>.</w:t>
      </w:r>
    </w:p>
    <w:p w14:paraId="2FFA9728" w14:textId="2FDE6CEF" w:rsidR="00A52D9D" w:rsidRDefault="00A52D9D" w:rsidP="00A52D9D">
      <w:pPr>
        <w:pStyle w:val="Caption"/>
      </w:pPr>
      <w:bookmarkStart w:id="118" w:name="_Ref489463264"/>
      <w:bookmarkStart w:id="119" w:name="_Toc493244758"/>
      <w:r>
        <w:t xml:space="preserve">Table </w:t>
      </w:r>
      <w:fldSimple w:instr=" SEQ Table \* ARABIC ">
        <w:r w:rsidR="0091365E">
          <w:rPr>
            <w:noProof/>
          </w:rPr>
          <w:t>21</w:t>
        </w:r>
      </w:fldSimple>
      <w:bookmarkEnd w:id="118"/>
      <w:r>
        <w:t>: Non-compliance in 2016–17</w:t>
      </w:r>
      <w:bookmarkEnd w:id="119"/>
    </w:p>
    <w:tbl>
      <w:tblPr>
        <w:tblStyle w:val="GridTable5Dark-Accent31"/>
        <w:tblW w:w="9331" w:type="dxa"/>
        <w:tblInd w:w="817" w:type="dxa"/>
        <w:tblLook w:val="04A0" w:firstRow="1" w:lastRow="0" w:firstColumn="1" w:lastColumn="0" w:noHBand="0" w:noVBand="1"/>
      </w:tblPr>
      <w:tblGrid>
        <w:gridCol w:w="1276"/>
        <w:gridCol w:w="897"/>
        <w:gridCol w:w="1513"/>
        <w:gridCol w:w="2409"/>
        <w:gridCol w:w="3236"/>
      </w:tblGrid>
      <w:tr w:rsidR="00883F3C" w:rsidRPr="00883F3C" w14:paraId="34B6CADF" w14:textId="77777777" w:rsidTr="00362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A05BF2F" w14:textId="7C0F2F06" w:rsidR="00883F3C" w:rsidRPr="00883F3C" w:rsidRDefault="00883F3C" w:rsidP="00883F3C">
            <w:pPr>
              <w:pStyle w:val="TableText"/>
              <w:rPr>
                <w:b w:val="0"/>
                <w:lang w:eastAsia="en-US"/>
              </w:rPr>
            </w:pPr>
            <w:r w:rsidRPr="00883F3C">
              <w:rPr>
                <w:b w:val="0"/>
                <w:lang w:eastAsia="en-US"/>
              </w:rPr>
              <w:t>Department</w:t>
            </w:r>
          </w:p>
        </w:tc>
        <w:tc>
          <w:tcPr>
            <w:tcW w:w="897" w:type="dxa"/>
          </w:tcPr>
          <w:p w14:paraId="393857AC" w14:textId="52CA2223" w:rsidR="00883F3C" w:rsidRPr="00883F3C" w:rsidRDefault="00883F3C" w:rsidP="00883F3C">
            <w:pPr>
              <w:pStyle w:val="TableText"/>
              <w:cnfStyle w:val="100000000000" w:firstRow="1" w:lastRow="0" w:firstColumn="0" w:lastColumn="0" w:oddVBand="0" w:evenVBand="0" w:oddHBand="0" w:evenHBand="0" w:firstRowFirstColumn="0" w:firstRowLastColumn="0" w:lastRowFirstColumn="0" w:lastRowLastColumn="0"/>
              <w:rPr>
                <w:b w:val="0"/>
                <w:lang w:eastAsia="en-US"/>
              </w:rPr>
            </w:pPr>
            <w:r w:rsidRPr="00883F3C">
              <w:rPr>
                <w:b w:val="0"/>
                <w:lang w:eastAsia="en-US"/>
              </w:rPr>
              <w:t>Number</w:t>
            </w:r>
          </w:p>
        </w:tc>
        <w:tc>
          <w:tcPr>
            <w:tcW w:w="1513" w:type="dxa"/>
          </w:tcPr>
          <w:p w14:paraId="424474D7" w14:textId="166EF1A0" w:rsidR="00883F3C" w:rsidRPr="00883F3C" w:rsidRDefault="00883F3C" w:rsidP="00883F3C">
            <w:pPr>
              <w:pStyle w:val="TableText"/>
              <w:cnfStyle w:val="100000000000" w:firstRow="1" w:lastRow="0" w:firstColumn="0" w:lastColumn="0" w:oddVBand="0" w:evenVBand="0" w:oddHBand="0" w:evenHBand="0" w:firstRowFirstColumn="0" w:firstRowLastColumn="0" w:lastRowFirstColumn="0" w:lastRowLastColumn="0"/>
              <w:rPr>
                <w:b w:val="0"/>
                <w:lang w:eastAsia="en-US"/>
              </w:rPr>
            </w:pPr>
            <w:r w:rsidRPr="00883F3C">
              <w:rPr>
                <w:b w:val="0"/>
                <w:lang w:eastAsia="en-US"/>
              </w:rPr>
              <w:t>Instance of non-compliance</w:t>
            </w:r>
          </w:p>
        </w:tc>
        <w:tc>
          <w:tcPr>
            <w:tcW w:w="2409" w:type="dxa"/>
          </w:tcPr>
          <w:p w14:paraId="57433EDC" w14:textId="77777777" w:rsidR="00883F3C" w:rsidRPr="00883F3C" w:rsidRDefault="00883F3C" w:rsidP="00883F3C">
            <w:pPr>
              <w:pStyle w:val="TableText"/>
              <w:cnfStyle w:val="100000000000" w:firstRow="1" w:lastRow="0" w:firstColumn="0" w:lastColumn="0" w:oddVBand="0" w:evenVBand="0" w:oddHBand="0" w:evenHBand="0" w:firstRowFirstColumn="0" w:firstRowLastColumn="0" w:lastRowFirstColumn="0" w:lastRowLastColumn="0"/>
              <w:rPr>
                <w:b w:val="0"/>
                <w:lang w:eastAsia="en-US"/>
              </w:rPr>
            </w:pPr>
            <w:r w:rsidRPr="00883F3C">
              <w:rPr>
                <w:b w:val="0"/>
                <w:lang w:eastAsia="en-US"/>
              </w:rPr>
              <w:t>Actions taken to resolve instance of non-compliance</w:t>
            </w:r>
          </w:p>
        </w:tc>
        <w:tc>
          <w:tcPr>
            <w:tcW w:w="3236" w:type="dxa"/>
          </w:tcPr>
          <w:p w14:paraId="49CF6732" w14:textId="77777777" w:rsidR="00883F3C" w:rsidRPr="00883F3C" w:rsidRDefault="00883F3C" w:rsidP="00883F3C">
            <w:pPr>
              <w:pStyle w:val="TableText"/>
              <w:cnfStyle w:val="100000000000" w:firstRow="1" w:lastRow="0" w:firstColumn="0" w:lastColumn="0" w:oddVBand="0" w:evenVBand="0" w:oddHBand="0" w:evenHBand="0" w:firstRowFirstColumn="0" w:firstRowLastColumn="0" w:lastRowFirstColumn="0" w:lastRowLastColumn="0"/>
              <w:rPr>
                <w:b w:val="0"/>
                <w:lang w:eastAsia="en-US"/>
              </w:rPr>
            </w:pPr>
            <w:r w:rsidRPr="00883F3C">
              <w:rPr>
                <w:b w:val="0"/>
                <w:lang w:eastAsia="en-US"/>
              </w:rPr>
              <w:t>Actions taken to improve compliance in future</w:t>
            </w:r>
          </w:p>
        </w:tc>
      </w:tr>
      <w:tr w:rsidR="00883F3C" w:rsidRPr="00EE1893" w14:paraId="31F780D4" w14:textId="77777777" w:rsidTr="0036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Pr>
          <w:p w14:paraId="7EC85BB7" w14:textId="19329CA9" w:rsidR="00883F3C" w:rsidRPr="00362076" w:rsidRDefault="00883F3C" w:rsidP="00FF56DD">
            <w:pPr>
              <w:pStyle w:val="TableText"/>
              <w:rPr>
                <w:b w:val="0"/>
              </w:rPr>
            </w:pPr>
            <w:r w:rsidRPr="00362076">
              <w:rPr>
                <w:b w:val="0"/>
              </w:rPr>
              <w:t>Premier and Cabinet</w:t>
            </w:r>
          </w:p>
        </w:tc>
        <w:tc>
          <w:tcPr>
            <w:tcW w:w="897" w:type="dxa"/>
            <w:vMerge w:val="restart"/>
          </w:tcPr>
          <w:p w14:paraId="23DCBF5E" w14:textId="577EE7A7" w:rsidR="00883F3C" w:rsidRDefault="00883F3C" w:rsidP="00FF56DD">
            <w:pPr>
              <w:pStyle w:val="TableText"/>
              <w:cnfStyle w:val="000000100000" w:firstRow="0" w:lastRow="0" w:firstColumn="0" w:lastColumn="0" w:oddVBand="0" w:evenVBand="0" w:oddHBand="1" w:evenHBand="0" w:firstRowFirstColumn="0" w:firstRowLastColumn="0" w:lastRowFirstColumn="0" w:lastRowLastColumn="0"/>
            </w:pPr>
            <w:r>
              <w:t>2</w:t>
            </w:r>
          </w:p>
        </w:tc>
        <w:tc>
          <w:tcPr>
            <w:tcW w:w="1513" w:type="dxa"/>
          </w:tcPr>
          <w:p w14:paraId="5F62AA1B" w14:textId="32E6E221" w:rsidR="00883F3C" w:rsidRPr="00EE1893" w:rsidRDefault="00922777" w:rsidP="00FF56DD">
            <w:pPr>
              <w:pStyle w:val="TableText"/>
              <w:cnfStyle w:val="000000100000" w:firstRow="0" w:lastRow="0" w:firstColumn="0" w:lastColumn="0" w:oddVBand="0" w:evenVBand="0" w:oddHBand="1" w:evenHBand="0" w:firstRowFirstColumn="0" w:firstRowLastColumn="0" w:lastRowFirstColumn="0" w:lastRowLastColumn="0"/>
            </w:pPr>
            <w:r>
              <w:t>No IPU Chair at 30 June 2017</w:t>
            </w:r>
            <w:r w:rsidR="00883F3C">
              <w:t xml:space="preserve"> </w:t>
            </w:r>
          </w:p>
        </w:tc>
        <w:tc>
          <w:tcPr>
            <w:tcW w:w="2409" w:type="dxa"/>
          </w:tcPr>
          <w:p w14:paraId="6724B38F" w14:textId="357B3AC9" w:rsidR="00883F3C" w:rsidRPr="00EE1893" w:rsidRDefault="00883F3C" w:rsidP="00FF56DD">
            <w:pPr>
              <w:pStyle w:val="TableText"/>
              <w:cnfStyle w:val="000000100000" w:firstRow="0" w:lastRow="0" w:firstColumn="0" w:lastColumn="0" w:oddVBand="0" w:evenVBand="0" w:oddHBand="1" w:evenHBand="0" w:firstRowFirstColumn="0" w:firstRowLastColumn="0" w:lastRowFirstColumn="0" w:lastRowLastColumn="0"/>
            </w:pPr>
            <w:r>
              <w:rPr>
                <w:lang w:eastAsia="en-US"/>
              </w:rPr>
              <w:t>As part of the Procurement Transformation Project, DPC is reviewing governance processes, including reporting lines.</w:t>
            </w:r>
          </w:p>
        </w:tc>
        <w:tc>
          <w:tcPr>
            <w:tcW w:w="3236" w:type="dxa"/>
          </w:tcPr>
          <w:p w14:paraId="648688DB" w14:textId="7D0A7B6C" w:rsidR="00883F3C" w:rsidRDefault="00226A70"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When </w:t>
            </w:r>
            <w:r w:rsidR="00883F3C">
              <w:rPr>
                <w:lang w:eastAsia="en-US"/>
              </w:rPr>
              <w:t>complete, the Procurement Transformation Project will recommend actions to improve compliance.</w:t>
            </w:r>
          </w:p>
          <w:p w14:paraId="4016A8EB" w14:textId="484D7CBF" w:rsidR="00883F3C" w:rsidRDefault="00883F3C"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r>
              <w:rPr>
                <w:lang w:eastAsia="en-US"/>
              </w:rPr>
              <w:t>Procurement is being governed through the CPO office and as required</w:t>
            </w:r>
            <w:r w:rsidR="0091636B">
              <w:rPr>
                <w:lang w:eastAsia="en-US"/>
              </w:rPr>
              <w:t>,</w:t>
            </w:r>
            <w:r>
              <w:rPr>
                <w:lang w:eastAsia="en-US"/>
              </w:rPr>
              <w:t xml:space="preserve"> escalated to Executive Director, Corporate, DPC.</w:t>
            </w:r>
          </w:p>
          <w:p w14:paraId="0609686B" w14:textId="53545735" w:rsidR="00883F3C" w:rsidRPr="00EE1893" w:rsidRDefault="00883F3C" w:rsidP="00FF56DD">
            <w:pPr>
              <w:pStyle w:val="TableText"/>
              <w:cnfStyle w:val="000000100000" w:firstRow="0" w:lastRow="0" w:firstColumn="0" w:lastColumn="0" w:oddVBand="0" w:evenVBand="0" w:oddHBand="1" w:evenHBand="0" w:firstRowFirstColumn="0" w:firstRowLastColumn="0" w:lastRowFirstColumn="0" w:lastRowLastColumn="0"/>
            </w:pPr>
            <w:r>
              <w:rPr>
                <w:lang w:eastAsia="en-US"/>
              </w:rPr>
              <w:t xml:space="preserve">Machinery of government changes announced </w:t>
            </w:r>
            <w:r w:rsidR="0091636B">
              <w:rPr>
                <w:lang w:eastAsia="en-US"/>
              </w:rPr>
              <w:t>in April 2017 affected the IPU g</w:t>
            </w:r>
            <w:r>
              <w:rPr>
                <w:lang w:eastAsia="en-US"/>
              </w:rPr>
              <w:t>overnance committee, with members being transf</w:t>
            </w:r>
            <w:r w:rsidR="0091636B">
              <w:rPr>
                <w:lang w:eastAsia="en-US"/>
              </w:rPr>
              <w:t>erred to other entities across G</w:t>
            </w:r>
            <w:r>
              <w:rPr>
                <w:lang w:eastAsia="en-US"/>
              </w:rPr>
              <w:t>overnment.</w:t>
            </w:r>
          </w:p>
        </w:tc>
      </w:tr>
      <w:tr w:rsidR="00883F3C" w14:paraId="03F76295" w14:textId="77777777" w:rsidTr="00362076">
        <w:tc>
          <w:tcPr>
            <w:cnfStyle w:val="001000000000" w:firstRow="0" w:lastRow="0" w:firstColumn="1" w:lastColumn="0" w:oddVBand="0" w:evenVBand="0" w:oddHBand="0" w:evenHBand="0" w:firstRowFirstColumn="0" w:firstRowLastColumn="0" w:lastRowFirstColumn="0" w:lastRowLastColumn="0"/>
            <w:tcW w:w="1276" w:type="dxa"/>
            <w:vMerge/>
          </w:tcPr>
          <w:p w14:paraId="55AFEB0F" w14:textId="77777777" w:rsidR="00883F3C" w:rsidRDefault="00883F3C" w:rsidP="00FF56DD">
            <w:pPr>
              <w:pStyle w:val="TableText"/>
              <w:rPr>
                <w:lang w:eastAsia="en-US"/>
              </w:rPr>
            </w:pPr>
          </w:p>
        </w:tc>
        <w:tc>
          <w:tcPr>
            <w:tcW w:w="897" w:type="dxa"/>
            <w:vMerge/>
          </w:tcPr>
          <w:p w14:paraId="12D68799" w14:textId="77777777" w:rsidR="00883F3C" w:rsidRDefault="00883F3C" w:rsidP="00FF56DD">
            <w:pPr>
              <w:pStyle w:val="TableText"/>
              <w:cnfStyle w:val="000000000000" w:firstRow="0" w:lastRow="0" w:firstColumn="0" w:lastColumn="0" w:oddVBand="0" w:evenVBand="0" w:oddHBand="0" w:evenHBand="0" w:firstRowFirstColumn="0" w:firstRowLastColumn="0" w:lastRowFirstColumn="0" w:lastRowLastColumn="0"/>
              <w:rPr>
                <w:lang w:eastAsia="en-US"/>
              </w:rPr>
            </w:pPr>
          </w:p>
        </w:tc>
        <w:tc>
          <w:tcPr>
            <w:tcW w:w="1513" w:type="dxa"/>
          </w:tcPr>
          <w:p w14:paraId="7F160214" w14:textId="66A63F47" w:rsidR="00883F3C" w:rsidRDefault="00883F3C" w:rsidP="00FF56DD">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Complaints register not implemented</w:t>
            </w:r>
          </w:p>
        </w:tc>
        <w:tc>
          <w:tcPr>
            <w:tcW w:w="2409" w:type="dxa"/>
          </w:tcPr>
          <w:p w14:paraId="0A5ABAE5" w14:textId="3C6562DD" w:rsidR="00883F3C" w:rsidRDefault="00883F3C" w:rsidP="00FF56DD">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As part of </w:t>
            </w:r>
            <w:r w:rsidR="00DD12A9">
              <w:rPr>
                <w:lang w:eastAsia="en-US"/>
              </w:rPr>
              <w:t xml:space="preserve">the </w:t>
            </w:r>
            <w:r>
              <w:rPr>
                <w:lang w:eastAsia="en-US"/>
              </w:rPr>
              <w:t xml:space="preserve">Procurement Transformation Project, </w:t>
            </w:r>
            <w:r w:rsidR="00DD12A9">
              <w:rPr>
                <w:lang w:eastAsia="en-US"/>
              </w:rPr>
              <w:t>DPC is</w:t>
            </w:r>
            <w:r>
              <w:rPr>
                <w:lang w:eastAsia="en-US"/>
              </w:rPr>
              <w:t xml:space="preserve"> finalis</w:t>
            </w:r>
            <w:r w:rsidR="00DD12A9">
              <w:rPr>
                <w:lang w:eastAsia="en-US"/>
              </w:rPr>
              <w:t>ing</w:t>
            </w:r>
            <w:r>
              <w:rPr>
                <w:lang w:eastAsia="en-US"/>
              </w:rPr>
              <w:t xml:space="preserve"> the register, policy and communication materials.</w:t>
            </w:r>
          </w:p>
          <w:p w14:paraId="55C09FF5" w14:textId="188E89A9" w:rsidR="00883F3C" w:rsidRDefault="00883F3C" w:rsidP="00FF56DD">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DPC engaged probity services to develop a protocol to ensure that suppliers have an alternate channel to discuss concerns or complaints. </w:t>
            </w:r>
          </w:p>
        </w:tc>
        <w:tc>
          <w:tcPr>
            <w:tcW w:w="3236" w:type="dxa"/>
          </w:tcPr>
          <w:p w14:paraId="59C55FC1" w14:textId="664CAA72" w:rsidR="00883F3C" w:rsidRDefault="0091636B" w:rsidP="00FF56DD">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DPC will c</w:t>
            </w:r>
            <w:r w:rsidR="00883F3C">
              <w:rPr>
                <w:lang w:eastAsia="en-US"/>
              </w:rPr>
              <w:t xml:space="preserve">ommunicate availability of the complaints register and the probity protocols to all DPC staff via staff induction and online resources. </w:t>
            </w:r>
          </w:p>
        </w:tc>
      </w:tr>
      <w:tr w:rsidR="00DD12A9" w14:paraId="270D0A18" w14:textId="77777777" w:rsidTr="0036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0A49B25" w14:textId="40159570" w:rsidR="00DD12A9" w:rsidRDefault="00DD12A9" w:rsidP="00FF56DD">
            <w:pPr>
              <w:pStyle w:val="TableText"/>
              <w:rPr>
                <w:lang w:eastAsia="en-US"/>
              </w:rPr>
            </w:pPr>
            <w:r>
              <w:rPr>
                <w:lang w:eastAsia="en-US"/>
              </w:rPr>
              <w:t>Total</w:t>
            </w:r>
          </w:p>
        </w:tc>
        <w:tc>
          <w:tcPr>
            <w:tcW w:w="897" w:type="dxa"/>
          </w:tcPr>
          <w:p w14:paraId="65E08BD1" w14:textId="37CE951F" w:rsidR="00DD12A9" w:rsidRDefault="00DD12A9"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r>
              <w:rPr>
                <w:lang w:eastAsia="en-US"/>
              </w:rPr>
              <w:t>2</w:t>
            </w:r>
          </w:p>
        </w:tc>
        <w:tc>
          <w:tcPr>
            <w:tcW w:w="1513" w:type="dxa"/>
          </w:tcPr>
          <w:p w14:paraId="7260C5A9" w14:textId="77777777" w:rsidR="00DD12A9" w:rsidRDefault="00DD12A9"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p>
        </w:tc>
        <w:tc>
          <w:tcPr>
            <w:tcW w:w="2409" w:type="dxa"/>
          </w:tcPr>
          <w:p w14:paraId="058BE473" w14:textId="77777777" w:rsidR="00DD12A9" w:rsidRDefault="00DD12A9"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p>
        </w:tc>
        <w:tc>
          <w:tcPr>
            <w:tcW w:w="3236" w:type="dxa"/>
          </w:tcPr>
          <w:p w14:paraId="62C7D396" w14:textId="77777777" w:rsidR="00DD12A9" w:rsidRDefault="00DD12A9" w:rsidP="00FF56DD">
            <w:pPr>
              <w:pStyle w:val="TableText"/>
              <w:cnfStyle w:val="000000100000" w:firstRow="0" w:lastRow="0" w:firstColumn="0" w:lastColumn="0" w:oddVBand="0" w:evenVBand="0" w:oddHBand="1" w:evenHBand="0" w:firstRowFirstColumn="0" w:firstRowLastColumn="0" w:lastRowFirstColumn="0" w:lastRowLastColumn="0"/>
              <w:rPr>
                <w:lang w:eastAsia="en-US"/>
              </w:rPr>
            </w:pPr>
          </w:p>
        </w:tc>
      </w:tr>
    </w:tbl>
    <w:p w14:paraId="1F20EC95" w14:textId="6B51525D" w:rsidR="004569B2" w:rsidRPr="00CD6245" w:rsidRDefault="00BC1652" w:rsidP="00E11F23">
      <w:pPr>
        <w:pStyle w:val="Heading2NoNum"/>
      </w:pPr>
      <w:bookmarkStart w:id="120" w:name="_Toc493244677"/>
      <w:r w:rsidRPr="00CD6245">
        <w:t>Complaints</w:t>
      </w:r>
      <w:bookmarkEnd w:id="120"/>
    </w:p>
    <w:p w14:paraId="4D20C434" w14:textId="17BA40CF" w:rsidR="00904F12" w:rsidRPr="00CD6245" w:rsidRDefault="00FD0317" w:rsidP="00E41631">
      <w:pPr>
        <w:pStyle w:val="Normal1"/>
        <w:rPr>
          <w:lang w:eastAsia="en-US"/>
        </w:rPr>
      </w:pPr>
      <w:r w:rsidRPr="00CD6245">
        <w:rPr>
          <w:lang w:eastAsia="en-US"/>
        </w:rPr>
        <w:t>Organisation</w:t>
      </w:r>
      <w:r w:rsidR="00AC764D" w:rsidRPr="00CD6245">
        <w:rPr>
          <w:lang w:eastAsia="en-US"/>
        </w:rPr>
        <w:t xml:space="preserve">s </w:t>
      </w:r>
      <w:r w:rsidR="002E7920">
        <w:rPr>
          <w:lang w:eastAsia="en-US"/>
        </w:rPr>
        <w:t xml:space="preserve">have </w:t>
      </w:r>
      <w:r w:rsidR="00AC764D" w:rsidRPr="00CD6245">
        <w:rPr>
          <w:lang w:eastAsia="en-US"/>
        </w:rPr>
        <w:t xml:space="preserve">a complaints management system that sets out the process and procedures for addressing complaints by suppliers. </w:t>
      </w:r>
      <w:r w:rsidR="00904F12" w:rsidRPr="00CD6245">
        <w:t>C</w:t>
      </w:r>
      <w:r w:rsidR="006922F4" w:rsidRPr="00CD6245">
        <w:t>POs</w:t>
      </w:r>
      <w:r w:rsidR="00904F12" w:rsidRPr="00CD6245">
        <w:t xml:space="preserve"> are responsible for their </w:t>
      </w:r>
      <w:r w:rsidRPr="00CD6245">
        <w:t>organisation</w:t>
      </w:r>
      <w:r w:rsidR="00904F12" w:rsidRPr="00CD6245">
        <w:t>’s complaints management process.</w:t>
      </w:r>
    </w:p>
    <w:p w14:paraId="7D13E1F1" w14:textId="77777777" w:rsidR="00AC764D" w:rsidRPr="00CD6245" w:rsidRDefault="00AC764D" w:rsidP="00E41631">
      <w:pPr>
        <w:pStyle w:val="Normal1"/>
        <w:rPr>
          <w:lang w:eastAsia="en-US"/>
        </w:rPr>
      </w:pPr>
      <w:r w:rsidRPr="00CD6245">
        <w:rPr>
          <w:lang w:eastAsia="en-US"/>
        </w:rPr>
        <w:t>The VGPB defines a complaint as an issue or concern expressed by a supplier in relation to the process and probity applied by an organisation when carrying out a procurement activity.</w:t>
      </w:r>
    </w:p>
    <w:p w14:paraId="7ECFDFB2" w14:textId="37F590A2" w:rsidR="00443A35" w:rsidRPr="00CD6245" w:rsidRDefault="00791A53" w:rsidP="00E41631">
      <w:pPr>
        <w:pStyle w:val="Normal1"/>
      </w:pPr>
      <w:r w:rsidRPr="00CD6245">
        <w:t>I</w:t>
      </w:r>
      <w:r w:rsidR="00846EC6" w:rsidRPr="00CD6245">
        <w:t xml:space="preserve">n </w:t>
      </w:r>
      <w:r w:rsidR="00FA0FB5">
        <w:t>2016–17</w:t>
      </w:r>
      <w:r w:rsidR="008119D2" w:rsidRPr="00CD6245">
        <w:t>,</w:t>
      </w:r>
      <w:r w:rsidRPr="00CD6245">
        <w:t xml:space="preserve"> </w:t>
      </w:r>
      <w:r w:rsidR="00FD0317" w:rsidRPr="00CD6245">
        <w:t>organisation</w:t>
      </w:r>
      <w:r w:rsidR="003352E3" w:rsidRPr="00CD6245">
        <w:t xml:space="preserve">s reported </w:t>
      </w:r>
      <w:r w:rsidR="0091636B">
        <w:t>five</w:t>
      </w:r>
      <w:r w:rsidR="00081854" w:rsidRPr="00CD6245">
        <w:rPr>
          <w:lang w:eastAsia="en-US"/>
        </w:rPr>
        <w:t xml:space="preserve"> complaints </w:t>
      </w:r>
      <w:r w:rsidR="00081854" w:rsidRPr="00CD6245">
        <w:t>r</w:t>
      </w:r>
      <w:r w:rsidR="00846EC6" w:rsidRPr="00CD6245">
        <w:t>elated to procurement activity</w:t>
      </w:r>
      <w:r w:rsidR="00F2199C">
        <w:t>,</w:t>
      </w:r>
      <w:r w:rsidR="00846EC6" w:rsidRPr="00CD6245">
        <w:t xml:space="preserve"> as shown in </w:t>
      </w:r>
      <w:r w:rsidR="00AC517C">
        <w:fldChar w:fldCharType="begin"/>
      </w:r>
      <w:r w:rsidR="00AC517C">
        <w:instrText xml:space="preserve"> REF _Ref425456874 \h  \* MERGEFORMAT </w:instrText>
      </w:r>
      <w:r w:rsidR="00AC517C">
        <w:fldChar w:fldCharType="separate"/>
      </w:r>
      <w:r w:rsidR="0091365E" w:rsidRPr="00CD6245">
        <w:t xml:space="preserve">Table </w:t>
      </w:r>
      <w:r w:rsidR="0091365E">
        <w:rPr>
          <w:noProof/>
        </w:rPr>
        <w:t>22</w:t>
      </w:r>
      <w:r w:rsidR="00AC517C">
        <w:fldChar w:fldCharType="end"/>
      </w:r>
      <w:r w:rsidR="009C3C92" w:rsidRPr="00CD6245">
        <w:t>.</w:t>
      </w:r>
      <w:r w:rsidR="00443A35" w:rsidRPr="00CD6245">
        <w:t xml:space="preserve"> </w:t>
      </w:r>
      <w:r w:rsidR="00443A35" w:rsidRPr="00CD6245">
        <w:rPr>
          <w:lang w:eastAsia="en-US"/>
        </w:rPr>
        <w:t>This compares to</w:t>
      </w:r>
      <w:r w:rsidR="002E7920">
        <w:rPr>
          <w:lang w:eastAsia="en-US"/>
        </w:rPr>
        <w:t xml:space="preserve"> three complaints in 2015–16,</w:t>
      </w:r>
      <w:r w:rsidR="00844BC9" w:rsidRPr="00CD6245">
        <w:rPr>
          <w:lang w:eastAsia="en-US"/>
        </w:rPr>
        <w:t xml:space="preserve"> six complaints in 2014–15 and</w:t>
      </w:r>
      <w:r w:rsidR="00443A35" w:rsidRPr="00CD6245">
        <w:rPr>
          <w:lang w:eastAsia="en-US"/>
        </w:rPr>
        <w:t xml:space="preserve"> three complaints </w:t>
      </w:r>
      <w:r w:rsidR="00443A35" w:rsidRPr="00CD6245">
        <w:t>in 2013–14.</w:t>
      </w:r>
    </w:p>
    <w:p w14:paraId="07C5A754" w14:textId="09F634EB" w:rsidR="00C82F09" w:rsidRDefault="009C3C92" w:rsidP="00C82F09">
      <w:pPr>
        <w:pStyle w:val="Caption"/>
      </w:pPr>
      <w:bookmarkStart w:id="121" w:name="_Ref425456874"/>
      <w:bookmarkStart w:id="122" w:name="_Toc493244759"/>
      <w:r w:rsidRPr="00CD6245">
        <w:t xml:space="preserve">Table </w:t>
      </w:r>
      <w:fldSimple w:instr=" SEQ Table \* ARABIC ">
        <w:r w:rsidR="0091365E">
          <w:rPr>
            <w:noProof/>
          </w:rPr>
          <w:t>22</w:t>
        </w:r>
      </w:fldSimple>
      <w:bookmarkEnd w:id="121"/>
      <w:r w:rsidRPr="00CD6245">
        <w:t xml:space="preserve">: Complaints related to procurement activity in </w:t>
      </w:r>
      <w:r w:rsidR="00FA0FB5">
        <w:t>2016–17</w:t>
      </w:r>
      <w:bookmarkEnd w:id="122"/>
    </w:p>
    <w:tbl>
      <w:tblPr>
        <w:tblStyle w:val="GridTable5Dark-Accent31"/>
        <w:tblW w:w="9200" w:type="dxa"/>
        <w:tblInd w:w="817" w:type="dxa"/>
        <w:tblLook w:val="04A0" w:firstRow="1" w:lastRow="0" w:firstColumn="1" w:lastColumn="0" w:noHBand="0" w:noVBand="1"/>
      </w:tblPr>
      <w:tblGrid>
        <w:gridCol w:w="1701"/>
        <w:gridCol w:w="897"/>
        <w:gridCol w:w="2222"/>
        <w:gridCol w:w="3118"/>
        <w:gridCol w:w="1262"/>
      </w:tblGrid>
      <w:tr w:rsidR="002E7920" w14:paraId="0EA7B5DC" w14:textId="77777777" w:rsidTr="00362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83478F" w14:textId="78FF663F" w:rsidR="002E7920" w:rsidRDefault="002E7920" w:rsidP="002E7920">
            <w:pPr>
              <w:pStyle w:val="TableText"/>
            </w:pPr>
            <w:r>
              <w:t>Organisation</w:t>
            </w:r>
          </w:p>
        </w:tc>
        <w:tc>
          <w:tcPr>
            <w:tcW w:w="897" w:type="dxa"/>
          </w:tcPr>
          <w:p w14:paraId="595CFF88" w14:textId="5577D390" w:rsidR="002E7920" w:rsidRDefault="002E7920" w:rsidP="002E7920">
            <w:pPr>
              <w:pStyle w:val="TableText"/>
              <w:cnfStyle w:val="100000000000" w:firstRow="1" w:lastRow="0" w:firstColumn="0" w:lastColumn="0" w:oddVBand="0" w:evenVBand="0" w:oddHBand="0" w:evenHBand="0" w:firstRowFirstColumn="0" w:firstRowLastColumn="0" w:lastRowFirstColumn="0" w:lastRowLastColumn="0"/>
            </w:pPr>
            <w:r>
              <w:t>Number</w:t>
            </w:r>
          </w:p>
        </w:tc>
        <w:tc>
          <w:tcPr>
            <w:tcW w:w="2222" w:type="dxa"/>
          </w:tcPr>
          <w:p w14:paraId="5FC3E24A" w14:textId="4E630E84" w:rsidR="002E7920" w:rsidRDefault="002E7920" w:rsidP="002E7920">
            <w:pPr>
              <w:pStyle w:val="TableText"/>
              <w:cnfStyle w:val="100000000000" w:firstRow="1" w:lastRow="0" w:firstColumn="0" w:lastColumn="0" w:oddVBand="0" w:evenVBand="0" w:oddHBand="0" w:evenHBand="0" w:firstRowFirstColumn="0" w:firstRowLastColumn="0" w:lastRowFirstColumn="0" w:lastRowLastColumn="0"/>
            </w:pPr>
            <w:r>
              <w:t>Nature of complaint</w:t>
            </w:r>
          </w:p>
        </w:tc>
        <w:tc>
          <w:tcPr>
            <w:tcW w:w="3118" w:type="dxa"/>
          </w:tcPr>
          <w:p w14:paraId="78CD2192" w14:textId="2E2C64BE" w:rsidR="002E7920" w:rsidRDefault="002E7920" w:rsidP="002E7920">
            <w:pPr>
              <w:pStyle w:val="TableText"/>
              <w:cnfStyle w:val="100000000000" w:firstRow="1" w:lastRow="0" w:firstColumn="0" w:lastColumn="0" w:oddVBand="0" w:evenVBand="0" w:oddHBand="0" w:evenHBand="0" w:firstRowFirstColumn="0" w:firstRowLastColumn="0" w:lastRowFirstColumn="0" w:lastRowLastColumn="0"/>
            </w:pPr>
            <w:r>
              <w:t>Actions taken</w:t>
            </w:r>
          </w:p>
        </w:tc>
        <w:tc>
          <w:tcPr>
            <w:tcW w:w="1262" w:type="dxa"/>
          </w:tcPr>
          <w:p w14:paraId="708DE56F" w14:textId="7F2AAEFD" w:rsidR="002E7920" w:rsidRDefault="002E7920" w:rsidP="002E7920">
            <w:pPr>
              <w:pStyle w:val="TableText"/>
              <w:cnfStyle w:val="100000000000" w:firstRow="1" w:lastRow="0" w:firstColumn="0" w:lastColumn="0" w:oddVBand="0" w:evenVBand="0" w:oddHBand="0" w:evenHBand="0" w:firstRowFirstColumn="0" w:firstRowLastColumn="0" w:lastRowFirstColumn="0" w:lastRowLastColumn="0"/>
            </w:pPr>
            <w:r>
              <w:t xml:space="preserve">Status </w:t>
            </w:r>
          </w:p>
        </w:tc>
      </w:tr>
      <w:tr w:rsidR="006619FA" w14:paraId="5384662B" w14:textId="77777777" w:rsidTr="0036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2F86700" w14:textId="0A4F6592" w:rsidR="006619FA" w:rsidRPr="005E48D3" w:rsidRDefault="006619FA" w:rsidP="006619FA">
            <w:pPr>
              <w:pStyle w:val="TableText"/>
              <w:rPr>
                <w:b w:val="0"/>
              </w:rPr>
            </w:pPr>
            <w:r w:rsidRPr="005E48D3">
              <w:rPr>
                <w:b w:val="0"/>
              </w:rPr>
              <w:t>Economic Development, Jobs, Transport and Resources</w:t>
            </w:r>
          </w:p>
        </w:tc>
        <w:tc>
          <w:tcPr>
            <w:tcW w:w="897" w:type="dxa"/>
          </w:tcPr>
          <w:p w14:paraId="1E94600A" w14:textId="22F84824" w:rsidR="006619FA" w:rsidRPr="006619FA" w:rsidRDefault="006619FA" w:rsidP="009203AF">
            <w:pPr>
              <w:pStyle w:val="Tablenumbers"/>
              <w:cnfStyle w:val="000000100000" w:firstRow="0" w:lastRow="0" w:firstColumn="0" w:lastColumn="0" w:oddVBand="0" w:evenVBand="0" w:oddHBand="1" w:evenHBand="0" w:firstRowFirstColumn="0" w:firstRowLastColumn="0" w:lastRowFirstColumn="0" w:lastRowLastColumn="0"/>
            </w:pPr>
            <w:r w:rsidRPr="006619FA">
              <w:t>1</w:t>
            </w:r>
          </w:p>
        </w:tc>
        <w:tc>
          <w:tcPr>
            <w:tcW w:w="2222" w:type="dxa"/>
          </w:tcPr>
          <w:p w14:paraId="3D352ED5" w14:textId="4CBB48BD" w:rsidR="006619FA" w:rsidRPr="006619FA" w:rsidRDefault="0091636B" w:rsidP="006619FA">
            <w:pPr>
              <w:pStyle w:val="TableText"/>
              <w:cnfStyle w:val="000000100000" w:firstRow="0" w:lastRow="0" w:firstColumn="0" w:lastColumn="0" w:oddVBand="0" w:evenVBand="0" w:oddHBand="1" w:evenHBand="0" w:firstRowFirstColumn="0" w:firstRowLastColumn="0" w:lastRowFirstColumn="0" w:lastRowLastColumn="0"/>
            </w:pPr>
            <w:r>
              <w:t>Supplier believed it</w:t>
            </w:r>
            <w:r w:rsidR="006619FA" w:rsidRPr="006619FA">
              <w:t xml:space="preserve"> did no</w:t>
            </w:r>
            <w:r>
              <w:t>t receive full feedback on its</w:t>
            </w:r>
            <w:r w:rsidR="006619FA" w:rsidRPr="006619FA">
              <w:t xml:space="preserve"> unsuccessful tender submission</w:t>
            </w:r>
          </w:p>
        </w:tc>
        <w:tc>
          <w:tcPr>
            <w:tcW w:w="3118" w:type="dxa"/>
          </w:tcPr>
          <w:p w14:paraId="3C527AFE" w14:textId="0176CDEC" w:rsidR="006619FA" w:rsidRPr="006619FA" w:rsidRDefault="006619FA" w:rsidP="006619FA">
            <w:pPr>
              <w:pStyle w:val="TableText"/>
              <w:cnfStyle w:val="000000100000" w:firstRow="0" w:lastRow="0" w:firstColumn="0" w:lastColumn="0" w:oddVBand="0" w:evenVBand="0" w:oddHBand="1" w:evenHBand="0" w:firstRowFirstColumn="0" w:firstRowLastColumn="0" w:lastRowFirstColumn="0" w:lastRowLastColumn="0"/>
            </w:pPr>
            <w:r w:rsidRPr="006619FA">
              <w:t xml:space="preserve">The CPO spoke to the supplier on two occasions to assess the complaint and </w:t>
            </w:r>
            <w:r w:rsidR="00226A70">
              <w:t>give</w:t>
            </w:r>
            <w:r w:rsidR="00226A70" w:rsidRPr="006619FA">
              <w:t xml:space="preserve"> </w:t>
            </w:r>
            <w:r w:rsidRPr="006619FA">
              <w:t>feedback. Situation resolved by providing detailed feedback on the lack of quality in the supplier’s submission.</w:t>
            </w:r>
          </w:p>
        </w:tc>
        <w:tc>
          <w:tcPr>
            <w:tcW w:w="1262" w:type="dxa"/>
          </w:tcPr>
          <w:p w14:paraId="43454567" w14:textId="6A90AE46" w:rsidR="006619FA" w:rsidRPr="006619FA" w:rsidRDefault="006619FA" w:rsidP="006619FA">
            <w:pPr>
              <w:pStyle w:val="TableText"/>
              <w:cnfStyle w:val="000000100000" w:firstRow="0" w:lastRow="0" w:firstColumn="0" w:lastColumn="0" w:oddVBand="0" w:evenVBand="0" w:oddHBand="1" w:evenHBand="0" w:firstRowFirstColumn="0" w:firstRowLastColumn="0" w:lastRowFirstColumn="0" w:lastRowLastColumn="0"/>
            </w:pPr>
            <w:r w:rsidRPr="006619FA">
              <w:t>Resolved</w:t>
            </w:r>
          </w:p>
        </w:tc>
      </w:tr>
      <w:tr w:rsidR="00C9672A" w14:paraId="4B42D140" w14:textId="77777777" w:rsidTr="00362076">
        <w:tc>
          <w:tcPr>
            <w:cnfStyle w:val="001000000000" w:firstRow="0" w:lastRow="0" w:firstColumn="1" w:lastColumn="0" w:oddVBand="0" w:evenVBand="0" w:oddHBand="0" w:evenHBand="0" w:firstRowFirstColumn="0" w:firstRowLastColumn="0" w:lastRowFirstColumn="0" w:lastRowLastColumn="0"/>
            <w:tcW w:w="1701" w:type="dxa"/>
            <w:vMerge w:val="restart"/>
          </w:tcPr>
          <w:p w14:paraId="19507317" w14:textId="4B7A9D61" w:rsidR="00C9672A" w:rsidRPr="005E48D3" w:rsidRDefault="00C9672A" w:rsidP="006619FA">
            <w:pPr>
              <w:pStyle w:val="TableText"/>
              <w:rPr>
                <w:b w:val="0"/>
              </w:rPr>
            </w:pPr>
            <w:r w:rsidRPr="005E48D3">
              <w:rPr>
                <w:b w:val="0"/>
              </w:rPr>
              <w:t>Environment, Land, Water and Planning</w:t>
            </w:r>
          </w:p>
        </w:tc>
        <w:tc>
          <w:tcPr>
            <w:tcW w:w="897" w:type="dxa"/>
            <w:vMerge w:val="restart"/>
          </w:tcPr>
          <w:p w14:paraId="3E5BE94F" w14:textId="39F465EF" w:rsidR="00C9672A" w:rsidRPr="006619FA" w:rsidRDefault="00C9672A" w:rsidP="009203AF">
            <w:pPr>
              <w:pStyle w:val="Tablenumbers"/>
              <w:cnfStyle w:val="000000000000" w:firstRow="0" w:lastRow="0" w:firstColumn="0" w:lastColumn="0" w:oddVBand="0" w:evenVBand="0" w:oddHBand="0" w:evenHBand="0" w:firstRowFirstColumn="0" w:firstRowLastColumn="0" w:lastRowFirstColumn="0" w:lastRowLastColumn="0"/>
            </w:pPr>
            <w:r w:rsidRPr="006619FA">
              <w:t>2</w:t>
            </w:r>
          </w:p>
        </w:tc>
        <w:tc>
          <w:tcPr>
            <w:tcW w:w="2222" w:type="dxa"/>
          </w:tcPr>
          <w:p w14:paraId="67125F21" w14:textId="6FF7578A" w:rsidR="00C9672A" w:rsidRPr="006619FA" w:rsidRDefault="00C9672A" w:rsidP="006619FA">
            <w:pPr>
              <w:pStyle w:val="TableText"/>
              <w:cnfStyle w:val="000000000000" w:firstRow="0" w:lastRow="0" w:firstColumn="0" w:lastColumn="0" w:oddVBand="0" w:evenVBand="0" w:oddHBand="0" w:evenHBand="0" w:firstRowFirstColumn="0" w:firstRowLastColumn="0" w:lastRowFirstColumn="0" w:lastRowLastColumn="0"/>
            </w:pPr>
            <w:r w:rsidRPr="006619FA">
              <w:t>Late tender excluded from RFT process</w:t>
            </w:r>
          </w:p>
        </w:tc>
        <w:tc>
          <w:tcPr>
            <w:tcW w:w="3118" w:type="dxa"/>
          </w:tcPr>
          <w:p w14:paraId="46D85040" w14:textId="431F6842" w:rsidR="00C9672A" w:rsidRPr="006619FA" w:rsidRDefault="00C9672A" w:rsidP="006619FA">
            <w:pPr>
              <w:pStyle w:val="TableText"/>
              <w:cnfStyle w:val="000000000000" w:firstRow="0" w:lastRow="0" w:firstColumn="0" w:lastColumn="0" w:oddVBand="0" w:evenVBand="0" w:oddHBand="0" w:evenHBand="0" w:firstRowFirstColumn="0" w:firstRowLastColumn="0" w:lastRowFirstColumn="0" w:lastRowLastColumn="0"/>
            </w:pPr>
            <w:r w:rsidRPr="006619FA">
              <w:t>Review of user activity log from Tenders</w:t>
            </w:r>
            <w:r w:rsidR="0091636B">
              <w:t xml:space="preserve"> Vic showed the </w:t>
            </w:r>
            <w:r w:rsidRPr="006619FA">
              <w:t xml:space="preserve">tender was uploaded after 2pm closing time. Confirmed no operational issues with site on that day. Tenderer advised and tenderer responded accepting decision. </w:t>
            </w:r>
          </w:p>
        </w:tc>
        <w:tc>
          <w:tcPr>
            <w:tcW w:w="1262" w:type="dxa"/>
          </w:tcPr>
          <w:p w14:paraId="738B8A3A" w14:textId="626D4770" w:rsidR="00C9672A" w:rsidRPr="006619FA" w:rsidRDefault="00C9672A" w:rsidP="006619FA">
            <w:pPr>
              <w:pStyle w:val="TableText"/>
              <w:cnfStyle w:val="000000000000" w:firstRow="0" w:lastRow="0" w:firstColumn="0" w:lastColumn="0" w:oddVBand="0" w:evenVBand="0" w:oddHBand="0" w:evenHBand="0" w:firstRowFirstColumn="0" w:firstRowLastColumn="0" w:lastRowFirstColumn="0" w:lastRowLastColumn="0"/>
            </w:pPr>
            <w:r w:rsidRPr="006619FA">
              <w:t>Resolved</w:t>
            </w:r>
          </w:p>
        </w:tc>
      </w:tr>
      <w:tr w:rsidR="00C9672A" w14:paraId="0453CB4B" w14:textId="77777777" w:rsidTr="0036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2356E726" w14:textId="77777777" w:rsidR="00C9672A" w:rsidRPr="005E48D3" w:rsidRDefault="00C9672A" w:rsidP="006619FA">
            <w:pPr>
              <w:pStyle w:val="TableText"/>
              <w:rPr>
                <w:b w:val="0"/>
              </w:rPr>
            </w:pPr>
          </w:p>
        </w:tc>
        <w:tc>
          <w:tcPr>
            <w:tcW w:w="897" w:type="dxa"/>
            <w:vMerge/>
          </w:tcPr>
          <w:p w14:paraId="57EE66D5" w14:textId="77777777" w:rsidR="00C9672A" w:rsidRPr="006619FA" w:rsidRDefault="00C9672A" w:rsidP="009203AF">
            <w:pPr>
              <w:pStyle w:val="Tablenumbers"/>
              <w:cnfStyle w:val="000000100000" w:firstRow="0" w:lastRow="0" w:firstColumn="0" w:lastColumn="0" w:oddVBand="0" w:evenVBand="0" w:oddHBand="1" w:evenHBand="0" w:firstRowFirstColumn="0" w:firstRowLastColumn="0" w:lastRowFirstColumn="0" w:lastRowLastColumn="0"/>
            </w:pPr>
          </w:p>
        </w:tc>
        <w:tc>
          <w:tcPr>
            <w:tcW w:w="2222" w:type="dxa"/>
          </w:tcPr>
          <w:p w14:paraId="6FEBE4E6" w14:textId="3F1C691C" w:rsidR="00C9672A" w:rsidRPr="006619FA" w:rsidRDefault="0091636B" w:rsidP="006619FA">
            <w:pPr>
              <w:pStyle w:val="TableText"/>
              <w:cnfStyle w:val="000000100000" w:firstRow="0" w:lastRow="0" w:firstColumn="0" w:lastColumn="0" w:oddVBand="0" w:evenVBand="0" w:oddHBand="1" w:evenHBand="0" w:firstRowFirstColumn="0" w:firstRowLastColumn="0" w:lastRowFirstColumn="0" w:lastRowLastColumn="0"/>
            </w:pPr>
            <w:r>
              <w:t>Supplier not satisfied</w:t>
            </w:r>
            <w:r w:rsidR="00C9672A" w:rsidRPr="006619FA">
              <w:t xml:space="preserve"> with</w:t>
            </w:r>
            <w:r>
              <w:t xml:space="preserve"> tender process including timeframes, tender requirements and </w:t>
            </w:r>
            <w:r w:rsidR="00C9672A" w:rsidRPr="006619FA">
              <w:t xml:space="preserve">time taken to </w:t>
            </w:r>
            <w:r>
              <w:t xml:space="preserve">inform suppliers of the </w:t>
            </w:r>
            <w:r w:rsidR="00C9672A" w:rsidRPr="006619FA">
              <w:t xml:space="preserve">tender decision </w:t>
            </w:r>
          </w:p>
        </w:tc>
        <w:tc>
          <w:tcPr>
            <w:tcW w:w="3118" w:type="dxa"/>
          </w:tcPr>
          <w:p w14:paraId="4B228EF4" w14:textId="77777777" w:rsidR="00C9672A" w:rsidRPr="006619FA" w:rsidRDefault="00C9672A" w:rsidP="006619FA">
            <w:pPr>
              <w:pStyle w:val="TableText"/>
              <w:cnfStyle w:val="000000100000" w:firstRow="0" w:lastRow="0" w:firstColumn="0" w:lastColumn="0" w:oddVBand="0" w:evenVBand="0" w:oddHBand="1" w:evenHBand="0" w:firstRowFirstColumn="0" w:firstRowLastColumn="0" w:lastRowFirstColumn="0" w:lastRowLastColumn="0"/>
            </w:pPr>
            <w:r w:rsidRPr="006619FA">
              <w:t>Review of tender process in relation to issues subject to the complaint.</w:t>
            </w:r>
          </w:p>
          <w:p w14:paraId="07D303A1" w14:textId="77777777" w:rsidR="00C9672A" w:rsidRPr="006619FA" w:rsidRDefault="00C9672A" w:rsidP="006619FA">
            <w:pPr>
              <w:pStyle w:val="TableText"/>
              <w:cnfStyle w:val="000000100000" w:firstRow="0" w:lastRow="0" w:firstColumn="0" w:lastColumn="0" w:oddVBand="0" w:evenVBand="0" w:oddHBand="1" w:evenHBand="0" w:firstRowFirstColumn="0" w:firstRowLastColumn="0" w:lastRowFirstColumn="0" w:lastRowLastColumn="0"/>
            </w:pPr>
            <w:r w:rsidRPr="006619FA">
              <w:t>Review of probity adviser report advising satisfactory completion of the tender process.</w:t>
            </w:r>
          </w:p>
          <w:p w14:paraId="47B93E7F" w14:textId="453EFAEC" w:rsidR="00C9672A" w:rsidRPr="006619FA" w:rsidRDefault="00C9672A" w:rsidP="006619FA">
            <w:pPr>
              <w:pStyle w:val="TableText"/>
              <w:cnfStyle w:val="000000100000" w:firstRow="0" w:lastRow="0" w:firstColumn="0" w:lastColumn="0" w:oddVBand="0" w:evenVBand="0" w:oddHBand="1" w:evenHBand="0" w:firstRowFirstColumn="0" w:firstRowLastColumn="0" w:lastRowFirstColumn="0" w:lastRowLastColumn="0"/>
            </w:pPr>
            <w:r w:rsidRPr="006619FA">
              <w:t>Obtain relevant information from evaluation panel members.</w:t>
            </w:r>
          </w:p>
        </w:tc>
        <w:tc>
          <w:tcPr>
            <w:tcW w:w="1262" w:type="dxa"/>
          </w:tcPr>
          <w:p w14:paraId="289F5A31" w14:textId="1C2D1BDC" w:rsidR="00C9672A" w:rsidRPr="006619FA" w:rsidRDefault="00C9672A" w:rsidP="006619FA">
            <w:pPr>
              <w:pStyle w:val="TableText"/>
              <w:cnfStyle w:val="000000100000" w:firstRow="0" w:lastRow="0" w:firstColumn="0" w:lastColumn="0" w:oddVBand="0" w:evenVBand="0" w:oddHBand="1" w:evenHBand="0" w:firstRowFirstColumn="0" w:firstRowLastColumn="0" w:lastRowFirstColumn="0" w:lastRowLastColumn="0"/>
            </w:pPr>
            <w:r w:rsidRPr="006619FA">
              <w:t>Still under investigation</w:t>
            </w:r>
          </w:p>
        </w:tc>
      </w:tr>
      <w:tr w:rsidR="006619FA" w14:paraId="17D43DF3" w14:textId="77777777" w:rsidTr="00362076">
        <w:tc>
          <w:tcPr>
            <w:cnfStyle w:val="001000000000" w:firstRow="0" w:lastRow="0" w:firstColumn="1" w:lastColumn="0" w:oddVBand="0" w:evenVBand="0" w:oddHBand="0" w:evenHBand="0" w:firstRowFirstColumn="0" w:firstRowLastColumn="0" w:lastRowFirstColumn="0" w:lastRowLastColumn="0"/>
            <w:tcW w:w="1701" w:type="dxa"/>
          </w:tcPr>
          <w:p w14:paraId="66F431BA" w14:textId="5D72E3E9" w:rsidR="006619FA" w:rsidRPr="005E48D3" w:rsidRDefault="00C9672A" w:rsidP="006619FA">
            <w:pPr>
              <w:pStyle w:val="TableText"/>
              <w:rPr>
                <w:b w:val="0"/>
              </w:rPr>
            </w:pPr>
            <w:r>
              <w:rPr>
                <w:b w:val="0"/>
              </w:rPr>
              <w:t>Health and Human Services</w:t>
            </w:r>
          </w:p>
        </w:tc>
        <w:tc>
          <w:tcPr>
            <w:tcW w:w="897" w:type="dxa"/>
          </w:tcPr>
          <w:p w14:paraId="4124941F" w14:textId="540C859D" w:rsidR="006619FA" w:rsidRPr="006619FA" w:rsidRDefault="006619FA" w:rsidP="009203AF">
            <w:pPr>
              <w:pStyle w:val="Tablenumbers"/>
              <w:cnfStyle w:val="000000000000" w:firstRow="0" w:lastRow="0" w:firstColumn="0" w:lastColumn="0" w:oddVBand="0" w:evenVBand="0" w:oddHBand="0" w:evenHBand="0" w:firstRowFirstColumn="0" w:firstRowLastColumn="0" w:lastRowFirstColumn="0" w:lastRowLastColumn="0"/>
            </w:pPr>
            <w:r w:rsidRPr="006619FA">
              <w:t>1</w:t>
            </w:r>
          </w:p>
        </w:tc>
        <w:tc>
          <w:tcPr>
            <w:tcW w:w="2222" w:type="dxa"/>
          </w:tcPr>
          <w:p w14:paraId="33534427" w14:textId="7F6EB4F1" w:rsidR="006619FA" w:rsidRPr="006619FA" w:rsidRDefault="006619FA" w:rsidP="006619FA">
            <w:pPr>
              <w:pStyle w:val="TableText"/>
              <w:cnfStyle w:val="000000000000" w:firstRow="0" w:lastRow="0" w:firstColumn="0" w:lastColumn="0" w:oddVBand="0" w:evenVBand="0" w:oddHBand="0" w:evenHBand="0" w:firstRowFirstColumn="0" w:firstRowLastColumn="0" w:lastRowFirstColumn="0" w:lastRowLastColumn="0"/>
            </w:pPr>
            <w:r w:rsidRPr="006619FA">
              <w:t>Appeal related to non-acceptance of a late bid</w:t>
            </w:r>
          </w:p>
        </w:tc>
        <w:tc>
          <w:tcPr>
            <w:tcW w:w="3118" w:type="dxa"/>
          </w:tcPr>
          <w:p w14:paraId="55208ABE" w14:textId="77777777" w:rsidR="006619FA" w:rsidRPr="006619FA" w:rsidRDefault="006619FA" w:rsidP="006619FA">
            <w:pPr>
              <w:pStyle w:val="TableText"/>
              <w:cnfStyle w:val="000000000000" w:firstRow="0" w:lastRow="0" w:firstColumn="0" w:lastColumn="0" w:oddVBand="0" w:evenVBand="0" w:oddHBand="0" w:evenHBand="0" w:firstRowFirstColumn="0" w:firstRowLastColumn="0" w:lastRowFirstColumn="0" w:lastRowLastColumn="0"/>
            </w:pPr>
            <w:r w:rsidRPr="006619FA">
              <w:t>Independently (internally) reviewed the bidder’s appeal.</w:t>
            </w:r>
          </w:p>
          <w:p w14:paraId="5C778B57" w14:textId="77777777" w:rsidR="006619FA" w:rsidRPr="006619FA" w:rsidRDefault="006619FA" w:rsidP="006619FA">
            <w:pPr>
              <w:pStyle w:val="TableText"/>
              <w:cnfStyle w:val="000000000000" w:firstRow="0" w:lastRow="0" w:firstColumn="0" w:lastColumn="0" w:oddVBand="0" w:evenVBand="0" w:oddHBand="0" w:evenHBand="0" w:firstRowFirstColumn="0" w:firstRowLastColumn="0" w:lastRowFirstColumn="0" w:lastRowLastColumn="0"/>
            </w:pPr>
            <w:r w:rsidRPr="006619FA">
              <w:t>Bid was confirmed as being ineligible for consideration based on advertised offer terms. Bidder was advised accordingly in writing.</w:t>
            </w:r>
          </w:p>
          <w:p w14:paraId="1C6A4C4F" w14:textId="71296D28" w:rsidR="006619FA" w:rsidRPr="006619FA" w:rsidRDefault="006619FA" w:rsidP="006619FA">
            <w:pPr>
              <w:pStyle w:val="TableText"/>
              <w:cnfStyle w:val="000000000000" w:firstRow="0" w:lastRow="0" w:firstColumn="0" w:lastColumn="0" w:oddVBand="0" w:evenVBand="0" w:oddHBand="0" w:evenHBand="0" w:firstRowFirstColumn="0" w:firstRowLastColumn="0" w:lastRowFirstColumn="0" w:lastRowLastColumn="0"/>
            </w:pPr>
            <w:r w:rsidRPr="006619FA">
              <w:t>Bidder acknowledged the department’s interpretation and withdrew complaint.</w:t>
            </w:r>
          </w:p>
        </w:tc>
        <w:tc>
          <w:tcPr>
            <w:tcW w:w="1262" w:type="dxa"/>
          </w:tcPr>
          <w:p w14:paraId="34FE38C2" w14:textId="5D4D8E97" w:rsidR="006619FA" w:rsidRPr="006619FA" w:rsidRDefault="006619FA" w:rsidP="006619FA">
            <w:pPr>
              <w:pStyle w:val="TableText"/>
              <w:cnfStyle w:val="000000000000" w:firstRow="0" w:lastRow="0" w:firstColumn="0" w:lastColumn="0" w:oddVBand="0" w:evenVBand="0" w:oddHBand="0" w:evenHBand="0" w:firstRowFirstColumn="0" w:firstRowLastColumn="0" w:lastRowFirstColumn="0" w:lastRowLastColumn="0"/>
            </w:pPr>
            <w:r w:rsidRPr="006619FA">
              <w:t>Resolved</w:t>
            </w:r>
          </w:p>
        </w:tc>
      </w:tr>
      <w:tr w:rsidR="006619FA" w14:paraId="2F0030E7" w14:textId="77777777" w:rsidTr="0036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0E6ED66" w14:textId="036428D3" w:rsidR="006619FA" w:rsidRPr="005E48D3" w:rsidRDefault="006619FA" w:rsidP="006619FA">
            <w:pPr>
              <w:pStyle w:val="TableText"/>
              <w:rPr>
                <w:b w:val="0"/>
              </w:rPr>
            </w:pPr>
            <w:r w:rsidRPr="005E48D3">
              <w:rPr>
                <w:b w:val="0"/>
              </w:rPr>
              <w:t>Victoria Police</w:t>
            </w:r>
          </w:p>
        </w:tc>
        <w:tc>
          <w:tcPr>
            <w:tcW w:w="897" w:type="dxa"/>
          </w:tcPr>
          <w:p w14:paraId="162E5D04" w14:textId="347EE4B2" w:rsidR="006619FA" w:rsidRPr="006619FA" w:rsidRDefault="006619FA" w:rsidP="009203AF">
            <w:pPr>
              <w:pStyle w:val="Tablenumbers"/>
              <w:cnfStyle w:val="000000100000" w:firstRow="0" w:lastRow="0" w:firstColumn="0" w:lastColumn="0" w:oddVBand="0" w:evenVBand="0" w:oddHBand="1" w:evenHBand="0" w:firstRowFirstColumn="0" w:firstRowLastColumn="0" w:lastRowFirstColumn="0" w:lastRowLastColumn="0"/>
            </w:pPr>
            <w:r w:rsidRPr="006619FA">
              <w:t>1</w:t>
            </w:r>
          </w:p>
        </w:tc>
        <w:tc>
          <w:tcPr>
            <w:tcW w:w="2222" w:type="dxa"/>
          </w:tcPr>
          <w:p w14:paraId="0BB318B4" w14:textId="0318436E" w:rsidR="006619FA" w:rsidRPr="006619FA" w:rsidRDefault="006619FA" w:rsidP="006619FA">
            <w:pPr>
              <w:pStyle w:val="TableText"/>
              <w:cnfStyle w:val="000000100000" w:firstRow="0" w:lastRow="0" w:firstColumn="0" w:lastColumn="0" w:oddVBand="0" w:evenVBand="0" w:oddHBand="1" w:evenHBand="0" w:firstRowFirstColumn="0" w:firstRowLastColumn="0" w:lastRowFirstColumn="0" w:lastRowLastColumn="0"/>
            </w:pPr>
            <w:r w:rsidRPr="006619FA">
              <w:t>Validity of contract</w:t>
            </w:r>
          </w:p>
        </w:tc>
        <w:tc>
          <w:tcPr>
            <w:tcW w:w="3118" w:type="dxa"/>
          </w:tcPr>
          <w:p w14:paraId="70C77858" w14:textId="6AE8185A" w:rsidR="006619FA" w:rsidRPr="006619FA" w:rsidRDefault="006619FA" w:rsidP="006619FA">
            <w:pPr>
              <w:pStyle w:val="TableText"/>
              <w:cnfStyle w:val="000000100000" w:firstRow="0" w:lastRow="0" w:firstColumn="0" w:lastColumn="0" w:oddVBand="0" w:evenVBand="0" w:oddHBand="1" w:evenHBand="0" w:firstRowFirstColumn="0" w:firstRowLastColumn="0" w:lastRowFirstColumn="0" w:lastRowLastColumn="0"/>
            </w:pPr>
            <w:r w:rsidRPr="006619FA">
              <w:t xml:space="preserve">Victoria Police engaged </w:t>
            </w:r>
            <w:r w:rsidR="00C9672A">
              <w:t>a law firm</w:t>
            </w:r>
            <w:r w:rsidRPr="006619FA">
              <w:t xml:space="preserve"> to </w:t>
            </w:r>
            <w:r w:rsidR="00A02512">
              <w:t>give</w:t>
            </w:r>
            <w:r w:rsidR="00A02512" w:rsidRPr="006619FA">
              <w:t xml:space="preserve"> </w:t>
            </w:r>
            <w:r w:rsidRPr="006619FA">
              <w:t>advice on the complaint.</w:t>
            </w:r>
          </w:p>
        </w:tc>
        <w:tc>
          <w:tcPr>
            <w:tcW w:w="1262" w:type="dxa"/>
          </w:tcPr>
          <w:p w14:paraId="2F60C8B2" w14:textId="056F4A2E" w:rsidR="006619FA" w:rsidRPr="006619FA" w:rsidRDefault="006619FA" w:rsidP="006619FA">
            <w:pPr>
              <w:pStyle w:val="TableText"/>
              <w:cnfStyle w:val="000000100000" w:firstRow="0" w:lastRow="0" w:firstColumn="0" w:lastColumn="0" w:oddVBand="0" w:evenVBand="0" w:oddHBand="1" w:evenHBand="0" w:firstRowFirstColumn="0" w:firstRowLastColumn="0" w:lastRowFirstColumn="0" w:lastRowLastColumn="0"/>
            </w:pPr>
            <w:r w:rsidRPr="006619FA">
              <w:t>Still under investigation</w:t>
            </w:r>
          </w:p>
        </w:tc>
      </w:tr>
      <w:tr w:rsidR="006619FA" w:rsidRPr="00DD12A9" w14:paraId="6DE1A743" w14:textId="77777777" w:rsidTr="00362076">
        <w:tc>
          <w:tcPr>
            <w:cnfStyle w:val="001000000000" w:firstRow="0" w:lastRow="0" w:firstColumn="1" w:lastColumn="0" w:oddVBand="0" w:evenVBand="0" w:oddHBand="0" w:evenHBand="0" w:firstRowFirstColumn="0" w:firstRowLastColumn="0" w:lastRowFirstColumn="0" w:lastRowLastColumn="0"/>
            <w:tcW w:w="1701" w:type="dxa"/>
          </w:tcPr>
          <w:p w14:paraId="497BFA6F" w14:textId="197D6A88" w:rsidR="006619FA" w:rsidRPr="00DD12A9" w:rsidRDefault="006619FA" w:rsidP="006619FA">
            <w:pPr>
              <w:pStyle w:val="TableText"/>
            </w:pPr>
            <w:r w:rsidRPr="00DD12A9">
              <w:t>Total</w:t>
            </w:r>
          </w:p>
        </w:tc>
        <w:tc>
          <w:tcPr>
            <w:tcW w:w="897" w:type="dxa"/>
          </w:tcPr>
          <w:p w14:paraId="34434925" w14:textId="09E8914C" w:rsidR="006619FA" w:rsidRPr="00DD12A9" w:rsidRDefault="0091636B" w:rsidP="009203AF">
            <w:pPr>
              <w:pStyle w:val="Tablenumbers"/>
              <w:cnfStyle w:val="000000000000" w:firstRow="0" w:lastRow="0" w:firstColumn="0" w:lastColumn="0" w:oddVBand="0" w:evenVBand="0" w:oddHBand="0" w:evenHBand="0" w:firstRowFirstColumn="0" w:firstRowLastColumn="0" w:lastRowFirstColumn="0" w:lastRowLastColumn="0"/>
              <w:rPr>
                <w:b/>
              </w:rPr>
            </w:pPr>
            <w:r>
              <w:rPr>
                <w:b/>
              </w:rPr>
              <w:t>5</w:t>
            </w:r>
          </w:p>
        </w:tc>
        <w:tc>
          <w:tcPr>
            <w:tcW w:w="2222" w:type="dxa"/>
          </w:tcPr>
          <w:p w14:paraId="1459DB99" w14:textId="77777777" w:rsidR="006619FA" w:rsidRPr="00DD12A9" w:rsidRDefault="006619FA" w:rsidP="006619FA">
            <w:pPr>
              <w:pStyle w:val="TableText"/>
              <w:cnfStyle w:val="000000000000" w:firstRow="0" w:lastRow="0" w:firstColumn="0" w:lastColumn="0" w:oddVBand="0" w:evenVBand="0" w:oddHBand="0" w:evenHBand="0" w:firstRowFirstColumn="0" w:firstRowLastColumn="0" w:lastRowFirstColumn="0" w:lastRowLastColumn="0"/>
              <w:rPr>
                <w:b/>
              </w:rPr>
            </w:pPr>
          </w:p>
        </w:tc>
        <w:tc>
          <w:tcPr>
            <w:tcW w:w="3118" w:type="dxa"/>
          </w:tcPr>
          <w:p w14:paraId="564A372D" w14:textId="77777777" w:rsidR="006619FA" w:rsidRPr="00DD12A9" w:rsidRDefault="006619FA" w:rsidP="006619FA">
            <w:pPr>
              <w:pStyle w:val="TableText"/>
              <w:cnfStyle w:val="000000000000" w:firstRow="0" w:lastRow="0" w:firstColumn="0" w:lastColumn="0" w:oddVBand="0" w:evenVBand="0" w:oddHBand="0" w:evenHBand="0" w:firstRowFirstColumn="0" w:firstRowLastColumn="0" w:lastRowFirstColumn="0" w:lastRowLastColumn="0"/>
              <w:rPr>
                <w:b/>
              </w:rPr>
            </w:pPr>
          </w:p>
        </w:tc>
        <w:tc>
          <w:tcPr>
            <w:tcW w:w="1262" w:type="dxa"/>
          </w:tcPr>
          <w:p w14:paraId="783394D5" w14:textId="77777777" w:rsidR="006619FA" w:rsidRPr="00DD12A9" w:rsidRDefault="006619FA" w:rsidP="006619FA">
            <w:pPr>
              <w:pStyle w:val="TableText"/>
              <w:cnfStyle w:val="000000000000" w:firstRow="0" w:lastRow="0" w:firstColumn="0" w:lastColumn="0" w:oddVBand="0" w:evenVBand="0" w:oddHBand="0" w:evenHBand="0" w:firstRowFirstColumn="0" w:firstRowLastColumn="0" w:lastRowFirstColumn="0" w:lastRowLastColumn="0"/>
              <w:rPr>
                <w:b/>
              </w:rPr>
            </w:pPr>
          </w:p>
        </w:tc>
      </w:tr>
    </w:tbl>
    <w:p w14:paraId="542C4083" w14:textId="13108610" w:rsidR="00F83E44" w:rsidRPr="00CD6245" w:rsidRDefault="00462C18" w:rsidP="00F83E44">
      <w:pPr>
        <w:pStyle w:val="Heading1NoNum"/>
      </w:pPr>
      <w:bookmarkStart w:id="123" w:name="_Toc493244678"/>
      <w:r>
        <w:t>Organisational</w:t>
      </w:r>
      <w:r w:rsidR="006103E6">
        <w:t xml:space="preserve"> procurement profiles</w:t>
      </w:r>
      <w:bookmarkEnd w:id="123"/>
    </w:p>
    <w:p w14:paraId="31993341" w14:textId="6634E9D1" w:rsidR="006103E6" w:rsidRDefault="006103E6" w:rsidP="00E41631">
      <w:pPr>
        <w:pStyle w:val="Normal1"/>
      </w:pPr>
      <w:bookmarkStart w:id="124" w:name="_Toc366693335"/>
      <w:r>
        <w:t xml:space="preserve">This section provides a summary of each </w:t>
      </w:r>
      <w:r w:rsidR="00C16A0E">
        <w:t>organisation</w:t>
      </w:r>
      <w:r>
        <w:t xml:space="preserve"> including</w:t>
      </w:r>
      <w:r w:rsidR="009D1EAB">
        <w:t xml:space="preserve"> its</w:t>
      </w:r>
      <w:r>
        <w:t>:</w:t>
      </w:r>
    </w:p>
    <w:p w14:paraId="165C7D1D" w14:textId="49EDDD32" w:rsidR="006103E6" w:rsidRDefault="006103E6" w:rsidP="006103E6">
      <w:pPr>
        <w:pStyle w:val="Bullet1"/>
      </w:pPr>
      <w:r>
        <w:t>procurement profile</w:t>
      </w:r>
      <w:r w:rsidR="00C16A0E">
        <w:t>;</w:t>
      </w:r>
    </w:p>
    <w:p w14:paraId="557DBA1B" w14:textId="5CE52B35" w:rsidR="006103E6" w:rsidRDefault="006103E6" w:rsidP="006103E6">
      <w:pPr>
        <w:pStyle w:val="Bullet1"/>
      </w:pPr>
      <w:r>
        <w:t>performance in 2016–17</w:t>
      </w:r>
      <w:r w:rsidR="00C16A0E">
        <w:t>;</w:t>
      </w:r>
    </w:p>
    <w:p w14:paraId="1A398497" w14:textId="15C6846F" w:rsidR="006103E6" w:rsidRDefault="00C16A0E" w:rsidP="006103E6">
      <w:pPr>
        <w:pStyle w:val="Bullet1"/>
      </w:pPr>
      <w:r>
        <w:t>compliance with VGPB policies; and</w:t>
      </w:r>
    </w:p>
    <w:p w14:paraId="6F6D5641" w14:textId="2EEC7627" w:rsidR="00C9672A" w:rsidRDefault="00C9672A" w:rsidP="006103E6">
      <w:pPr>
        <w:pStyle w:val="Bullet1"/>
      </w:pPr>
      <w:r>
        <w:t>activities planned for 2017–18</w:t>
      </w:r>
      <w:r w:rsidR="00C16A0E">
        <w:t>.</w:t>
      </w:r>
    </w:p>
    <w:p w14:paraId="5D9F3F46" w14:textId="1C77D5B2" w:rsidR="00B233EF" w:rsidRDefault="00B233EF" w:rsidP="00E41631">
      <w:pPr>
        <w:pStyle w:val="Normal1"/>
      </w:pPr>
      <w:r w:rsidRPr="003F151D">
        <w:t xml:space="preserve">The CPO and IPU Chair listed under each organisation </w:t>
      </w:r>
      <w:r w:rsidR="009D1EAB">
        <w:t>are</w:t>
      </w:r>
      <w:r w:rsidRPr="003F151D">
        <w:t xml:space="preserve"> the person</w:t>
      </w:r>
      <w:r w:rsidR="009D1EAB">
        <w:t>s</w:t>
      </w:r>
      <w:r w:rsidRPr="003F151D">
        <w:t xml:space="preserve"> in th</w:t>
      </w:r>
      <w:r w:rsidR="009D1EAB">
        <w:t>ose</w:t>
      </w:r>
      <w:r w:rsidRPr="003F151D">
        <w:t xml:space="preserve"> role</w:t>
      </w:r>
      <w:r w:rsidR="009D1EAB">
        <w:t>s</w:t>
      </w:r>
      <w:r w:rsidRPr="003F151D">
        <w:t xml:space="preserve"> at 30</w:t>
      </w:r>
      <w:r w:rsidRPr="00A64F1B">
        <w:t> </w:t>
      </w:r>
      <w:r w:rsidRPr="003F151D">
        <w:t>June</w:t>
      </w:r>
      <w:r w:rsidRPr="00A64F1B">
        <w:t> </w:t>
      </w:r>
      <w:r w:rsidR="00AF0CB8">
        <w:t>2017</w:t>
      </w:r>
      <w:r w:rsidRPr="003F151D">
        <w:t>.</w:t>
      </w:r>
    </w:p>
    <w:p w14:paraId="44F29AE8" w14:textId="52DCEAAF" w:rsidR="00137244" w:rsidRDefault="00137244" w:rsidP="00137244">
      <w:pPr>
        <w:pStyle w:val="Heading2NoNum"/>
      </w:pPr>
      <w:bookmarkStart w:id="125" w:name="_Toc493244679"/>
      <w:r>
        <w:t>Performance measures methodology</w:t>
      </w:r>
      <w:bookmarkEnd w:id="125"/>
    </w:p>
    <w:p w14:paraId="2A2D9405" w14:textId="35321EE9" w:rsidR="00137244" w:rsidRPr="00CD6245" w:rsidRDefault="00137244" w:rsidP="00137244">
      <w:pPr>
        <w:pStyle w:val="Normal1"/>
      </w:pPr>
      <w:r>
        <w:fldChar w:fldCharType="begin"/>
      </w:r>
      <w:r>
        <w:instrText xml:space="preserve"> REF _Ref477188393 \h </w:instrText>
      </w:r>
      <w:r>
        <w:fldChar w:fldCharType="separate"/>
      </w:r>
      <w:r w:rsidR="0091365E" w:rsidRPr="00CD6245">
        <w:t xml:space="preserve">Table </w:t>
      </w:r>
      <w:r w:rsidR="0091365E">
        <w:rPr>
          <w:noProof/>
        </w:rPr>
        <w:t>23</w:t>
      </w:r>
      <w:r>
        <w:fldChar w:fldCharType="end"/>
      </w:r>
      <w:r>
        <w:t xml:space="preserve"> </w:t>
      </w:r>
      <w:r w:rsidRPr="00CD6245">
        <w:t>summarises the methodology for calculatin</w:t>
      </w:r>
      <w:r>
        <w:t xml:space="preserve">g the six </w:t>
      </w:r>
      <w:r w:rsidR="009D1EAB">
        <w:t xml:space="preserve">common </w:t>
      </w:r>
      <w:r>
        <w:t>performance measures used to assess the benefits of procurement reform</w:t>
      </w:r>
      <w:r w:rsidRPr="00CD6245">
        <w:t>.</w:t>
      </w:r>
    </w:p>
    <w:p w14:paraId="31944036" w14:textId="3391B956" w:rsidR="00137244" w:rsidRPr="00CD6245" w:rsidRDefault="00137244" w:rsidP="00137244">
      <w:pPr>
        <w:pStyle w:val="Caption"/>
      </w:pPr>
      <w:bookmarkStart w:id="126" w:name="_Ref477188393"/>
      <w:bookmarkStart w:id="127" w:name="_Toc493244760"/>
      <w:r w:rsidRPr="00CD6245">
        <w:t xml:space="preserve">Table </w:t>
      </w:r>
      <w:fldSimple w:instr=" SEQ Table \* ARABIC ">
        <w:r w:rsidR="0091365E">
          <w:rPr>
            <w:noProof/>
          </w:rPr>
          <w:t>23</w:t>
        </w:r>
      </w:fldSimple>
      <w:bookmarkEnd w:id="126"/>
      <w:r w:rsidRPr="00CD6245">
        <w:t xml:space="preserve">: </w:t>
      </w:r>
      <w:r>
        <w:t>P</w:t>
      </w:r>
      <w:r w:rsidRPr="00CD6245">
        <w:t>erformance measure</w:t>
      </w:r>
      <w:r>
        <w:t xml:space="preserve"> methodology</w:t>
      </w:r>
      <w:bookmarkEnd w:id="127"/>
    </w:p>
    <w:tbl>
      <w:tblPr>
        <w:tblStyle w:val="GridTable4-Accent31"/>
        <w:tblW w:w="8902" w:type="dxa"/>
        <w:tblInd w:w="704" w:type="dxa"/>
        <w:tblLook w:val="04A0" w:firstRow="1" w:lastRow="0" w:firstColumn="1" w:lastColumn="0" w:noHBand="0" w:noVBand="1"/>
      </w:tblPr>
      <w:tblGrid>
        <w:gridCol w:w="425"/>
        <w:gridCol w:w="2978"/>
        <w:gridCol w:w="5499"/>
      </w:tblGrid>
      <w:tr w:rsidR="00137244" w:rsidRPr="00CD6245" w14:paraId="388F3032" w14:textId="77777777" w:rsidTr="00137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gridSpan w:val="2"/>
          </w:tcPr>
          <w:p w14:paraId="1F701A88" w14:textId="77777777" w:rsidR="00137244" w:rsidRPr="00CD6245" w:rsidRDefault="00137244" w:rsidP="00FF2D35">
            <w:pPr>
              <w:pStyle w:val="TableHeader"/>
            </w:pPr>
            <w:r w:rsidRPr="00CD6245">
              <w:t>Performance measure</w:t>
            </w:r>
          </w:p>
        </w:tc>
        <w:tc>
          <w:tcPr>
            <w:tcW w:w="5499" w:type="dxa"/>
          </w:tcPr>
          <w:p w14:paraId="2AB68EC0" w14:textId="77777777" w:rsidR="00137244" w:rsidRPr="00CD6245" w:rsidRDefault="00137244" w:rsidP="00FF2D35">
            <w:pPr>
              <w:pStyle w:val="TableHeader"/>
              <w:cnfStyle w:val="100000000000" w:firstRow="1" w:lastRow="0" w:firstColumn="0" w:lastColumn="0" w:oddVBand="0" w:evenVBand="0" w:oddHBand="0" w:evenHBand="0" w:firstRowFirstColumn="0" w:firstRowLastColumn="0" w:lastRowFirstColumn="0" w:lastRowLastColumn="0"/>
            </w:pPr>
            <w:r w:rsidRPr="00CD6245">
              <w:t>Definition</w:t>
            </w:r>
          </w:p>
        </w:tc>
      </w:tr>
      <w:tr w:rsidR="00137244" w:rsidRPr="00CD6245" w14:paraId="34F23D69" w14:textId="77777777" w:rsidTr="00137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6838BCD6" w14:textId="77777777" w:rsidR="00137244" w:rsidRPr="00CD6245" w:rsidRDefault="00137244" w:rsidP="00FF2D35">
            <w:pPr>
              <w:pStyle w:val="TableText"/>
            </w:pPr>
            <w:r w:rsidRPr="00CD6245">
              <w:t>1</w:t>
            </w:r>
          </w:p>
        </w:tc>
        <w:tc>
          <w:tcPr>
            <w:tcW w:w="2978" w:type="dxa"/>
          </w:tcPr>
          <w:p w14:paraId="63B1534E"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Value created as a consequence of department procurement activity</w:t>
            </w:r>
          </w:p>
        </w:tc>
        <w:tc>
          <w:tcPr>
            <w:tcW w:w="5499" w:type="dxa"/>
          </w:tcPr>
          <w:p w14:paraId="24D5B0F4"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 xml:space="preserve">Value of direct cost savings and potential costs avoided for department procurements of $100 000 and greater, conducted during the financial year as a percentage of the total value of department total contracted spend during the financial year. </w:t>
            </w:r>
          </w:p>
        </w:tc>
      </w:tr>
      <w:tr w:rsidR="00137244" w:rsidRPr="00CD6245" w14:paraId="65B13EF2" w14:textId="77777777" w:rsidTr="00137244">
        <w:tc>
          <w:tcPr>
            <w:cnfStyle w:val="001000000000" w:firstRow="0" w:lastRow="0" w:firstColumn="1" w:lastColumn="0" w:oddVBand="0" w:evenVBand="0" w:oddHBand="0" w:evenHBand="0" w:firstRowFirstColumn="0" w:firstRowLastColumn="0" w:lastRowFirstColumn="0" w:lastRowLastColumn="0"/>
            <w:tcW w:w="425" w:type="dxa"/>
          </w:tcPr>
          <w:p w14:paraId="4C2AA489" w14:textId="77777777" w:rsidR="00137244" w:rsidRPr="00CD6245" w:rsidRDefault="00137244" w:rsidP="00FF2D35">
            <w:pPr>
              <w:pStyle w:val="TableText"/>
            </w:pPr>
            <w:r w:rsidRPr="00CD6245">
              <w:t>2</w:t>
            </w:r>
          </w:p>
        </w:tc>
        <w:tc>
          <w:tcPr>
            <w:tcW w:w="2978" w:type="dxa"/>
          </w:tcPr>
          <w:p w14:paraId="1AF6E8E0" w14:textId="77777777"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 xml:space="preserve">Proportion of the number of transactions at or below $2 000 through a P-Card or equivalent </w:t>
            </w:r>
          </w:p>
        </w:tc>
        <w:tc>
          <w:tcPr>
            <w:tcW w:w="5499" w:type="dxa"/>
          </w:tcPr>
          <w:p w14:paraId="0D508955" w14:textId="77777777"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 xml:space="preserve">Ratio of </w:t>
            </w:r>
            <w:r>
              <w:t>low-value</w:t>
            </w:r>
            <w:r w:rsidRPr="00CD6245">
              <w:t xml:space="preserve"> transactions less than $2 000 through a P-card or equivalent card versus total number of </w:t>
            </w:r>
            <w:r>
              <w:t>low-value</w:t>
            </w:r>
            <w:r w:rsidRPr="00CD6245">
              <w:t xml:space="preserve"> transactions less than $2 000 paid by any means.</w:t>
            </w:r>
          </w:p>
        </w:tc>
      </w:tr>
      <w:tr w:rsidR="00137244" w:rsidRPr="00CD6245" w14:paraId="23C42A39" w14:textId="77777777" w:rsidTr="00137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BC8A52D" w14:textId="77777777" w:rsidR="00137244" w:rsidRPr="00CD6245" w:rsidRDefault="00137244" w:rsidP="00FF2D35">
            <w:pPr>
              <w:pStyle w:val="TableText"/>
            </w:pPr>
            <w:r w:rsidRPr="00CD6245">
              <w:t>3</w:t>
            </w:r>
          </w:p>
        </w:tc>
        <w:tc>
          <w:tcPr>
            <w:tcW w:w="2978" w:type="dxa"/>
          </w:tcPr>
          <w:p w14:paraId="3B759254"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Increase in procurement capability</w:t>
            </w:r>
          </w:p>
        </w:tc>
        <w:tc>
          <w:tcPr>
            <w:tcW w:w="5499" w:type="dxa"/>
          </w:tcPr>
          <w:p w14:paraId="287B7855"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Annual assessment of the improvement in departmental procurement capability year on year, measured by the department score on the VGPB capability assessment tool and template.</w:t>
            </w:r>
          </w:p>
        </w:tc>
      </w:tr>
      <w:tr w:rsidR="00137244" w:rsidRPr="00CD6245" w14:paraId="279800C7" w14:textId="77777777" w:rsidTr="00137244">
        <w:tc>
          <w:tcPr>
            <w:cnfStyle w:val="001000000000" w:firstRow="0" w:lastRow="0" w:firstColumn="1" w:lastColumn="0" w:oddVBand="0" w:evenVBand="0" w:oddHBand="0" w:evenHBand="0" w:firstRowFirstColumn="0" w:firstRowLastColumn="0" w:lastRowFirstColumn="0" w:lastRowLastColumn="0"/>
            <w:tcW w:w="425" w:type="dxa"/>
          </w:tcPr>
          <w:p w14:paraId="3794A247" w14:textId="77777777" w:rsidR="00137244" w:rsidRPr="00CD6245" w:rsidRDefault="00137244" w:rsidP="00FF2D35">
            <w:pPr>
              <w:pStyle w:val="TableText"/>
            </w:pPr>
            <w:r w:rsidRPr="00CD6245">
              <w:t>4</w:t>
            </w:r>
          </w:p>
        </w:tc>
        <w:tc>
          <w:tcPr>
            <w:tcW w:w="2978" w:type="dxa"/>
          </w:tcPr>
          <w:p w14:paraId="5C2241E7" w14:textId="77777777"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Cost of department’s procurement resources as a percentage of total contract spend</w:t>
            </w:r>
          </w:p>
        </w:tc>
        <w:tc>
          <w:tcPr>
            <w:tcW w:w="5499" w:type="dxa"/>
          </w:tcPr>
          <w:p w14:paraId="29471908" w14:textId="05CBED30"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Percentage of the total salary and wages for all procurement resources allocatin</w:t>
            </w:r>
            <w:r w:rsidR="0091636B">
              <w:t>g equal to, or greater than, 80 per cent</w:t>
            </w:r>
            <w:r w:rsidRPr="00CD6245">
              <w:t xml:space="preserve"> of time on procurement tasks against total department spend for the year. </w:t>
            </w:r>
          </w:p>
        </w:tc>
      </w:tr>
      <w:tr w:rsidR="00137244" w:rsidRPr="00CD6245" w14:paraId="44098A46" w14:textId="77777777" w:rsidTr="00137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0D62A6F7" w14:textId="77777777" w:rsidR="00137244" w:rsidRPr="00CD6245" w:rsidRDefault="00137244" w:rsidP="00FF2D35">
            <w:pPr>
              <w:pStyle w:val="TableText"/>
            </w:pPr>
            <w:r w:rsidRPr="00CD6245">
              <w:t>5</w:t>
            </w:r>
          </w:p>
        </w:tc>
        <w:tc>
          <w:tcPr>
            <w:tcW w:w="2978" w:type="dxa"/>
          </w:tcPr>
          <w:p w14:paraId="1CAC0EF3"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Supplier satisfaction assessment</w:t>
            </w:r>
          </w:p>
        </w:tc>
        <w:tc>
          <w:tcPr>
            <w:tcW w:w="5499" w:type="dxa"/>
          </w:tcPr>
          <w:p w14:paraId="0FC6431E" w14:textId="77777777" w:rsidR="00137244" w:rsidRPr="00CD6245" w:rsidRDefault="00137244" w:rsidP="00FF2D35">
            <w:pPr>
              <w:pStyle w:val="TableText"/>
              <w:cnfStyle w:val="000000100000" w:firstRow="0" w:lastRow="0" w:firstColumn="0" w:lastColumn="0" w:oddVBand="0" w:evenVBand="0" w:oddHBand="1" w:evenHBand="0" w:firstRowFirstColumn="0" w:firstRowLastColumn="0" w:lastRowFirstColumn="0" w:lastRowLastColumn="0"/>
            </w:pPr>
            <w:r w:rsidRPr="00CD6245">
              <w:t xml:space="preserve">Satisfaction with quality of service provided by the department procurement function as provided by an annual survey of supplier perception of experience over time. </w:t>
            </w:r>
          </w:p>
        </w:tc>
      </w:tr>
      <w:tr w:rsidR="00137244" w:rsidRPr="00CD6245" w14:paraId="2DED2E81" w14:textId="77777777" w:rsidTr="00137244">
        <w:tc>
          <w:tcPr>
            <w:cnfStyle w:val="001000000000" w:firstRow="0" w:lastRow="0" w:firstColumn="1" w:lastColumn="0" w:oddVBand="0" w:evenVBand="0" w:oddHBand="0" w:evenHBand="0" w:firstRowFirstColumn="0" w:firstRowLastColumn="0" w:lastRowFirstColumn="0" w:lastRowLastColumn="0"/>
            <w:tcW w:w="425" w:type="dxa"/>
          </w:tcPr>
          <w:p w14:paraId="3D0A77FF" w14:textId="77777777" w:rsidR="00137244" w:rsidRPr="00CD6245" w:rsidRDefault="00137244" w:rsidP="00FF2D35">
            <w:pPr>
              <w:pStyle w:val="TableText"/>
            </w:pPr>
            <w:r w:rsidRPr="00CD6245">
              <w:t>6</w:t>
            </w:r>
          </w:p>
        </w:tc>
        <w:tc>
          <w:tcPr>
            <w:tcW w:w="2978" w:type="dxa"/>
          </w:tcPr>
          <w:p w14:paraId="55AA3FF0" w14:textId="77777777"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Planned procurement activity as a percentage of actual procurement activity</w:t>
            </w:r>
          </w:p>
        </w:tc>
        <w:tc>
          <w:tcPr>
            <w:tcW w:w="5499" w:type="dxa"/>
          </w:tcPr>
          <w:p w14:paraId="7F63ACE8" w14:textId="6C4E2744" w:rsidR="00137244" w:rsidRPr="00CD6245" w:rsidRDefault="00137244" w:rsidP="00FF2D35">
            <w:pPr>
              <w:pStyle w:val="TableText"/>
              <w:cnfStyle w:val="000000000000" w:firstRow="0" w:lastRow="0" w:firstColumn="0" w:lastColumn="0" w:oddVBand="0" w:evenVBand="0" w:oddHBand="0" w:evenHBand="0" w:firstRowFirstColumn="0" w:firstRowLastColumn="0" w:lastRowFirstColumn="0" w:lastRowLastColumn="0"/>
            </w:pPr>
            <w:r w:rsidRPr="00CD6245">
              <w:t xml:space="preserve">Number of planned procurements captured in a department’s internal forward </w:t>
            </w:r>
            <w:r w:rsidR="0093299B">
              <w:t xml:space="preserve">procurement </w:t>
            </w:r>
            <w:r w:rsidRPr="00CD6245">
              <w:t xml:space="preserve">activity plan against the number of procurement activities awarded to the market. </w:t>
            </w:r>
          </w:p>
        </w:tc>
      </w:tr>
    </w:tbl>
    <w:p w14:paraId="35B40073" w14:textId="77777777" w:rsidR="00137244" w:rsidRDefault="00137244" w:rsidP="00E41631">
      <w:pPr>
        <w:pStyle w:val="Normal1"/>
      </w:pPr>
    </w:p>
    <w:bookmarkEnd w:id="117"/>
    <w:bookmarkEnd w:id="124"/>
    <w:p w14:paraId="498CBE97" w14:textId="77777777" w:rsidR="00C16A0E" w:rsidRDefault="00C16A0E">
      <w:pPr>
        <w:rPr>
          <w:rFonts w:ascii="Calibri" w:hAnsi="Calibri" w:cs="Calibri"/>
          <w:color w:val="4D4D4D"/>
          <w:kern w:val="28"/>
          <w:sz w:val="30"/>
          <w:szCs w:val="22"/>
          <w:lang w:eastAsia="en-US"/>
        </w:rPr>
      </w:pPr>
      <w:r>
        <w:br w:type="page"/>
      </w:r>
    </w:p>
    <w:p w14:paraId="433E7CE4" w14:textId="33FE9AFE" w:rsidR="00713FF2" w:rsidRDefault="00713FF2" w:rsidP="00782030">
      <w:pPr>
        <w:pStyle w:val="Heading2NoNum"/>
      </w:pPr>
      <w:bookmarkStart w:id="128" w:name="_Toc493244680"/>
      <w:r w:rsidRPr="00CD6245">
        <w:t>Department of Economic Development, Jobs, Transport and Resources</w:t>
      </w:r>
      <w:bookmarkEnd w:id="128"/>
    </w:p>
    <w:p w14:paraId="61776CAA" w14:textId="2D918259" w:rsidR="00C16A0E" w:rsidRDefault="00C16A0E" w:rsidP="00E41631">
      <w:pPr>
        <w:pStyle w:val="Normal1"/>
      </w:pPr>
      <w:r w:rsidRPr="000E63EC">
        <w:t>The Department of Economic Development, Jobs, Transport and Resources (DEDJTR) drives economic development and job creation across Victoria, incorporating transport and ports, investment attraction and facilitation, trade, agriculture, creative industries</w:t>
      </w:r>
      <w:r w:rsidR="00042E3B">
        <w:t xml:space="preserve"> and</w:t>
      </w:r>
      <w:r w:rsidRPr="000E63EC">
        <w:t xml:space="preserve"> resources. </w:t>
      </w:r>
      <w:r w:rsidRPr="00F7474A">
        <w:t>Recent times have seen the formati</w:t>
      </w:r>
      <w:r w:rsidR="00E07086">
        <w:t>on of Transport for Victoria</w:t>
      </w:r>
      <w:r w:rsidRPr="00F7474A">
        <w:t xml:space="preserve">, </w:t>
      </w:r>
      <w:r>
        <w:t>and the addition of another two</w:t>
      </w:r>
      <w:r w:rsidRPr="00F7474A">
        <w:t xml:space="preserve"> administrative agencies under the Major Transport Infras</w:t>
      </w:r>
      <w:r>
        <w:t>tructure Projects umbrella</w:t>
      </w:r>
      <w:r w:rsidRPr="00F7474A">
        <w:t>.</w:t>
      </w:r>
    </w:p>
    <w:p w14:paraId="3D90A148" w14:textId="68C8F947" w:rsidR="00C16A0E" w:rsidRDefault="00C16A0E" w:rsidP="00C16A0E">
      <w:pPr>
        <w:pStyle w:val="Heading3NoNum"/>
      </w:pPr>
      <w:r w:rsidRPr="00CD6245">
        <w:t>Procurement profile</w:t>
      </w:r>
    </w:p>
    <w:p w14:paraId="708813BB" w14:textId="25347714" w:rsidR="00C16A0E" w:rsidRPr="00C05F27" w:rsidRDefault="005A253C" w:rsidP="00E41631">
      <w:pPr>
        <w:pStyle w:val="Normal1"/>
      </w:pPr>
      <w:r>
        <w:rPr>
          <w:noProof/>
        </w:rPr>
        <mc:AlternateContent>
          <mc:Choice Requires="wps">
            <w:drawing>
              <wp:anchor distT="0" distB="0" distL="114300" distR="114300" simplePos="0" relativeHeight="251664384" behindDoc="0" locked="0" layoutInCell="1" allowOverlap="1" wp14:anchorId="19795FD4" wp14:editId="79E0AC7D">
                <wp:simplePos x="0" y="0"/>
                <wp:positionH relativeFrom="margin">
                  <wp:posOffset>4356735</wp:posOffset>
                </wp:positionH>
                <wp:positionV relativeFrom="margin">
                  <wp:posOffset>1527810</wp:posOffset>
                </wp:positionV>
                <wp:extent cx="1495425" cy="1104900"/>
                <wp:effectExtent l="0" t="0" r="28575" b="19050"/>
                <wp:wrapSquare wrapText="bothSides"/>
                <wp:docPr id="25" name="Text Box 25"/>
                <wp:cNvGraphicFramePr/>
                <a:graphic xmlns:a="http://schemas.openxmlformats.org/drawingml/2006/main">
                  <a:graphicData uri="http://schemas.microsoft.com/office/word/2010/wordprocessingShape">
                    <wps:wsp>
                      <wps:cNvSpPr txBox="1"/>
                      <wps:spPr>
                        <a:xfrm>
                          <a:off x="0" y="0"/>
                          <a:ext cx="1495425" cy="1104900"/>
                        </a:xfrm>
                        <a:prstGeom prst="rect">
                          <a:avLst/>
                        </a:prstGeom>
                        <a:solidFill>
                          <a:schemeClr val="lt1"/>
                        </a:solidFill>
                        <a:ln w="6350">
                          <a:solidFill>
                            <a:prstClr val="black"/>
                          </a:solidFill>
                        </a:ln>
                      </wps:spPr>
                      <wps:txbx>
                        <w:txbxContent>
                          <w:p w14:paraId="71FEBB8E"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AO: </w:t>
                            </w:r>
                            <w:r w:rsidRPr="005A253C">
                              <w:rPr>
                                <w:rFonts w:asciiTheme="majorHAnsi" w:hAnsiTheme="majorHAnsi" w:cstheme="majorHAnsi"/>
                                <w:sz w:val="20"/>
                                <w:szCs w:val="20"/>
                              </w:rPr>
                              <w:t>Richard Bolt, Secretary</w:t>
                            </w:r>
                          </w:p>
                          <w:p w14:paraId="546E1D89" w14:textId="77777777" w:rsidR="0091365E" w:rsidRPr="005A253C" w:rsidRDefault="0091365E" w:rsidP="005A253C">
                            <w:pPr>
                              <w:spacing w:before="40" w:after="40"/>
                              <w:rPr>
                                <w:rFonts w:asciiTheme="majorHAnsi" w:hAnsiTheme="majorHAnsi" w:cstheme="majorHAnsi"/>
                                <w:sz w:val="20"/>
                                <w:szCs w:val="20"/>
                              </w:rPr>
                            </w:pPr>
                            <w:r w:rsidRPr="005A253C">
                              <w:rPr>
                                <w:rFonts w:asciiTheme="majorHAnsi" w:hAnsiTheme="majorHAnsi" w:cstheme="majorHAnsi"/>
                                <w:b/>
                                <w:sz w:val="20"/>
                                <w:szCs w:val="20"/>
                              </w:rPr>
                              <w:t>CPO</w:t>
                            </w:r>
                            <w:r w:rsidRPr="005A253C">
                              <w:rPr>
                                <w:rFonts w:asciiTheme="majorHAnsi" w:hAnsiTheme="majorHAnsi" w:cstheme="majorHAnsi"/>
                                <w:sz w:val="20"/>
                                <w:szCs w:val="20"/>
                              </w:rPr>
                              <w:t>: Lisa Williams, CPO, Corporate Services</w:t>
                            </w:r>
                          </w:p>
                          <w:p w14:paraId="1F7000CA" w14:textId="77777777" w:rsidR="0091365E" w:rsidRPr="005A253C" w:rsidRDefault="0091365E" w:rsidP="005A253C">
                            <w:pPr>
                              <w:spacing w:before="40" w:after="40"/>
                              <w:rPr>
                                <w:rFonts w:asciiTheme="majorHAnsi" w:hAnsiTheme="majorHAnsi" w:cstheme="majorHAnsi"/>
                                <w:sz w:val="20"/>
                                <w:szCs w:val="20"/>
                              </w:rPr>
                            </w:pPr>
                            <w:r w:rsidRPr="005A253C">
                              <w:rPr>
                                <w:rFonts w:asciiTheme="majorHAnsi" w:hAnsiTheme="majorHAnsi" w:cstheme="majorHAnsi"/>
                                <w:b/>
                                <w:sz w:val="20"/>
                                <w:szCs w:val="20"/>
                              </w:rPr>
                              <w:t>IPU Chair</w:t>
                            </w:r>
                            <w:r w:rsidRPr="005A253C">
                              <w:rPr>
                                <w:rFonts w:asciiTheme="majorHAnsi" w:hAnsiTheme="majorHAnsi" w:cstheme="majorHAnsi"/>
                                <w:sz w:val="20"/>
                                <w:szCs w:val="20"/>
                              </w:rPr>
                              <w:t>: Alex Jones, CIO, Corporate Services</w:t>
                            </w:r>
                          </w:p>
                          <w:p w14:paraId="26DB0E11" w14:textId="77777777" w:rsidR="0091365E" w:rsidRDefault="0091365E" w:rsidP="00C16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795FD4" id="Text Box 25" o:spid="_x0000_s1030" type="#_x0000_t202" style="position:absolute;left:0;text-align:left;margin-left:343.05pt;margin-top:120.3pt;width:117.75pt;height: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" fillcolor="white [3201]" strokeweight=".5pt">
                <v:textbox>
                  <w:txbxContent>
                    <w:p w14:paraId="71FEBB8E"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AO: </w:t>
                      </w:r>
                      <w:r w:rsidRPr="005A253C">
                        <w:rPr>
                          <w:rFonts w:asciiTheme="majorHAnsi" w:hAnsiTheme="majorHAnsi" w:cstheme="majorHAnsi"/>
                          <w:sz w:val="20"/>
                          <w:szCs w:val="20"/>
                        </w:rPr>
                        <w:t>Richard Bolt, Secretary</w:t>
                      </w:r>
                    </w:p>
                    <w:p w14:paraId="546E1D89" w14:textId="77777777" w:rsidR="0091365E" w:rsidRPr="005A253C" w:rsidRDefault="0091365E" w:rsidP="005A253C">
                      <w:pPr>
                        <w:spacing w:before="40" w:after="40"/>
                        <w:rPr>
                          <w:rFonts w:asciiTheme="majorHAnsi" w:hAnsiTheme="majorHAnsi" w:cstheme="majorHAnsi"/>
                          <w:sz w:val="20"/>
                          <w:szCs w:val="20"/>
                        </w:rPr>
                      </w:pPr>
                      <w:r w:rsidRPr="005A253C">
                        <w:rPr>
                          <w:rFonts w:asciiTheme="majorHAnsi" w:hAnsiTheme="majorHAnsi" w:cstheme="majorHAnsi"/>
                          <w:b/>
                          <w:sz w:val="20"/>
                          <w:szCs w:val="20"/>
                        </w:rPr>
                        <w:t>CPO</w:t>
                      </w:r>
                      <w:r w:rsidRPr="005A253C">
                        <w:rPr>
                          <w:rFonts w:asciiTheme="majorHAnsi" w:hAnsiTheme="majorHAnsi" w:cstheme="majorHAnsi"/>
                          <w:sz w:val="20"/>
                          <w:szCs w:val="20"/>
                        </w:rPr>
                        <w:t>: Lisa Williams, CPO, Corporate Services</w:t>
                      </w:r>
                    </w:p>
                    <w:p w14:paraId="1F7000CA" w14:textId="77777777" w:rsidR="0091365E" w:rsidRPr="005A253C" w:rsidRDefault="0091365E" w:rsidP="005A253C">
                      <w:pPr>
                        <w:spacing w:before="40" w:after="40"/>
                        <w:rPr>
                          <w:rFonts w:asciiTheme="majorHAnsi" w:hAnsiTheme="majorHAnsi" w:cstheme="majorHAnsi"/>
                          <w:sz w:val="20"/>
                          <w:szCs w:val="20"/>
                        </w:rPr>
                      </w:pPr>
                      <w:r w:rsidRPr="005A253C">
                        <w:rPr>
                          <w:rFonts w:asciiTheme="majorHAnsi" w:hAnsiTheme="majorHAnsi" w:cstheme="majorHAnsi"/>
                          <w:b/>
                          <w:sz w:val="20"/>
                          <w:szCs w:val="20"/>
                        </w:rPr>
                        <w:t>IPU Chair</w:t>
                      </w:r>
                      <w:r w:rsidRPr="005A253C">
                        <w:rPr>
                          <w:rFonts w:asciiTheme="majorHAnsi" w:hAnsiTheme="majorHAnsi" w:cstheme="majorHAnsi"/>
                          <w:sz w:val="20"/>
                          <w:szCs w:val="20"/>
                        </w:rPr>
                        <w:t>: Alex Jones, CIO, Corporate Services</w:t>
                      </w:r>
                    </w:p>
                    <w:p w14:paraId="26DB0E11" w14:textId="77777777" w:rsidR="0091365E" w:rsidRDefault="0091365E" w:rsidP="00C16A0E"/>
                  </w:txbxContent>
                </v:textbox>
                <w10:wrap type="square" anchorx="margin" anchory="margin"/>
              </v:shape>
            </w:pict>
          </mc:Fallback>
        </mc:AlternateContent>
      </w:r>
      <w:r w:rsidR="00C16A0E" w:rsidRPr="00C05F27">
        <w:t xml:space="preserve">The current DEDJTR procurement approach is a centre-led model with responsibility for </w:t>
      </w:r>
      <w:r w:rsidR="00C16A0E">
        <w:t>procurement strategy, policy and delivery of strategic sourcing for</w:t>
      </w:r>
      <w:r w:rsidR="00C16A0E" w:rsidRPr="00C05F27">
        <w:t xml:space="preserve"> goods and services across DEDJTR.</w:t>
      </w:r>
    </w:p>
    <w:p w14:paraId="2F69DF33" w14:textId="121C46C5" w:rsidR="00C16A0E" w:rsidRPr="00C05F27" w:rsidRDefault="00C16A0E" w:rsidP="00E41631">
      <w:pPr>
        <w:pStyle w:val="Normal1"/>
      </w:pPr>
      <w:r w:rsidRPr="00C05F27">
        <w:t xml:space="preserve">As </w:t>
      </w:r>
      <w:r w:rsidR="0093299B">
        <w:t>at</w:t>
      </w:r>
      <w:r w:rsidRPr="00C05F27">
        <w:t xml:space="preserve"> June 2017, the DEDJTR</w:t>
      </w:r>
      <w:r>
        <w:t xml:space="preserve"> procurement team consist</w:t>
      </w:r>
      <w:r w:rsidR="0093299B">
        <w:t>ed</w:t>
      </w:r>
      <w:r>
        <w:t xml:space="preserve"> of 18</w:t>
      </w:r>
      <w:r w:rsidRPr="00C05F27">
        <w:t xml:space="preserve"> resources, led by the CPO.</w:t>
      </w:r>
    </w:p>
    <w:p w14:paraId="0BA48185" w14:textId="75C09F48" w:rsidR="00C16A0E" w:rsidRPr="00C05F27" w:rsidRDefault="00C16A0E" w:rsidP="00E41631">
      <w:pPr>
        <w:pStyle w:val="Normal1"/>
      </w:pPr>
      <w:r w:rsidRPr="00C05F27">
        <w:t xml:space="preserve">The DEDJTR </w:t>
      </w:r>
      <w:r>
        <w:t>Strategic P</w:t>
      </w:r>
      <w:r w:rsidRPr="00C05F27">
        <w:t xml:space="preserve">rocurement </w:t>
      </w:r>
      <w:r>
        <w:t>D</w:t>
      </w:r>
      <w:r w:rsidRPr="00C05F27">
        <w:t xml:space="preserve">ivision provides strategic procurement </w:t>
      </w:r>
      <w:r>
        <w:t>advice, manages compliance and governance,</w:t>
      </w:r>
      <w:r w:rsidRPr="00C05F27">
        <w:t xml:space="preserve"> </w:t>
      </w:r>
      <w:r>
        <w:t>develops policy and strategy and is engaged in executin</w:t>
      </w:r>
      <w:r w:rsidR="0093299B">
        <w:t>g</w:t>
      </w:r>
      <w:r>
        <w:t xml:space="preserve"> key procurement activities.</w:t>
      </w:r>
    </w:p>
    <w:p w14:paraId="41098490" w14:textId="77777777" w:rsidR="00C16A0E" w:rsidRDefault="00C16A0E" w:rsidP="00E41631">
      <w:pPr>
        <w:pStyle w:val="Normal1"/>
      </w:pPr>
      <w:r w:rsidRPr="00C05F27">
        <w:t xml:space="preserve">DEDJTR has </w:t>
      </w:r>
      <w:r>
        <w:t xml:space="preserve">a </w:t>
      </w:r>
      <w:r w:rsidRPr="00C05F27">
        <w:t xml:space="preserve">complex portfolio of </w:t>
      </w:r>
      <w:r>
        <w:t xml:space="preserve">services, and therefore </w:t>
      </w:r>
      <w:r w:rsidRPr="00C05F27">
        <w:t xml:space="preserve">a diverse </w:t>
      </w:r>
      <w:r w:rsidRPr="00C73465">
        <w:t>range</w:t>
      </w:r>
      <w:r w:rsidRPr="00C05F27">
        <w:t xml:space="preserve"> of spend</w:t>
      </w:r>
      <w:r>
        <w:t xml:space="preserve"> categories</w:t>
      </w:r>
      <w:r w:rsidRPr="00C05F27">
        <w:t>.</w:t>
      </w:r>
    </w:p>
    <w:p w14:paraId="252F5976" w14:textId="0E57CFA5" w:rsidR="00C16A0E" w:rsidRPr="00C05F27" w:rsidRDefault="00C16A0E" w:rsidP="00E41631">
      <w:pPr>
        <w:pStyle w:val="Normal1"/>
      </w:pPr>
      <w:r w:rsidRPr="00F7474A">
        <w:t xml:space="preserve">Annual addressable goods and services spend is </w:t>
      </w:r>
      <w:r w:rsidR="00226A70">
        <w:t>about</w:t>
      </w:r>
      <w:r w:rsidR="00226A70" w:rsidRPr="00F7474A">
        <w:t xml:space="preserve"> </w:t>
      </w:r>
      <w:r w:rsidRPr="00F7474A">
        <w:t>$430 million on goods and services, categorised at a high level into the</w:t>
      </w:r>
      <w:r w:rsidRPr="00C05F27">
        <w:t xml:space="preserve"> following categories: agriculture and marine, facilities management, general business services, human resources, </w:t>
      </w:r>
      <w:r>
        <w:t>IT</w:t>
      </w:r>
      <w:r w:rsidRPr="00C05F27">
        <w:t xml:space="preserve"> and telecoms, marketing, meetings and events, professional services, scientific research, travel and utilities.</w:t>
      </w:r>
    </w:p>
    <w:p w14:paraId="2487D2D8" w14:textId="1CD1A418" w:rsidR="00C16A0E" w:rsidRDefault="00C16A0E" w:rsidP="00E41631">
      <w:pPr>
        <w:pStyle w:val="Normal1"/>
      </w:pPr>
      <w:r w:rsidRPr="00C05F27">
        <w:t>Procurement is of high importance to DEDJTR as large proportions of DEDJTR’s strategic goods and services procurements are 'multi</w:t>
      </w:r>
      <w:r>
        <w:t>disciplinary</w:t>
      </w:r>
      <w:r w:rsidRPr="00C05F27">
        <w:t>' and 'project based'</w:t>
      </w:r>
      <w:r w:rsidR="0091636B">
        <w:t xml:space="preserve">, where </w:t>
      </w:r>
      <w:r w:rsidRPr="00C05F27">
        <w:t>each activity often incorporates multiple categories of expenditure.</w:t>
      </w:r>
    </w:p>
    <w:p w14:paraId="7C6DD720" w14:textId="77777777" w:rsidR="007B53EA" w:rsidRPr="007A584B" w:rsidRDefault="007B53EA" w:rsidP="007B53EA">
      <w:pPr>
        <w:pStyle w:val="Heading3NoNum"/>
      </w:pPr>
      <w:r w:rsidRPr="007A584B">
        <w:t>Compliance with VGPB policies</w:t>
      </w:r>
    </w:p>
    <w:p w14:paraId="1CE2D380" w14:textId="54690281" w:rsidR="007B53EA" w:rsidRDefault="007B53EA" w:rsidP="007B53EA">
      <w:pPr>
        <w:pStyle w:val="Normal1"/>
        <w:rPr>
          <w:lang w:eastAsia="en-US"/>
        </w:rPr>
      </w:pPr>
      <w:r>
        <w:rPr>
          <w:lang w:eastAsia="en-US"/>
        </w:rPr>
        <w:fldChar w:fldCharType="begin"/>
      </w:r>
      <w:r>
        <w:rPr>
          <w:lang w:eastAsia="en-US"/>
        </w:rPr>
        <w:instrText xml:space="preserve"> REF _Ref488668672 \h </w:instrText>
      </w:r>
      <w:r>
        <w:rPr>
          <w:lang w:eastAsia="en-US"/>
        </w:rPr>
      </w:r>
      <w:r>
        <w:rPr>
          <w:lang w:eastAsia="en-US"/>
        </w:rPr>
        <w:fldChar w:fldCharType="separate"/>
      </w:r>
      <w:r w:rsidR="0091365E" w:rsidRPr="007A584B">
        <w:t xml:space="preserve">Table </w:t>
      </w:r>
      <w:r w:rsidR="0091365E">
        <w:rPr>
          <w:noProof/>
        </w:rPr>
        <w:t>24</w:t>
      </w:r>
      <w:r>
        <w:rPr>
          <w:lang w:eastAsia="en-US"/>
        </w:rPr>
        <w:fldChar w:fldCharType="end"/>
      </w:r>
      <w:r>
        <w:rPr>
          <w:lang w:eastAsia="en-US"/>
        </w:rPr>
        <w:t xml:space="preserve"> lists DEDJTR’s activities to ensure and improve compliance with VGPB supply policies</w:t>
      </w:r>
      <w:r w:rsidRPr="00072550">
        <w:t xml:space="preserve">.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44D88621" w14:textId="77777777" w:rsidR="007B53EA" w:rsidRDefault="007B53EA" w:rsidP="007B53EA">
      <w:pPr>
        <w:pStyle w:val="Normal1"/>
        <w:rPr>
          <w:lang w:eastAsia="en-US"/>
        </w:rPr>
      </w:pPr>
      <w:r>
        <w:rPr>
          <w:lang w:eastAsia="en-US"/>
        </w:rPr>
        <w:t>DEDJTR also undertook an audit as part of the VGPB’s compliance program with a completion date of 7 July 2017.</w:t>
      </w:r>
      <w:r w:rsidRPr="00546C74">
        <w:rPr>
          <w:lang w:eastAsia="en-US"/>
        </w:rPr>
        <w:t xml:space="preserve"> </w:t>
      </w:r>
      <w:r>
        <w:rPr>
          <w:lang w:eastAsia="en-US"/>
        </w:rPr>
        <w:t>Audit results will be covered in next year’s annual report.</w:t>
      </w:r>
    </w:p>
    <w:p w14:paraId="419E7568" w14:textId="77777777" w:rsidR="007B53EA" w:rsidRDefault="007B53EA" w:rsidP="007B53EA">
      <w:pPr>
        <w:pStyle w:val="Normal1"/>
      </w:pPr>
      <w:r>
        <w:t xml:space="preserve">DEDJTR’s IPU is called the </w:t>
      </w:r>
      <w:r w:rsidRPr="00A64BE4">
        <w:t xml:space="preserve">Procurement </w:t>
      </w:r>
      <w:r>
        <w:t>G</w:t>
      </w:r>
      <w:r w:rsidRPr="00A64BE4">
        <w:t xml:space="preserve">overnance </w:t>
      </w:r>
      <w:r>
        <w:t>C</w:t>
      </w:r>
      <w:r w:rsidRPr="00A64BE4">
        <w:t>ommittee (PGC)</w:t>
      </w:r>
      <w:r>
        <w:t>.</w:t>
      </w:r>
      <w:r w:rsidRPr="00A17A08">
        <w:t xml:space="preserve"> </w:t>
      </w:r>
      <w:r>
        <w:t xml:space="preserve">The </w:t>
      </w:r>
      <w:r w:rsidRPr="009479A8">
        <w:t>PGC includes an external probity advis</w:t>
      </w:r>
      <w:r>
        <w:t>e</w:t>
      </w:r>
      <w:r w:rsidRPr="009479A8">
        <w:t xml:space="preserve">r and all members have relevant capabilities approved by the </w:t>
      </w:r>
      <w:r>
        <w:t>S</w:t>
      </w:r>
      <w:r w:rsidRPr="009479A8">
        <w:t xml:space="preserve">ecretary. </w:t>
      </w:r>
      <w:r>
        <w:t>T</w:t>
      </w:r>
      <w:r w:rsidRPr="009479A8">
        <w:t>he probity advis</w:t>
      </w:r>
      <w:r>
        <w:t>e</w:t>
      </w:r>
      <w:r w:rsidRPr="009479A8">
        <w:t>r attends the fortnightly meetings as a non-voting member.</w:t>
      </w:r>
    </w:p>
    <w:p w14:paraId="770AF351" w14:textId="77777777" w:rsidR="007B53EA" w:rsidRPr="00E500BC" w:rsidRDefault="007B53EA" w:rsidP="007B53EA">
      <w:pPr>
        <w:pStyle w:val="Heading4NoNum"/>
      </w:pPr>
      <w:r w:rsidRPr="00E500BC">
        <w:t>Activities planned for 2017–18</w:t>
      </w:r>
    </w:p>
    <w:p w14:paraId="7A2550C6" w14:textId="77777777" w:rsidR="007B53EA" w:rsidRPr="00CD6245" w:rsidRDefault="007B53EA" w:rsidP="007B53EA">
      <w:pPr>
        <w:pStyle w:val="Normal1"/>
      </w:pPr>
      <w:r w:rsidRPr="00CD6245">
        <w:t xml:space="preserve">In </w:t>
      </w:r>
      <w:r>
        <w:t>2017–18,</w:t>
      </w:r>
      <w:r w:rsidRPr="00CD6245">
        <w:t xml:space="preserve"> DEDJTR will:</w:t>
      </w:r>
    </w:p>
    <w:p w14:paraId="0498C0EE" w14:textId="77777777" w:rsidR="007B53EA" w:rsidRDefault="007B53EA" w:rsidP="007B53EA">
      <w:pPr>
        <w:pStyle w:val="Bullet1"/>
      </w:pPr>
      <w:r w:rsidRPr="00F609F7">
        <w:t>update and improve standard form contracts to streamline the contracting process;</w:t>
      </w:r>
    </w:p>
    <w:p w14:paraId="732E2DD2" w14:textId="77777777" w:rsidR="007B53EA" w:rsidRDefault="007B53EA" w:rsidP="007B53EA">
      <w:pPr>
        <w:pStyle w:val="Bullet1"/>
      </w:pPr>
      <w:r>
        <w:t>provide streamlined, modular procurement and contract management training to uplift procurement capability across the business; and</w:t>
      </w:r>
    </w:p>
    <w:p w14:paraId="4DA0B671" w14:textId="77777777" w:rsidR="007B53EA" w:rsidRDefault="007B53EA" w:rsidP="007B53EA">
      <w:pPr>
        <w:pStyle w:val="Bullet1"/>
      </w:pPr>
      <w:r>
        <w:t>develop a roadmap for implementing new procurement technology systems (source-to-contract and contract management) to simplify the procurement and approvals process and provide better data for analysis and identifying opportunities.</w:t>
      </w:r>
    </w:p>
    <w:p w14:paraId="2983EF49" w14:textId="47ECC84C" w:rsidR="007B53EA" w:rsidRDefault="007B53EA" w:rsidP="007B53EA">
      <w:pPr>
        <w:pStyle w:val="Caption"/>
      </w:pPr>
      <w:bookmarkStart w:id="129" w:name="_Ref488668672"/>
      <w:bookmarkStart w:id="130" w:name="_Toc493244761"/>
      <w:r w:rsidRPr="007A584B">
        <w:t xml:space="preserve">Table </w:t>
      </w:r>
      <w:fldSimple w:instr=" SEQ Table \* ARABIC ">
        <w:r w:rsidR="0091365E">
          <w:rPr>
            <w:noProof/>
          </w:rPr>
          <w:t>24</w:t>
        </w:r>
      </w:fldSimple>
      <w:bookmarkEnd w:id="129"/>
      <w:r w:rsidRPr="007A584B">
        <w:t>: DEDJTR’</w:t>
      </w:r>
      <w:r>
        <w:t>s compliance activities in 2016–</w:t>
      </w:r>
      <w:r w:rsidRPr="007A584B">
        <w:t>17</w:t>
      </w:r>
      <w:bookmarkEnd w:id="130"/>
    </w:p>
    <w:p w14:paraId="135ACF2A" w14:textId="6A2F14FF" w:rsidR="007B53EA" w:rsidRPr="007B53EA" w:rsidRDefault="007B53EA" w:rsidP="0091365E">
      <w:pPr>
        <w:ind w:left="709"/>
      </w:pPr>
      <w:r>
        <w:rPr>
          <w:noProof/>
        </w:rPr>
        <w:drawing>
          <wp:inline distT="0" distB="0" distL="0" distR="0" wp14:anchorId="2B456A35" wp14:editId="62365AA0">
            <wp:extent cx="5614292" cy="6115050"/>
            <wp:effectExtent l="0" t="0" r="5715" b="0"/>
            <wp:docPr id="55" name="Picture 55" descr="Orange Crush:Work:~Cordial:Current Work:2. Live:DTF050 VGPB Annual Report 2016-17:Final Files:170912 (word version):Tables: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Crush:Work:~Cordial:Current Work:2. Live:DTF050 VGPB Annual Report 2016-17:Final Files:170912 (word version):Tables:Table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7313" cy="6118341"/>
                    </a:xfrm>
                    <a:prstGeom prst="rect">
                      <a:avLst/>
                    </a:prstGeom>
                    <a:noFill/>
                    <a:ln>
                      <a:noFill/>
                    </a:ln>
                  </pic:spPr>
                </pic:pic>
              </a:graphicData>
            </a:graphic>
          </wp:inline>
        </w:drawing>
      </w:r>
    </w:p>
    <w:p w14:paraId="370887A6" w14:textId="77777777" w:rsidR="0091365E" w:rsidRDefault="0091365E">
      <w:pPr>
        <w:rPr>
          <w:rFonts w:ascii="Calibri" w:hAnsi="Calibri" w:cs="Calibri"/>
          <w:b/>
          <w:color w:val="4D4D4D"/>
          <w:kern w:val="28"/>
          <w:sz w:val="26"/>
          <w:szCs w:val="22"/>
          <w:lang w:eastAsia="en-US"/>
        </w:rPr>
      </w:pPr>
      <w:r>
        <w:br w:type="page"/>
      </w:r>
    </w:p>
    <w:p w14:paraId="09B06D2E" w14:textId="649EB166" w:rsidR="00C16A0E" w:rsidRPr="00CD6245" w:rsidRDefault="00C16A0E" w:rsidP="00C16A0E">
      <w:pPr>
        <w:pStyle w:val="Heading3NoNum"/>
      </w:pPr>
      <w:r w:rsidRPr="00CD6245">
        <w:t>Performance</w:t>
      </w:r>
    </w:p>
    <w:p w14:paraId="505946D7" w14:textId="30D25026" w:rsidR="00C16A0E" w:rsidRPr="00CD6245" w:rsidRDefault="00C16A0E" w:rsidP="00E41631">
      <w:pPr>
        <w:pStyle w:val="Normal1"/>
      </w:pPr>
      <w:r>
        <w:fldChar w:fldCharType="begin"/>
      </w:r>
      <w:r>
        <w:instrText xml:space="preserve"> REF _Ref457241496 \h  \* MERGEFORMAT </w:instrText>
      </w:r>
      <w:r>
        <w:fldChar w:fldCharType="separate"/>
      </w:r>
      <w:r w:rsidR="0091365E" w:rsidRPr="00CD6245">
        <w:t xml:space="preserve">Table </w:t>
      </w:r>
      <w:r w:rsidR="0091365E">
        <w:rPr>
          <w:noProof/>
        </w:rPr>
        <w:t>25</w:t>
      </w:r>
      <w:r>
        <w:fldChar w:fldCharType="end"/>
      </w:r>
      <w:r w:rsidRPr="00CD6245">
        <w:t xml:space="preserve"> </w:t>
      </w:r>
      <w:r>
        <w:t xml:space="preserve">sets out DEDJTR’s performance in 2016–17, </w:t>
      </w:r>
      <w:r w:rsidR="0093299B">
        <w:t xml:space="preserve">and </w:t>
      </w:r>
      <w:r>
        <w:t>a comparison with 2015–16.</w:t>
      </w:r>
    </w:p>
    <w:p w14:paraId="0BFF8ABD" w14:textId="1F800A4E" w:rsidR="00C16A0E" w:rsidRDefault="00C16A0E" w:rsidP="00C16A0E">
      <w:pPr>
        <w:pStyle w:val="Caption"/>
      </w:pPr>
      <w:bookmarkStart w:id="131" w:name="_Ref457241496"/>
      <w:bookmarkStart w:id="132" w:name="_Toc493244762"/>
      <w:r w:rsidRPr="00CD6245">
        <w:t xml:space="preserve">Table </w:t>
      </w:r>
      <w:fldSimple w:instr=" SEQ Table \* ARABIC ">
        <w:r w:rsidR="0091365E">
          <w:rPr>
            <w:noProof/>
          </w:rPr>
          <w:t>25</w:t>
        </w:r>
      </w:fldSimple>
      <w:bookmarkEnd w:id="131"/>
      <w:r w:rsidRPr="00CD6245">
        <w:t>: DEDJTR</w:t>
      </w:r>
      <w:r w:rsidR="00E3492C">
        <w:t>’s</w:t>
      </w:r>
      <w:r w:rsidRPr="00CD6245">
        <w:t xml:space="preserve"> performance in </w:t>
      </w:r>
      <w:r>
        <w:t>2016–17</w:t>
      </w:r>
      <w:bookmarkEnd w:id="132"/>
    </w:p>
    <w:p w14:paraId="03415736" w14:textId="37892A9C" w:rsidR="007B53EA" w:rsidRPr="007B53EA" w:rsidRDefault="007B53EA" w:rsidP="0091365E">
      <w:pPr>
        <w:tabs>
          <w:tab w:val="left" w:pos="851"/>
        </w:tabs>
        <w:ind w:left="567"/>
      </w:pPr>
      <w:r>
        <w:rPr>
          <w:noProof/>
        </w:rPr>
        <w:drawing>
          <wp:inline distT="0" distB="0" distL="0" distR="0" wp14:anchorId="24348548" wp14:editId="0283C256">
            <wp:extent cx="5653050" cy="4733925"/>
            <wp:effectExtent l="0" t="0" r="5080" b="0"/>
            <wp:docPr id="56" name="Picture 56" descr="Orange Crush:Work:~Cordial:Current Work:2. Live:DTF050 VGPB Annual Report 2016-17:Final Files:170912 (word version):Tables:Tabl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range Crush:Work:~Cordial:Current Work:2. Live:DTF050 VGPB Annual Report 2016-17:Final Files:170912 (word version):Tables:Table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689" cy="4737810"/>
                    </a:xfrm>
                    <a:prstGeom prst="rect">
                      <a:avLst/>
                    </a:prstGeom>
                    <a:noFill/>
                    <a:ln>
                      <a:noFill/>
                    </a:ln>
                  </pic:spPr>
                </pic:pic>
              </a:graphicData>
            </a:graphic>
          </wp:inline>
        </w:drawing>
      </w:r>
    </w:p>
    <w:p w14:paraId="0D69FE32" w14:textId="77777777" w:rsidR="007B53EA" w:rsidRDefault="007B53EA">
      <w:pPr>
        <w:rPr>
          <w:rFonts w:ascii="Calibri" w:hAnsi="Calibri" w:cs="Calibri"/>
          <w:color w:val="4D4D4D"/>
          <w:kern w:val="28"/>
          <w:sz w:val="30"/>
          <w:szCs w:val="22"/>
          <w:lang w:eastAsia="en-US"/>
        </w:rPr>
      </w:pPr>
      <w:bookmarkStart w:id="133" w:name="_Toc478646724"/>
      <w:r>
        <w:br w:type="page"/>
      </w:r>
    </w:p>
    <w:p w14:paraId="4DC30359" w14:textId="00C7D604" w:rsidR="005A253C" w:rsidRDefault="005A253C" w:rsidP="005A253C">
      <w:pPr>
        <w:pStyle w:val="Heading2NoNum"/>
      </w:pPr>
      <w:bookmarkStart w:id="134" w:name="_Toc493244681"/>
      <w:r w:rsidRPr="00CD6245">
        <w:t xml:space="preserve">Department of </w:t>
      </w:r>
      <w:bookmarkEnd w:id="133"/>
      <w:r w:rsidRPr="00AB6DD0">
        <w:t>Education and Training</w:t>
      </w:r>
      <w:bookmarkEnd w:id="134"/>
    </w:p>
    <w:p w14:paraId="4D643FFA" w14:textId="2463D014" w:rsidR="005A253C" w:rsidRPr="00332E85" w:rsidRDefault="005A253C" w:rsidP="005A253C">
      <w:pPr>
        <w:pStyle w:val="Normal1"/>
      </w:pPr>
      <w:r w:rsidRPr="00332E85">
        <w:t>The Department of Education and Training (DET) leads the delivery of education and development services to children, young people and adults both directly through government schools and indirectly through the regulation and funding of early childhood services, non-government schools and training programs.</w:t>
      </w:r>
    </w:p>
    <w:p w14:paraId="19F74113" w14:textId="7E1AD931" w:rsidR="005A253C" w:rsidRDefault="005A253C" w:rsidP="005A253C">
      <w:pPr>
        <w:pStyle w:val="Heading3NoNum"/>
      </w:pPr>
      <w:r w:rsidRPr="00CD6245">
        <w:t>Procurement profile</w:t>
      </w:r>
    </w:p>
    <w:p w14:paraId="3D8834EB" w14:textId="5F629978" w:rsidR="005A253C" w:rsidRDefault="005A253C" w:rsidP="005A253C">
      <w:pPr>
        <w:pStyle w:val="Normal1"/>
      </w:pPr>
      <w:r>
        <w:rPr>
          <w:noProof/>
        </w:rPr>
        <mc:AlternateContent>
          <mc:Choice Requires="wps">
            <w:drawing>
              <wp:anchor distT="0" distB="0" distL="114300" distR="114300" simplePos="0" relativeHeight="251671552" behindDoc="0" locked="0" layoutInCell="1" allowOverlap="1" wp14:anchorId="7696488F" wp14:editId="3B462987">
                <wp:simplePos x="0" y="0"/>
                <wp:positionH relativeFrom="margin">
                  <wp:posOffset>4423410</wp:posOffset>
                </wp:positionH>
                <wp:positionV relativeFrom="margin">
                  <wp:posOffset>1365250</wp:posOffset>
                </wp:positionV>
                <wp:extent cx="1581150" cy="1438275"/>
                <wp:effectExtent l="0" t="0" r="19050" b="28575"/>
                <wp:wrapSquare wrapText="bothSides"/>
                <wp:docPr id="15" name="Text Box 15"/>
                <wp:cNvGraphicFramePr/>
                <a:graphic xmlns:a="http://schemas.openxmlformats.org/drawingml/2006/main">
                  <a:graphicData uri="http://schemas.microsoft.com/office/word/2010/wordprocessingShape">
                    <wps:wsp>
                      <wps:cNvSpPr txBox="1"/>
                      <wps:spPr>
                        <a:xfrm>
                          <a:off x="0" y="0"/>
                          <a:ext cx="1581150" cy="1438275"/>
                        </a:xfrm>
                        <a:prstGeom prst="rect">
                          <a:avLst/>
                        </a:prstGeom>
                        <a:solidFill>
                          <a:schemeClr val="lt1"/>
                        </a:solidFill>
                        <a:ln w="6350">
                          <a:solidFill>
                            <a:prstClr val="black"/>
                          </a:solidFill>
                        </a:ln>
                      </wps:spPr>
                      <wps:txbx>
                        <w:txbxContent>
                          <w:p w14:paraId="1912B894"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AO: </w:t>
                            </w:r>
                            <w:r w:rsidRPr="005A253C">
                              <w:rPr>
                                <w:rFonts w:asciiTheme="majorHAnsi" w:hAnsiTheme="majorHAnsi" w:cstheme="majorHAnsi"/>
                                <w:sz w:val="20"/>
                                <w:szCs w:val="20"/>
                              </w:rPr>
                              <w:t>Gill Callister, Secretary</w:t>
                            </w:r>
                          </w:p>
                          <w:p w14:paraId="7E3FBABD"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CPO: </w:t>
                            </w:r>
                            <w:r w:rsidRPr="005A253C">
                              <w:rPr>
                                <w:rFonts w:asciiTheme="majorHAnsi" w:hAnsiTheme="majorHAnsi" w:cstheme="majorHAnsi"/>
                                <w:sz w:val="20"/>
                                <w:szCs w:val="20"/>
                              </w:rPr>
                              <w:t>Tarkan Koman, Executive Director, Procurement Division</w:t>
                            </w:r>
                          </w:p>
                          <w:p w14:paraId="6DEBCE9B"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IPU Chair: </w:t>
                            </w:r>
                            <w:r w:rsidRPr="005A253C">
                              <w:rPr>
                                <w:rFonts w:asciiTheme="majorHAnsi" w:hAnsiTheme="majorHAnsi" w:cstheme="majorHAnsi"/>
                                <w:sz w:val="20"/>
                                <w:szCs w:val="20"/>
                              </w:rPr>
                              <w:t>Kate Rattigan, Deputy Secretary, People and Executive Services Group</w:t>
                            </w:r>
                          </w:p>
                          <w:p w14:paraId="0A620A85" w14:textId="77777777" w:rsidR="0091365E" w:rsidRPr="00D05F04" w:rsidRDefault="0091365E" w:rsidP="005A25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96488F" id="Text Box 15" o:spid="_x0000_s1031" type="#_x0000_t202" style="position:absolute;left:0;text-align:left;margin-left:348.3pt;margin-top:107.5pt;width:124.5pt;height:11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" fillcolor="white [3201]" strokeweight=".5pt">
                <v:textbox>
                  <w:txbxContent>
                    <w:p w14:paraId="1912B894"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AO: </w:t>
                      </w:r>
                      <w:r w:rsidRPr="005A253C">
                        <w:rPr>
                          <w:rFonts w:asciiTheme="majorHAnsi" w:hAnsiTheme="majorHAnsi" w:cstheme="majorHAnsi"/>
                          <w:sz w:val="20"/>
                          <w:szCs w:val="20"/>
                        </w:rPr>
                        <w:t>Gill Callister, Secretary</w:t>
                      </w:r>
                    </w:p>
                    <w:p w14:paraId="7E3FBABD"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CPO: </w:t>
                      </w:r>
                      <w:proofErr w:type="spellStart"/>
                      <w:r w:rsidRPr="005A253C">
                        <w:rPr>
                          <w:rFonts w:asciiTheme="majorHAnsi" w:hAnsiTheme="majorHAnsi" w:cstheme="majorHAnsi"/>
                          <w:sz w:val="20"/>
                          <w:szCs w:val="20"/>
                        </w:rPr>
                        <w:t>Tarkan</w:t>
                      </w:r>
                      <w:proofErr w:type="spellEnd"/>
                      <w:r w:rsidRPr="005A253C">
                        <w:rPr>
                          <w:rFonts w:asciiTheme="majorHAnsi" w:hAnsiTheme="majorHAnsi" w:cstheme="majorHAnsi"/>
                          <w:sz w:val="20"/>
                          <w:szCs w:val="20"/>
                        </w:rPr>
                        <w:t xml:space="preserve"> </w:t>
                      </w:r>
                      <w:proofErr w:type="spellStart"/>
                      <w:r w:rsidRPr="005A253C">
                        <w:rPr>
                          <w:rFonts w:asciiTheme="majorHAnsi" w:hAnsiTheme="majorHAnsi" w:cstheme="majorHAnsi"/>
                          <w:sz w:val="20"/>
                          <w:szCs w:val="20"/>
                        </w:rPr>
                        <w:t>Koman</w:t>
                      </w:r>
                      <w:proofErr w:type="spellEnd"/>
                      <w:r w:rsidRPr="005A253C">
                        <w:rPr>
                          <w:rFonts w:asciiTheme="majorHAnsi" w:hAnsiTheme="majorHAnsi" w:cstheme="majorHAnsi"/>
                          <w:sz w:val="20"/>
                          <w:szCs w:val="20"/>
                        </w:rPr>
                        <w:t>, Executive Director, Procurement Division</w:t>
                      </w:r>
                    </w:p>
                    <w:p w14:paraId="6DEBCE9B" w14:textId="77777777" w:rsidR="0091365E" w:rsidRPr="005A253C" w:rsidRDefault="0091365E" w:rsidP="005A253C">
                      <w:pPr>
                        <w:spacing w:before="40" w:after="40"/>
                        <w:rPr>
                          <w:rFonts w:asciiTheme="majorHAnsi" w:hAnsiTheme="majorHAnsi" w:cstheme="majorHAnsi"/>
                          <w:b/>
                          <w:sz w:val="20"/>
                          <w:szCs w:val="20"/>
                        </w:rPr>
                      </w:pPr>
                      <w:r w:rsidRPr="005A253C">
                        <w:rPr>
                          <w:rFonts w:asciiTheme="majorHAnsi" w:hAnsiTheme="majorHAnsi" w:cstheme="majorHAnsi"/>
                          <w:b/>
                          <w:sz w:val="20"/>
                          <w:szCs w:val="20"/>
                        </w:rPr>
                        <w:t xml:space="preserve">IPU Chair: </w:t>
                      </w:r>
                      <w:r w:rsidRPr="005A253C">
                        <w:rPr>
                          <w:rFonts w:asciiTheme="majorHAnsi" w:hAnsiTheme="majorHAnsi" w:cstheme="majorHAnsi"/>
                          <w:sz w:val="20"/>
                          <w:szCs w:val="20"/>
                        </w:rPr>
                        <w:t>Kate Rattigan, Deputy Secretary, People and Executive Services Group</w:t>
                      </w:r>
                    </w:p>
                    <w:p w14:paraId="0A620A85" w14:textId="77777777" w:rsidR="0091365E" w:rsidRPr="00D05F04" w:rsidRDefault="0091365E" w:rsidP="005A253C">
                      <w:pPr>
                        <w:rPr>
                          <w:sz w:val="20"/>
                          <w:szCs w:val="20"/>
                        </w:rPr>
                      </w:pPr>
                    </w:p>
                  </w:txbxContent>
                </v:textbox>
                <w10:wrap type="square" anchorx="margin" anchory="margin"/>
              </v:shape>
            </w:pict>
          </mc:Fallback>
        </mc:AlternateContent>
      </w:r>
      <w:r>
        <w:t xml:space="preserve">In delivering these services, the department procures goods and services to the value of approximately $400 million annually. Major areas of expenditure include IT, professional services and school buses. A significant portion of DET procurement activity is focused </w:t>
      </w:r>
      <w:r w:rsidR="00F5119F">
        <w:t>o</w:t>
      </w:r>
      <w:r>
        <w:t>n the IT sector.</w:t>
      </w:r>
    </w:p>
    <w:p w14:paraId="2D62EBFF" w14:textId="7E55E64D" w:rsidR="005A253C" w:rsidRDefault="00922777" w:rsidP="005A253C">
      <w:pPr>
        <w:pStyle w:val="Normal1"/>
      </w:pPr>
      <w:r>
        <w:t>In 2016–17</w:t>
      </w:r>
      <w:r w:rsidR="005A253C">
        <w:t xml:space="preserve">, DET </w:t>
      </w:r>
      <w:r>
        <w:t>approved</w:t>
      </w:r>
      <w:r w:rsidR="005A253C">
        <w:t xml:space="preserve"> 189 contracts valued at </w:t>
      </w:r>
      <w:r w:rsidR="0091636B">
        <w:t xml:space="preserve">more </w:t>
      </w:r>
      <w:r w:rsidR="005A253C">
        <w:t xml:space="preserve">than </w:t>
      </w:r>
      <w:r w:rsidR="0091636B">
        <w:br/>
      </w:r>
      <w:r w:rsidR="005A253C">
        <w:t xml:space="preserve">$100 000 with a total value of </w:t>
      </w:r>
      <w:r>
        <w:t>$187</w:t>
      </w:r>
      <w:r w:rsidR="005A253C">
        <w:t xml:space="preserve"> million. Just less than half (47 per cent) of contracts over $100 000 relate to procurements in the IT sector.</w:t>
      </w:r>
    </w:p>
    <w:p w14:paraId="47045A32" w14:textId="77777777" w:rsidR="005A253C" w:rsidRDefault="005A253C" w:rsidP="005A253C">
      <w:pPr>
        <w:pStyle w:val="Normal1"/>
      </w:pPr>
      <w:r>
        <w:t>Most DET contracts over $100 000 are in the leveraged complexity quadrant (62 per cent). This is due to DET’s IT, professional services and learning and development spend.</w:t>
      </w:r>
    </w:p>
    <w:p w14:paraId="0D0511B9" w14:textId="7AF318C5" w:rsidR="005A253C" w:rsidRDefault="005A253C" w:rsidP="005A253C">
      <w:pPr>
        <w:pStyle w:val="Normal1"/>
      </w:pPr>
      <w:r>
        <w:t xml:space="preserve">The department operates a devolved model. Each business unit in DET (centrally and regionally) manages its own procurement processes with support provided by the Procurement Division. Each business unit delegate </w:t>
      </w:r>
      <w:r w:rsidR="0091636B">
        <w:t>is responsible for ensuring</w:t>
      </w:r>
      <w:r>
        <w:t xml:space="preserve"> staff are operating according to the department’s policies for all purchasing and payment activities.</w:t>
      </w:r>
    </w:p>
    <w:p w14:paraId="7F2DC37D" w14:textId="77777777" w:rsidR="007B53EA" w:rsidRPr="007A584B" w:rsidRDefault="007B53EA" w:rsidP="007B53EA">
      <w:pPr>
        <w:pStyle w:val="Heading3NoNum"/>
      </w:pPr>
      <w:r w:rsidRPr="007A584B">
        <w:t>Compliance with VGPB policies</w:t>
      </w:r>
    </w:p>
    <w:p w14:paraId="19B19D8E" w14:textId="77242254" w:rsidR="007B53EA" w:rsidRDefault="007B53EA" w:rsidP="007B53EA">
      <w:pPr>
        <w:pStyle w:val="Normal1"/>
        <w:rPr>
          <w:lang w:eastAsia="en-US"/>
        </w:rPr>
      </w:pPr>
      <w:r>
        <w:rPr>
          <w:lang w:eastAsia="en-US"/>
        </w:rPr>
        <w:fldChar w:fldCharType="begin"/>
      </w:r>
      <w:r>
        <w:rPr>
          <w:lang w:eastAsia="en-US"/>
        </w:rPr>
        <w:instrText xml:space="preserve"> REF _Ref488917208 \h </w:instrText>
      </w:r>
      <w:r>
        <w:rPr>
          <w:lang w:eastAsia="en-US"/>
        </w:rPr>
      </w:r>
      <w:r>
        <w:rPr>
          <w:lang w:eastAsia="en-US"/>
        </w:rPr>
        <w:fldChar w:fldCharType="separate"/>
      </w:r>
      <w:r w:rsidR="0091365E" w:rsidRPr="007A584B">
        <w:t xml:space="preserve">Table </w:t>
      </w:r>
      <w:r w:rsidR="0091365E">
        <w:rPr>
          <w:noProof/>
        </w:rPr>
        <w:t>26</w:t>
      </w:r>
      <w:r>
        <w:rPr>
          <w:lang w:eastAsia="en-US"/>
        </w:rPr>
        <w:fldChar w:fldCharType="end"/>
      </w:r>
      <w:r>
        <w:rPr>
          <w:lang w:eastAsia="en-US"/>
        </w:rPr>
        <w:t xml:space="preserve"> lists DET’s activities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4DF60FE6" w14:textId="77777777" w:rsidR="007B53EA" w:rsidRDefault="007B53EA" w:rsidP="007B53EA">
      <w:pPr>
        <w:pStyle w:val="Normal1"/>
        <w:rPr>
          <w:lang w:eastAsia="en-US"/>
        </w:rPr>
      </w:pPr>
      <w:r>
        <w:rPr>
          <w:lang w:eastAsia="en-US"/>
        </w:rPr>
        <w:t>DET was audited as part of the VGPB’s compliance program on 28 November 2016. The audit result was that DET’s procurement function needs improvement. DET had six audit actions and four of these have been completed. DET is addressing the remaining two actions for completion by 30 September 2017.</w:t>
      </w:r>
    </w:p>
    <w:p w14:paraId="73CCD70C" w14:textId="37C67DA3" w:rsidR="007B53EA" w:rsidRDefault="007B53EA" w:rsidP="007B53EA">
      <w:pPr>
        <w:pStyle w:val="Normal1"/>
        <w:rPr>
          <w:lang w:eastAsia="en-US"/>
        </w:rPr>
      </w:pPr>
      <w:r>
        <w:rPr>
          <w:lang w:eastAsia="en-US"/>
        </w:rPr>
        <w:t xml:space="preserve">DET’s IPU is called the </w:t>
      </w:r>
      <w:r w:rsidRPr="00B06889">
        <w:rPr>
          <w:lang w:eastAsia="en-US"/>
        </w:rPr>
        <w:t>Procurement and Probity Commit</w:t>
      </w:r>
      <w:r>
        <w:rPr>
          <w:lang w:eastAsia="en-US"/>
        </w:rPr>
        <w:t>tee.</w:t>
      </w:r>
    </w:p>
    <w:p w14:paraId="7122F211" w14:textId="77777777" w:rsidR="007B53EA" w:rsidRDefault="007B53EA" w:rsidP="007B53EA">
      <w:pPr>
        <w:pStyle w:val="Heading4NoNum"/>
      </w:pPr>
      <w:r>
        <w:t>Activities planned for 2017–18</w:t>
      </w:r>
    </w:p>
    <w:p w14:paraId="64AD6AC3" w14:textId="77777777" w:rsidR="007B53EA" w:rsidRPr="00CD6245" w:rsidRDefault="007B53EA" w:rsidP="007B53EA">
      <w:pPr>
        <w:pStyle w:val="Normal1"/>
      </w:pPr>
      <w:r w:rsidRPr="00CD6245">
        <w:t xml:space="preserve">In </w:t>
      </w:r>
      <w:r>
        <w:t>2017–18,</w:t>
      </w:r>
      <w:r w:rsidRPr="00CD6245">
        <w:t xml:space="preserve"> </w:t>
      </w:r>
      <w:r>
        <w:t>DET</w:t>
      </w:r>
      <w:r w:rsidRPr="00CD6245">
        <w:t xml:space="preserve"> will:</w:t>
      </w:r>
    </w:p>
    <w:p w14:paraId="6BE5ACF4" w14:textId="77777777" w:rsidR="007B53EA" w:rsidRPr="00661695" w:rsidRDefault="007B53EA" w:rsidP="007B53EA">
      <w:pPr>
        <w:pStyle w:val="Bullet1"/>
      </w:pPr>
      <w:r>
        <w:t>d</w:t>
      </w:r>
      <w:r w:rsidRPr="00441BE6">
        <w:t>evelop new e-learning procurement modules for DET staff</w:t>
      </w:r>
      <w:r>
        <w:t>;</w:t>
      </w:r>
    </w:p>
    <w:p w14:paraId="6528FEFB" w14:textId="77777777" w:rsidR="007B53EA" w:rsidRPr="00842DB8" w:rsidRDefault="007B53EA" w:rsidP="007B53EA">
      <w:pPr>
        <w:pStyle w:val="Bullet1"/>
      </w:pPr>
      <w:r>
        <w:t xml:space="preserve">review and simplify the procurement system so it aligns with the new procurement procedures and allows for faster completion of </w:t>
      </w:r>
      <w:r w:rsidRPr="00441BE6">
        <w:t>procurement activities</w:t>
      </w:r>
      <w:r>
        <w:t>;</w:t>
      </w:r>
    </w:p>
    <w:p w14:paraId="70CAC437" w14:textId="77777777" w:rsidR="007B53EA" w:rsidRPr="00842DB8" w:rsidRDefault="007B53EA" w:rsidP="007B53EA">
      <w:pPr>
        <w:pStyle w:val="Bullet1"/>
      </w:pPr>
      <w:r>
        <w:t>review and update DET’s procurement strategy; and</w:t>
      </w:r>
    </w:p>
    <w:p w14:paraId="2DD65470" w14:textId="77777777" w:rsidR="007B53EA" w:rsidRDefault="007B53EA" w:rsidP="007B53EA">
      <w:pPr>
        <w:pStyle w:val="Bullet1"/>
      </w:pPr>
      <w:r>
        <w:t>identify categories for school procurement suited to panel arrangements to achieve better value for money.</w:t>
      </w:r>
    </w:p>
    <w:p w14:paraId="54CEB1A0" w14:textId="5CB583BB" w:rsidR="007B53EA" w:rsidRDefault="007B53EA">
      <w:pPr>
        <w:rPr>
          <w:rFonts w:ascii="Calibri" w:hAnsi="Calibri" w:cs="Calibri"/>
          <w:sz w:val="22"/>
          <w:szCs w:val="22"/>
          <w:lang w:eastAsia="en-US"/>
        </w:rPr>
      </w:pPr>
      <w:r>
        <w:rPr>
          <w:lang w:eastAsia="en-US"/>
        </w:rPr>
        <w:br w:type="page"/>
      </w:r>
    </w:p>
    <w:p w14:paraId="3A8B8948" w14:textId="77777777" w:rsidR="007B53EA" w:rsidRDefault="007B53EA" w:rsidP="007B53EA">
      <w:pPr>
        <w:pStyle w:val="Normal1"/>
        <w:rPr>
          <w:lang w:eastAsia="en-US"/>
        </w:rPr>
      </w:pPr>
    </w:p>
    <w:p w14:paraId="1462E82A" w14:textId="699ACA27" w:rsidR="007B53EA" w:rsidRDefault="007B53EA" w:rsidP="007B53EA">
      <w:pPr>
        <w:pStyle w:val="Caption"/>
      </w:pPr>
      <w:bookmarkStart w:id="135" w:name="_Ref488917208"/>
      <w:bookmarkStart w:id="136" w:name="_Toc493244763"/>
      <w:r w:rsidRPr="007A584B">
        <w:t xml:space="preserve">Table </w:t>
      </w:r>
      <w:fldSimple w:instr=" SEQ Table \* ARABIC ">
        <w:r w:rsidR="0091365E">
          <w:rPr>
            <w:noProof/>
          </w:rPr>
          <w:t>26</w:t>
        </w:r>
      </w:fldSimple>
      <w:bookmarkEnd w:id="135"/>
      <w:r w:rsidRPr="007A584B">
        <w:t xml:space="preserve">: </w:t>
      </w:r>
      <w:r>
        <w:t>DET</w:t>
      </w:r>
      <w:r w:rsidRPr="007A584B">
        <w:t>’</w:t>
      </w:r>
      <w:r>
        <w:t>s compliance activities in 2016–</w:t>
      </w:r>
      <w:r w:rsidRPr="007A584B">
        <w:t>17</w:t>
      </w:r>
      <w:bookmarkEnd w:id="136"/>
    </w:p>
    <w:p w14:paraId="3EB5C07D" w14:textId="1539879B" w:rsidR="00EF5FDF" w:rsidRPr="00EF5FDF" w:rsidRDefault="00EF5FDF" w:rsidP="00EF5FDF">
      <w:pPr>
        <w:ind w:left="709"/>
      </w:pPr>
      <w:r>
        <w:rPr>
          <w:noProof/>
        </w:rPr>
        <w:drawing>
          <wp:inline distT="0" distB="0" distL="0" distR="0" wp14:anchorId="5B1414F5" wp14:editId="4E804CD9">
            <wp:extent cx="5362575" cy="3579311"/>
            <wp:effectExtent l="0" t="0" r="0" b="2540"/>
            <wp:docPr id="57" name="Picture 57" descr="Orange Crush:Work:~Cordial:Current Work:2. Live:DTF050 VGPB Annual Report 2016-17:Final Files:170912 (word version):Tables:Tabl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ange Crush:Work:~Cordial:Current Work:2. Live:DTF050 VGPB Annual Report 2016-17:Final Files:170912 (word version):Tables:Table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9517" cy="3583945"/>
                    </a:xfrm>
                    <a:prstGeom prst="rect">
                      <a:avLst/>
                    </a:prstGeom>
                    <a:noFill/>
                    <a:ln>
                      <a:noFill/>
                    </a:ln>
                  </pic:spPr>
                </pic:pic>
              </a:graphicData>
            </a:graphic>
          </wp:inline>
        </w:drawing>
      </w:r>
    </w:p>
    <w:p w14:paraId="1685ACB8" w14:textId="77777777" w:rsidR="005A253C" w:rsidRPr="00CD6245" w:rsidRDefault="005A253C" w:rsidP="005A253C">
      <w:pPr>
        <w:pStyle w:val="Heading3NoNum"/>
      </w:pPr>
      <w:r w:rsidRPr="00CD6245">
        <w:t xml:space="preserve">Performance in </w:t>
      </w:r>
      <w:r>
        <w:t>2016–17</w:t>
      </w:r>
    </w:p>
    <w:p w14:paraId="213FBF66" w14:textId="5BFB0043" w:rsidR="005A253C" w:rsidRPr="00CD6245" w:rsidRDefault="005C4600" w:rsidP="008F3EDB">
      <w:pPr>
        <w:pStyle w:val="Normal1"/>
      </w:pPr>
      <w:r>
        <w:fldChar w:fldCharType="begin"/>
      </w:r>
      <w:r>
        <w:instrText xml:space="preserve"> REF _Ref489366902 \h </w:instrText>
      </w:r>
      <w:r>
        <w:fldChar w:fldCharType="separate"/>
      </w:r>
      <w:r w:rsidR="0091365E" w:rsidRPr="00CD6245">
        <w:t xml:space="preserve">Table </w:t>
      </w:r>
      <w:r w:rsidR="0091365E">
        <w:rPr>
          <w:noProof/>
        </w:rPr>
        <w:t>27</w:t>
      </w:r>
      <w:r>
        <w:fldChar w:fldCharType="end"/>
      </w:r>
      <w:r>
        <w:t xml:space="preserve"> </w:t>
      </w:r>
      <w:r w:rsidR="005A253C">
        <w:t>sets out DET’s performance in 2016–17,</w:t>
      </w:r>
      <w:r w:rsidR="008F3EDB">
        <w:t xml:space="preserve"> </w:t>
      </w:r>
      <w:r w:rsidR="0093299B">
        <w:t xml:space="preserve">and </w:t>
      </w:r>
      <w:r w:rsidR="005A253C">
        <w:t>a comparison with 2015–16.</w:t>
      </w:r>
    </w:p>
    <w:p w14:paraId="259E7A82" w14:textId="7C55D748" w:rsidR="005A253C" w:rsidRDefault="005A253C" w:rsidP="005A253C">
      <w:pPr>
        <w:pStyle w:val="Caption"/>
      </w:pPr>
      <w:bookmarkStart w:id="137" w:name="_Ref489366902"/>
      <w:bookmarkStart w:id="138" w:name="_Toc493244764"/>
      <w:r w:rsidRPr="00CD6245">
        <w:t xml:space="preserve">Table </w:t>
      </w:r>
      <w:fldSimple w:instr=" SEQ Table \* ARABIC ">
        <w:r w:rsidR="0091365E">
          <w:rPr>
            <w:noProof/>
          </w:rPr>
          <w:t>27</w:t>
        </w:r>
      </w:fldSimple>
      <w:bookmarkEnd w:id="137"/>
      <w:r w:rsidRPr="00CD6245">
        <w:t xml:space="preserve">: </w:t>
      </w:r>
      <w:r>
        <w:t>DE</w:t>
      </w:r>
      <w:r w:rsidRPr="008D0B37">
        <w:t>T</w:t>
      </w:r>
      <w:r w:rsidR="00E3492C" w:rsidRPr="008D0B37">
        <w:t>’s</w:t>
      </w:r>
      <w:r w:rsidRPr="00CD6245">
        <w:t xml:space="preserve"> performance in </w:t>
      </w:r>
      <w:r>
        <w:t>2016–17</w:t>
      </w:r>
      <w:bookmarkEnd w:id="138"/>
    </w:p>
    <w:p w14:paraId="32B12D3A" w14:textId="5402FEA8" w:rsidR="00EF5FDF" w:rsidRPr="00EF5FDF" w:rsidRDefault="00EF5FDF" w:rsidP="00EF5FDF">
      <w:pPr>
        <w:ind w:left="709"/>
      </w:pPr>
      <w:r>
        <w:rPr>
          <w:noProof/>
        </w:rPr>
        <w:drawing>
          <wp:inline distT="0" distB="0" distL="0" distR="0" wp14:anchorId="11F046F4" wp14:editId="4EE3BA54">
            <wp:extent cx="5306434" cy="4023520"/>
            <wp:effectExtent l="0" t="0" r="8890" b="0"/>
            <wp:docPr id="41" name="Picture 41" descr="Orange Crush:Work:~Cordial:Current Work:2. Live:DTF050 VGPB Annual Report 2016-17:Final Files:170912 (word version):Tables: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range Crush:Work:~Cordial:Current Work:2. Live:DTF050 VGPB Annual Report 2016-17:Final Files:170912 (word version):Tables:Table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0423" cy="4026545"/>
                    </a:xfrm>
                    <a:prstGeom prst="rect">
                      <a:avLst/>
                    </a:prstGeom>
                    <a:noFill/>
                    <a:ln>
                      <a:noFill/>
                    </a:ln>
                  </pic:spPr>
                </pic:pic>
              </a:graphicData>
            </a:graphic>
          </wp:inline>
        </w:drawing>
      </w:r>
    </w:p>
    <w:p w14:paraId="0656A779" w14:textId="77777777" w:rsidR="00726E77" w:rsidRDefault="00726E77" w:rsidP="00F0340A">
      <w:pPr>
        <w:pStyle w:val="Normal1"/>
      </w:pPr>
    </w:p>
    <w:p w14:paraId="1F717184" w14:textId="7572523E" w:rsidR="00A17A08" w:rsidRDefault="00726E77" w:rsidP="00EF5FDF">
      <w:pPr>
        <w:pStyle w:val="Heading2NoNum"/>
      </w:pPr>
      <w:r>
        <w:br w:type="page"/>
      </w:r>
      <w:bookmarkStart w:id="139" w:name="_Toc493244682"/>
      <w:bookmarkStart w:id="140" w:name="_Toc366693337"/>
      <w:r w:rsidR="00A17A08" w:rsidRPr="00CD6245">
        <w:t>Department of Environment, Land, Water and Planning</w:t>
      </w:r>
      <w:bookmarkEnd w:id="139"/>
    </w:p>
    <w:p w14:paraId="5E1C9E9B" w14:textId="77777777" w:rsidR="00A17A08" w:rsidRDefault="00A17A08" w:rsidP="00A17A08">
      <w:pPr>
        <w:pStyle w:val="Normal1"/>
      </w:pPr>
      <w:r>
        <w:t xml:space="preserve">The </w:t>
      </w:r>
      <w:r w:rsidRPr="001631D3">
        <w:t>Department of Environment, Land, Water and Planning</w:t>
      </w:r>
      <w:r>
        <w:t xml:space="preserve"> (</w:t>
      </w:r>
      <w:r w:rsidRPr="00947B21">
        <w:t>DELWP</w:t>
      </w:r>
      <w:r>
        <w:t>)</w:t>
      </w:r>
      <w:r w:rsidRPr="00947B21">
        <w:t xml:space="preserve"> brings together Victoria’s planning, local government, environment, energy, suburban development, forests, emergency management, climate change and water functions into a single department to strengthen connections between the environment, community, industry and economy.</w:t>
      </w:r>
    </w:p>
    <w:p w14:paraId="0AFD8F5B" w14:textId="77777777" w:rsidR="00A17A08" w:rsidRDefault="00A17A08" w:rsidP="00A17A08">
      <w:pPr>
        <w:pStyle w:val="Heading3NoNum"/>
      </w:pPr>
      <w:r w:rsidRPr="00CD6245">
        <w:t>Procurement profile</w:t>
      </w:r>
    </w:p>
    <w:p w14:paraId="3C7150E1" w14:textId="29BCAD44" w:rsidR="00A17A08" w:rsidRDefault="00A17A08" w:rsidP="00A17A08">
      <w:pPr>
        <w:pStyle w:val="Normal1"/>
      </w:pPr>
      <w:r>
        <w:rPr>
          <w:noProof/>
        </w:rPr>
        <mc:AlternateContent>
          <mc:Choice Requires="wps">
            <w:drawing>
              <wp:anchor distT="0" distB="0" distL="114300" distR="114300" simplePos="0" relativeHeight="251648000" behindDoc="0" locked="0" layoutInCell="1" allowOverlap="1" wp14:anchorId="0C34B6A9" wp14:editId="0DB3EC19">
                <wp:simplePos x="0" y="0"/>
                <wp:positionH relativeFrom="margin">
                  <wp:posOffset>4421594</wp:posOffset>
                </wp:positionH>
                <wp:positionV relativeFrom="margin">
                  <wp:posOffset>1363006</wp:posOffset>
                </wp:positionV>
                <wp:extent cx="1838325" cy="1388745"/>
                <wp:effectExtent l="0" t="0" r="28575" b="20955"/>
                <wp:wrapSquare wrapText="bothSides"/>
                <wp:docPr id="38" name="Text Box 38"/>
                <wp:cNvGraphicFramePr/>
                <a:graphic xmlns:a="http://schemas.openxmlformats.org/drawingml/2006/main">
                  <a:graphicData uri="http://schemas.microsoft.com/office/word/2010/wordprocessingShape">
                    <wps:wsp>
                      <wps:cNvSpPr txBox="1"/>
                      <wps:spPr>
                        <a:xfrm>
                          <a:off x="0" y="0"/>
                          <a:ext cx="1838325" cy="1388745"/>
                        </a:xfrm>
                        <a:prstGeom prst="rect">
                          <a:avLst/>
                        </a:prstGeom>
                        <a:solidFill>
                          <a:schemeClr val="lt1"/>
                        </a:solidFill>
                        <a:ln w="6350">
                          <a:solidFill>
                            <a:prstClr val="black"/>
                          </a:solidFill>
                        </a:ln>
                      </wps:spPr>
                      <wps:txbx>
                        <w:txbxContent>
                          <w:p w14:paraId="497A1445" w14:textId="77777777" w:rsidR="0091365E" w:rsidRPr="001631D3" w:rsidRDefault="0091365E" w:rsidP="00A17A08">
                            <w:pPr>
                              <w:pStyle w:val="textbox"/>
                              <w:spacing w:after="80"/>
                              <w:rPr>
                                <w:b w:val="0"/>
                                <w:sz w:val="20"/>
                                <w:szCs w:val="20"/>
                              </w:rPr>
                            </w:pPr>
                            <w:r w:rsidRPr="001631D3">
                              <w:rPr>
                                <w:sz w:val="20"/>
                                <w:szCs w:val="20"/>
                              </w:rPr>
                              <w:t>AO:</w:t>
                            </w:r>
                            <w:r>
                              <w:rPr>
                                <w:b w:val="0"/>
                                <w:sz w:val="20"/>
                                <w:szCs w:val="20"/>
                              </w:rPr>
                              <w:t xml:space="preserve"> Christine Wyatt, A/Secretary</w:t>
                            </w:r>
                          </w:p>
                          <w:p w14:paraId="6B6879D9" w14:textId="77777777" w:rsidR="0091365E" w:rsidRPr="001631D3" w:rsidRDefault="0091365E" w:rsidP="00A17A08">
                            <w:pPr>
                              <w:pStyle w:val="textbox"/>
                              <w:spacing w:after="80"/>
                              <w:rPr>
                                <w:b w:val="0"/>
                                <w:sz w:val="20"/>
                                <w:szCs w:val="20"/>
                              </w:rPr>
                            </w:pPr>
                            <w:r w:rsidRPr="001631D3">
                              <w:rPr>
                                <w:sz w:val="20"/>
                                <w:szCs w:val="20"/>
                              </w:rPr>
                              <w:t>CPO:</w:t>
                            </w:r>
                            <w:r w:rsidRPr="001631D3">
                              <w:rPr>
                                <w:b w:val="0"/>
                                <w:sz w:val="20"/>
                                <w:szCs w:val="20"/>
                              </w:rPr>
                              <w:t xml:space="preserve"> A.J. Karliner, CPO, Corporate Services</w:t>
                            </w:r>
                          </w:p>
                          <w:p w14:paraId="2217716B" w14:textId="77777777" w:rsidR="0091365E" w:rsidRPr="001631D3" w:rsidRDefault="0091365E" w:rsidP="00A17A08">
                            <w:pPr>
                              <w:pStyle w:val="textbox"/>
                              <w:spacing w:after="80"/>
                              <w:rPr>
                                <w:b w:val="0"/>
                                <w:sz w:val="20"/>
                                <w:szCs w:val="20"/>
                              </w:rPr>
                            </w:pPr>
                            <w:r>
                              <w:rPr>
                                <w:sz w:val="20"/>
                                <w:szCs w:val="20"/>
                              </w:rPr>
                              <w:t>IPU</w:t>
                            </w:r>
                            <w:r w:rsidRPr="001631D3">
                              <w:rPr>
                                <w:sz w:val="20"/>
                                <w:szCs w:val="20"/>
                              </w:rPr>
                              <w:t xml:space="preserve"> Chair:</w:t>
                            </w:r>
                            <w:r w:rsidRPr="001631D3">
                              <w:rPr>
                                <w:b w:val="0"/>
                                <w:sz w:val="20"/>
                                <w:szCs w:val="20"/>
                              </w:rPr>
                              <w:t xml:space="preserve"> Kathryn Anderson, Deputy Secretary, Corporate Services</w:t>
                            </w:r>
                          </w:p>
                          <w:p w14:paraId="7866EBD0" w14:textId="77777777" w:rsidR="0091365E" w:rsidRPr="001631D3" w:rsidRDefault="0091365E" w:rsidP="00A17A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34B6A9" id="Text Box 38" o:spid="_x0000_s1032" type="#_x0000_t202" style="position:absolute;left:0;text-align:left;margin-left:348.15pt;margin-top:107.3pt;width:144.75pt;height:109.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" fillcolor="white [3201]" strokeweight=".5pt">
                <v:textbox>
                  <w:txbxContent>
                    <w:p w14:paraId="497A1445" w14:textId="77777777" w:rsidR="0091365E" w:rsidRPr="001631D3" w:rsidRDefault="0091365E" w:rsidP="00A17A08">
                      <w:pPr>
                        <w:pStyle w:val="textbox"/>
                        <w:spacing w:after="80"/>
                        <w:rPr>
                          <w:b w:val="0"/>
                          <w:sz w:val="20"/>
                          <w:szCs w:val="20"/>
                        </w:rPr>
                      </w:pPr>
                      <w:r w:rsidRPr="001631D3">
                        <w:rPr>
                          <w:sz w:val="20"/>
                          <w:szCs w:val="20"/>
                        </w:rPr>
                        <w:t>AO:</w:t>
                      </w:r>
                      <w:r>
                        <w:rPr>
                          <w:b w:val="0"/>
                          <w:sz w:val="20"/>
                          <w:szCs w:val="20"/>
                        </w:rPr>
                        <w:t xml:space="preserve"> Christine Wyatt, A/Secretary</w:t>
                      </w:r>
                    </w:p>
                    <w:p w14:paraId="6B6879D9" w14:textId="77777777" w:rsidR="0091365E" w:rsidRPr="001631D3" w:rsidRDefault="0091365E" w:rsidP="00A17A08">
                      <w:pPr>
                        <w:pStyle w:val="textbox"/>
                        <w:spacing w:after="80"/>
                        <w:rPr>
                          <w:b w:val="0"/>
                          <w:sz w:val="20"/>
                          <w:szCs w:val="20"/>
                        </w:rPr>
                      </w:pPr>
                      <w:r w:rsidRPr="001631D3">
                        <w:rPr>
                          <w:sz w:val="20"/>
                          <w:szCs w:val="20"/>
                        </w:rPr>
                        <w:t>CPO:</w:t>
                      </w:r>
                      <w:r w:rsidRPr="001631D3">
                        <w:rPr>
                          <w:b w:val="0"/>
                          <w:sz w:val="20"/>
                          <w:szCs w:val="20"/>
                        </w:rPr>
                        <w:t xml:space="preserve"> </w:t>
                      </w:r>
                      <w:proofErr w:type="spellStart"/>
                      <w:r w:rsidRPr="001631D3">
                        <w:rPr>
                          <w:b w:val="0"/>
                          <w:sz w:val="20"/>
                          <w:szCs w:val="20"/>
                        </w:rPr>
                        <w:t>A.J</w:t>
                      </w:r>
                      <w:proofErr w:type="spellEnd"/>
                      <w:r w:rsidRPr="001631D3">
                        <w:rPr>
                          <w:b w:val="0"/>
                          <w:sz w:val="20"/>
                          <w:szCs w:val="20"/>
                        </w:rPr>
                        <w:t xml:space="preserve">. </w:t>
                      </w:r>
                      <w:proofErr w:type="spellStart"/>
                      <w:r w:rsidRPr="001631D3">
                        <w:rPr>
                          <w:b w:val="0"/>
                          <w:sz w:val="20"/>
                          <w:szCs w:val="20"/>
                        </w:rPr>
                        <w:t>Karliner</w:t>
                      </w:r>
                      <w:proofErr w:type="spellEnd"/>
                      <w:r w:rsidRPr="001631D3">
                        <w:rPr>
                          <w:b w:val="0"/>
                          <w:sz w:val="20"/>
                          <w:szCs w:val="20"/>
                        </w:rPr>
                        <w:t>, CPO, Corporate Services</w:t>
                      </w:r>
                    </w:p>
                    <w:p w14:paraId="2217716B" w14:textId="77777777" w:rsidR="0091365E" w:rsidRPr="001631D3" w:rsidRDefault="0091365E" w:rsidP="00A17A08">
                      <w:pPr>
                        <w:pStyle w:val="textbox"/>
                        <w:spacing w:after="80"/>
                        <w:rPr>
                          <w:b w:val="0"/>
                          <w:sz w:val="20"/>
                          <w:szCs w:val="20"/>
                        </w:rPr>
                      </w:pPr>
                      <w:r>
                        <w:rPr>
                          <w:sz w:val="20"/>
                          <w:szCs w:val="20"/>
                        </w:rPr>
                        <w:t>IPU</w:t>
                      </w:r>
                      <w:r w:rsidRPr="001631D3">
                        <w:rPr>
                          <w:sz w:val="20"/>
                          <w:szCs w:val="20"/>
                        </w:rPr>
                        <w:t xml:space="preserve"> Chair:</w:t>
                      </w:r>
                      <w:r w:rsidRPr="001631D3">
                        <w:rPr>
                          <w:b w:val="0"/>
                          <w:sz w:val="20"/>
                          <w:szCs w:val="20"/>
                        </w:rPr>
                        <w:t xml:space="preserve"> Kathryn Anderson, Deputy Secretary, Corporate Services</w:t>
                      </w:r>
                    </w:p>
                    <w:p w14:paraId="7866EBD0" w14:textId="77777777" w:rsidR="0091365E" w:rsidRPr="001631D3" w:rsidRDefault="0091365E" w:rsidP="00A17A08">
                      <w:pPr>
                        <w:rPr>
                          <w:sz w:val="20"/>
                          <w:szCs w:val="20"/>
                        </w:rPr>
                      </w:pPr>
                    </w:p>
                  </w:txbxContent>
                </v:textbox>
                <w10:wrap type="square" anchorx="margin" anchory="margin"/>
              </v:shape>
            </w:pict>
          </mc:Fallback>
        </mc:AlternateContent>
      </w:r>
      <w:r>
        <w:t xml:space="preserve">DELWP </w:t>
      </w:r>
      <w:r w:rsidRPr="001B6555">
        <w:t>is an organisationally diverse department with a broad and operationally extensive procurement profile. At any one time</w:t>
      </w:r>
      <w:r>
        <w:t>,</w:t>
      </w:r>
      <w:r w:rsidRPr="001B6555">
        <w:t xml:space="preserve"> there are </w:t>
      </w:r>
      <w:r w:rsidR="0091636B">
        <w:t>more than</w:t>
      </w:r>
      <w:r>
        <w:t xml:space="preserve"> 1 500 current contracts</w:t>
      </w:r>
      <w:r w:rsidRPr="001B6555">
        <w:t xml:space="preserve"> rang</w:t>
      </w:r>
      <w:r>
        <w:t>ing from low-value and low-</w:t>
      </w:r>
      <w:r w:rsidRPr="001B6555">
        <w:t>risk to highly complex</w:t>
      </w:r>
      <w:r>
        <w:t>, long-</w:t>
      </w:r>
      <w:r w:rsidRPr="001B6555">
        <w:t xml:space="preserve">term contracts that are significant for the department and </w:t>
      </w:r>
      <w:r w:rsidR="0091636B">
        <w:t>the S</w:t>
      </w:r>
      <w:r>
        <w:t xml:space="preserve">tate and </w:t>
      </w:r>
      <w:r w:rsidR="002E2E5E">
        <w:t xml:space="preserve">need </w:t>
      </w:r>
      <w:r>
        <w:t>high-</w:t>
      </w:r>
      <w:r w:rsidRPr="001B6555">
        <w:t>level management.</w:t>
      </w:r>
    </w:p>
    <w:p w14:paraId="623891C4" w14:textId="77777777" w:rsidR="00A17A08" w:rsidRDefault="00A17A08" w:rsidP="00A17A08">
      <w:pPr>
        <w:pStyle w:val="Normal1"/>
      </w:pPr>
      <w:r w:rsidRPr="001B6555">
        <w:t xml:space="preserve">A significant portion of </w:t>
      </w:r>
      <w:r>
        <w:t>DELWP’s procurement activity focus</w:t>
      </w:r>
      <w:r w:rsidRPr="001B6555">
        <w:t>e</w:t>
      </w:r>
      <w:r>
        <w:t>s</w:t>
      </w:r>
      <w:r w:rsidRPr="001B6555">
        <w:t xml:space="preserve"> on emergency management related to fire and flood recovery</w:t>
      </w:r>
      <w:r>
        <w:t xml:space="preserve">, including a </w:t>
      </w:r>
      <w:r w:rsidRPr="001B6555">
        <w:t>charter</w:t>
      </w:r>
      <w:r>
        <w:t>ed fleet of around 50 aircraft.</w:t>
      </w:r>
      <w:r w:rsidRPr="001B6555">
        <w:t xml:space="preserve"> In addition</w:t>
      </w:r>
      <w:r>
        <w:t>, DELWP’s</w:t>
      </w:r>
      <w:r w:rsidRPr="001B6555">
        <w:t xml:space="preserve"> IT area covers</w:t>
      </w:r>
      <w:r>
        <w:t xml:space="preserve"> </w:t>
      </w:r>
      <w:r w:rsidRPr="001B6555">
        <w:t xml:space="preserve">an expansive and disparate array of systems applications that support the department and community to deliver government obligations and objectives in the areas of land management, </w:t>
      </w:r>
      <w:r>
        <w:t xml:space="preserve">energy, </w:t>
      </w:r>
      <w:r w:rsidRPr="001B6555">
        <w:t>environment, water and planning.</w:t>
      </w:r>
    </w:p>
    <w:p w14:paraId="2F3CF7BA" w14:textId="5893F3CD" w:rsidR="00A17A08" w:rsidRDefault="00A17A08" w:rsidP="00A17A08">
      <w:pPr>
        <w:pStyle w:val="Normal1"/>
      </w:pPr>
      <w:r>
        <w:t xml:space="preserve">The introduction of the energy portfolio into DELWP through machinery of government changes this year has increased the number of procurements carried out by </w:t>
      </w:r>
      <w:r w:rsidR="0091636B">
        <w:t>more than</w:t>
      </w:r>
      <w:r>
        <w:t xml:space="preserve"> 100.</w:t>
      </w:r>
    </w:p>
    <w:p w14:paraId="2838E8EF" w14:textId="77777777" w:rsidR="00EF5FDF" w:rsidRPr="007A584B" w:rsidRDefault="00EF5FDF" w:rsidP="00EF5FDF">
      <w:pPr>
        <w:pStyle w:val="Heading3NoNum"/>
      </w:pPr>
      <w:r w:rsidRPr="007A584B">
        <w:t>Compliance with VGPB policies</w:t>
      </w:r>
    </w:p>
    <w:p w14:paraId="2A4CD3CB" w14:textId="47B9FA59" w:rsidR="00EF5FDF" w:rsidRDefault="00EF5FDF" w:rsidP="00EF5FDF">
      <w:pPr>
        <w:pStyle w:val="Normal1"/>
        <w:rPr>
          <w:lang w:eastAsia="en-US"/>
        </w:rPr>
      </w:pPr>
      <w:r>
        <w:rPr>
          <w:lang w:eastAsia="en-US"/>
        </w:rPr>
        <w:fldChar w:fldCharType="begin"/>
      </w:r>
      <w:r>
        <w:rPr>
          <w:lang w:eastAsia="en-US"/>
        </w:rPr>
        <w:instrText xml:space="preserve"> REF _Ref488393352 \h </w:instrText>
      </w:r>
      <w:r>
        <w:rPr>
          <w:lang w:eastAsia="en-US"/>
        </w:rPr>
      </w:r>
      <w:r>
        <w:rPr>
          <w:lang w:eastAsia="en-US"/>
        </w:rPr>
        <w:fldChar w:fldCharType="separate"/>
      </w:r>
      <w:r w:rsidR="0091365E" w:rsidRPr="007A584B">
        <w:t xml:space="preserve">Table </w:t>
      </w:r>
      <w:r w:rsidR="0091365E">
        <w:rPr>
          <w:noProof/>
        </w:rPr>
        <w:t>28</w:t>
      </w:r>
      <w:r>
        <w:rPr>
          <w:lang w:eastAsia="en-US"/>
        </w:rPr>
        <w:fldChar w:fldCharType="end"/>
      </w:r>
      <w:r>
        <w:rPr>
          <w:lang w:eastAsia="en-US"/>
        </w:rPr>
        <w:t xml:space="preserve"> lists DELWP’s activities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6065EAB6" w14:textId="66F33446" w:rsidR="00EF5FDF" w:rsidRDefault="00EF5FDF" w:rsidP="00EF5FDF">
      <w:pPr>
        <w:pStyle w:val="Normal1"/>
      </w:pPr>
      <w:r>
        <w:rPr>
          <w:lang w:eastAsia="en-US"/>
        </w:rPr>
        <w:t xml:space="preserve">DELWP’s IPU is called the </w:t>
      </w:r>
      <w:r w:rsidRPr="009643F0">
        <w:rPr>
          <w:lang w:eastAsia="en-US"/>
        </w:rPr>
        <w:t>Procurement Governance Committee (PGC</w:t>
      </w:r>
      <w:r>
        <w:rPr>
          <w:lang w:eastAsia="en-US"/>
        </w:rPr>
        <w:t>).</w:t>
      </w:r>
      <w:r w:rsidRPr="00A17A08">
        <w:t xml:space="preserve"> </w:t>
      </w:r>
      <w:r w:rsidRPr="006F0BF9">
        <w:t xml:space="preserve">The </w:t>
      </w:r>
      <w:bookmarkStart w:id="141" w:name="_Hlk488391329"/>
      <w:r w:rsidRPr="006F0BF9">
        <w:t xml:space="preserve">PGC </w:t>
      </w:r>
      <w:bookmarkEnd w:id="141"/>
      <w:r>
        <w:t>reviews</w:t>
      </w:r>
      <w:r w:rsidRPr="006F0BF9">
        <w:t xml:space="preserve"> management reports on departmental procurement activity and provid</w:t>
      </w:r>
      <w:r>
        <w:t>es</w:t>
      </w:r>
      <w:r w:rsidRPr="006F0BF9">
        <w:t xml:space="preserve"> strategic oversight of the procurement function.</w:t>
      </w:r>
    </w:p>
    <w:p w14:paraId="3859C12D" w14:textId="77777777" w:rsidR="00EF5FDF" w:rsidRDefault="00EF5FDF" w:rsidP="00EF5FDF">
      <w:pPr>
        <w:pStyle w:val="Heading4NoNum"/>
      </w:pPr>
      <w:r>
        <w:t>Activities planned for 2017–18</w:t>
      </w:r>
    </w:p>
    <w:p w14:paraId="6654A6E0" w14:textId="77777777" w:rsidR="00EF5FDF" w:rsidRPr="00CD6245" w:rsidRDefault="00EF5FDF" w:rsidP="00EF5FDF">
      <w:pPr>
        <w:pStyle w:val="Normal1"/>
      </w:pPr>
      <w:r w:rsidRPr="00CD6245">
        <w:t xml:space="preserve">In </w:t>
      </w:r>
      <w:r>
        <w:t>2017–18,</w:t>
      </w:r>
      <w:r w:rsidRPr="00CD6245">
        <w:t xml:space="preserve"> </w:t>
      </w:r>
      <w:r>
        <w:t>DELWP</w:t>
      </w:r>
      <w:r w:rsidRPr="00CD6245">
        <w:t xml:space="preserve"> will:</w:t>
      </w:r>
    </w:p>
    <w:p w14:paraId="5892BCCF" w14:textId="77777777" w:rsidR="00EF5FDF" w:rsidRDefault="00EF5FDF" w:rsidP="00EF5FDF">
      <w:pPr>
        <w:pStyle w:val="Bullet1"/>
      </w:pPr>
      <w:r>
        <w:t>review a potential source-to-contract tool to improve its ability to manage tenders and suppliers;</w:t>
      </w:r>
    </w:p>
    <w:p w14:paraId="10623E73" w14:textId="77777777" w:rsidR="00EF5FDF" w:rsidRPr="00B66116" w:rsidRDefault="00EF5FDF" w:rsidP="00EF5FDF">
      <w:pPr>
        <w:pStyle w:val="Bullet1"/>
      </w:pPr>
      <w:r>
        <w:t>improve procurement reporting capability for better visibility of spend and data capture;</w:t>
      </w:r>
    </w:p>
    <w:p w14:paraId="24026ED0" w14:textId="77777777" w:rsidR="00EF5FDF" w:rsidRPr="00CD2E9B" w:rsidRDefault="00EF5FDF" w:rsidP="00EF5FDF">
      <w:pPr>
        <w:pStyle w:val="Bullet1"/>
      </w:pPr>
      <w:r>
        <w:rPr>
          <w:rFonts w:eastAsiaTheme="minorHAnsi"/>
          <w:lang w:eastAsia="en-US"/>
        </w:rPr>
        <w:t>r</w:t>
      </w:r>
      <w:r w:rsidRPr="00CD2E9B">
        <w:rPr>
          <w:rFonts w:eastAsiaTheme="minorHAnsi"/>
          <w:lang w:eastAsia="en-US"/>
        </w:rPr>
        <w:t>eview procurement and contract management training</w:t>
      </w:r>
      <w:r>
        <w:rPr>
          <w:rFonts w:eastAsiaTheme="minorHAnsi"/>
          <w:lang w:eastAsia="en-US"/>
        </w:rPr>
        <w:t xml:space="preserve"> to ensure training is geared towards staff needs and reflects capability assessment requirements;</w:t>
      </w:r>
    </w:p>
    <w:p w14:paraId="0C61DB69" w14:textId="77777777" w:rsidR="00EF5FDF" w:rsidRDefault="00EF5FDF" w:rsidP="00EF5FDF">
      <w:pPr>
        <w:pStyle w:val="Bullet1"/>
      </w:pPr>
      <w:r>
        <w:t>expand its category management strategy to include procurement of professional services; and</w:t>
      </w:r>
    </w:p>
    <w:p w14:paraId="212B0750" w14:textId="74B3C4CF" w:rsidR="00EF5FDF" w:rsidRDefault="00EF5FDF" w:rsidP="00EF5FDF">
      <w:pPr>
        <w:pStyle w:val="Bullet1"/>
      </w:pPr>
      <w:r>
        <w:t>embed reporting on savings into monthly procurement reports through the procurement approvals process to allow for performance measure reporting and improve the focus on creating savings.</w:t>
      </w:r>
    </w:p>
    <w:p w14:paraId="2F922326" w14:textId="77777777" w:rsidR="00EF5FDF" w:rsidRDefault="00EF5FDF">
      <w:pPr>
        <w:rPr>
          <w:rFonts w:ascii="Calibri" w:hAnsi="Calibri" w:cs="Calibri"/>
          <w:sz w:val="22"/>
          <w:szCs w:val="22"/>
        </w:rPr>
      </w:pPr>
      <w:r>
        <w:br w:type="page"/>
      </w:r>
    </w:p>
    <w:p w14:paraId="40EA2B66" w14:textId="6CF20DE6" w:rsidR="00EF5FDF" w:rsidRDefault="00EF5FDF" w:rsidP="00EF5FDF">
      <w:pPr>
        <w:pStyle w:val="Caption"/>
      </w:pPr>
      <w:bookmarkStart w:id="142" w:name="_Ref488393352"/>
      <w:bookmarkStart w:id="143" w:name="_Toc493244765"/>
      <w:r w:rsidRPr="007A584B">
        <w:t xml:space="preserve">Table </w:t>
      </w:r>
      <w:fldSimple w:instr=" SEQ Table \* ARABIC ">
        <w:r w:rsidR="0091365E">
          <w:rPr>
            <w:noProof/>
          </w:rPr>
          <w:t>28</w:t>
        </w:r>
      </w:fldSimple>
      <w:bookmarkEnd w:id="142"/>
      <w:r w:rsidRPr="007A584B">
        <w:t xml:space="preserve">: </w:t>
      </w:r>
      <w:r>
        <w:t>DELWP</w:t>
      </w:r>
      <w:r w:rsidRPr="007A584B">
        <w:t>’</w:t>
      </w:r>
      <w:r>
        <w:t>s compliance activities in 2016–</w:t>
      </w:r>
      <w:r w:rsidRPr="007A584B">
        <w:t>17</w:t>
      </w:r>
      <w:bookmarkEnd w:id="143"/>
    </w:p>
    <w:p w14:paraId="31C46F58" w14:textId="65C8148B" w:rsidR="00EF5FDF" w:rsidRPr="00EF5FDF" w:rsidRDefault="00EF5FDF" w:rsidP="00EF5FDF">
      <w:pPr>
        <w:ind w:left="709"/>
      </w:pPr>
      <w:r>
        <w:rPr>
          <w:noProof/>
        </w:rPr>
        <w:drawing>
          <wp:inline distT="0" distB="0" distL="0" distR="0" wp14:anchorId="47C9007F" wp14:editId="00A99927">
            <wp:extent cx="5470026" cy="4305300"/>
            <wp:effectExtent l="0" t="0" r="0" b="0"/>
            <wp:docPr id="42" name="Picture 42" descr="Orange Crush:Work:~Cordial:Current Work:2. Live:DTF050 VGPB Annual Report 2016-17:Final Files:170912 (word version):Tables: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ange Crush:Work:~Cordial:Current Work:2. Live:DTF050 VGPB Annual Report 2016-17:Final Files:170912 (word version):Tables:Table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072" cy="4308485"/>
                    </a:xfrm>
                    <a:prstGeom prst="rect">
                      <a:avLst/>
                    </a:prstGeom>
                    <a:noFill/>
                    <a:ln>
                      <a:noFill/>
                    </a:ln>
                  </pic:spPr>
                </pic:pic>
              </a:graphicData>
            </a:graphic>
          </wp:inline>
        </w:drawing>
      </w:r>
    </w:p>
    <w:p w14:paraId="17B3675F" w14:textId="77777777" w:rsidR="00EF5FDF" w:rsidRDefault="00EF5FDF">
      <w:pPr>
        <w:rPr>
          <w:rFonts w:ascii="Calibri" w:hAnsi="Calibri" w:cs="Calibri"/>
          <w:b/>
          <w:color w:val="4D4D4D"/>
          <w:kern w:val="28"/>
          <w:sz w:val="26"/>
          <w:szCs w:val="22"/>
          <w:lang w:eastAsia="en-US"/>
        </w:rPr>
      </w:pPr>
      <w:r>
        <w:br w:type="page"/>
      </w:r>
    </w:p>
    <w:p w14:paraId="50F86725" w14:textId="4318564C" w:rsidR="00A17A08" w:rsidRPr="00CD6245" w:rsidRDefault="00A17A08" w:rsidP="00A17A08">
      <w:pPr>
        <w:pStyle w:val="Heading3NoNum"/>
      </w:pPr>
      <w:r w:rsidRPr="00CD6245">
        <w:t>Performance</w:t>
      </w:r>
    </w:p>
    <w:p w14:paraId="6499E8B5" w14:textId="2DE1A06A" w:rsidR="00A17A08" w:rsidRPr="00CD6245" w:rsidRDefault="006D4DAC" w:rsidP="00A17A08">
      <w:pPr>
        <w:pStyle w:val="Normal1"/>
      </w:pPr>
      <w:r>
        <w:fldChar w:fldCharType="begin"/>
      </w:r>
      <w:r>
        <w:instrText xml:space="preserve"> REF _Ref489542224 \h </w:instrText>
      </w:r>
      <w:r>
        <w:fldChar w:fldCharType="separate"/>
      </w:r>
      <w:r w:rsidR="0091365E" w:rsidRPr="00CD6245">
        <w:t xml:space="preserve">Table </w:t>
      </w:r>
      <w:r w:rsidR="0091365E">
        <w:rPr>
          <w:noProof/>
        </w:rPr>
        <w:t>29</w:t>
      </w:r>
      <w:r>
        <w:fldChar w:fldCharType="end"/>
      </w:r>
      <w:r w:rsidR="00A17A08" w:rsidRPr="00CD6245">
        <w:t xml:space="preserve"> </w:t>
      </w:r>
      <w:r w:rsidR="00A17A08">
        <w:t>sets out D</w:t>
      </w:r>
      <w:r w:rsidR="0093299B">
        <w:t>ELWP’s performance in 2016–17, and</w:t>
      </w:r>
      <w:r w:rsidR="00A17A08">
        <w:t xml:space="preserve"> a comparison with 2015–16.</w:t>
      </w:r>
    </w:p>
    <w:p w14:paraId="7F8141AA" w14:textId="1A722CFD" w:rsidR="00A17A08" w:rsidRDefault="00A17A08" w:rsidP="00A17A08">
      <w:pPr>
        <w:pStyle w:val="Caption"/>
      </w:pPr>
      <w:bookmarkStart w:id="144" w:name="_Ref489542224"/>
      <w:bookmarkStart w:id="145" w:name="_Toc493244766"/>
      <w:r w:rsidRPr="00CD6245">
        <w:t xml:space="preserve">Table </w:t>
      </w:r>
      <w:fldSimple w:instr=" SEQ Table \* ARABIC ">
        <w:r w:rsidR="0091365E">
          <w:rPr>
            <w:noProof/>
          </w:rPr>
          <w:t>29</w:t>
        </w:r>
      </w:fldSimple>
      <w:bookmarkEnd w:id="144"/>
      <w:r w:rsidRPr="00CD6245">
        <w:t xml:space="preserve">: </w:t>
      </w:r>
      <w:r>
        <w:t>DELWP’s</w:t>
      </w:r>
      <w:r w:rsidRPr="00CD6245">
        <w:t xml:space="preserve"> performance in </w:t>
      </w:r>
      <w:r>
        <w:t>2016–17</w:t>
      </w:r>
      <w:bookmarkEnd w:id="145"/>
    </w:p>
    <w:p w14:paraId="5040BD5D" w14:textId="5036D93C" w:rsidR="00EF5FDF" w:rsidRPr="00EF5FDF" w:rsidRDefault="00EF5FDF" w:rsidP="00EF5FDF">
      <w:pPr>
        <w:ind w:left="567"/>
      </w:pPr>
      <w:r>
        <w:rPr>
          <w:noProof/>
        </w:rPr>
        <w:drawing>
          <wp:inline distT="0" distB="0" distL="0" distR="0" wp14:anchorId="6338A478" wp14:editId="1F87E4E7">
            <wp:extent cx="5672361" cy="5276850"/>
            <wp:effectExtent l="0" t="0" r="5080" b="0"/>
            <wp:docPr id="43" name="Picture 43" descr="Orange Crush:Work:~Cordial:Current Work:2. Live:DTF050 VGPB Annual Report 2016-17:Final Files:170912 (word version):Tables:Tabl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range Crush:Work:~Cordial:Current Work:2. Live:DTF050 VGPB Annual Report 2016-17:Final Files:170912 (word version):Tables:Table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4784" cy="5279104"/>
                    </a:xfrm>
                    <a:prstGeom prst="rect">
                      <a:avLst/>
                    </a:prstGeom>
                    <a:noFill/>
                    <a:ln>
                      <a:noFill/>
                    </a:ln>
                  </pic:spPr>
                </pic:pic>
              </a:graphicData>
            </a:graphic>
          </wp:inline>
        </w:drawing>
      </w:r>
    </w:p>
    <w:p w14:paraId="68292410" w14:textId="77777777" w:rsidR="00442D45" w:rsidRPr="00CD6245" w:rsidRDefault="00442D45">
      <w:pPr>
        <w:rPr>
          <w:rFonts w:ascii="Calibri" w:hAnsi="Calibri" w:cs="Calibri"/>
          <w:color w:val="4D4D4D"/>
          <w:kern w:val="28"/>
          <w:sz w:val="30"/>
          <w:szCs w:val="22"/>
          <w:lang w:eastAsia="en-US"/>
        </w:rPr>
      </w:pPr>
      <w:r w:rsidRPr="00CD6245">
        <w:br w:type="page"/>
      </w:r>
    </w:p>
    <w:p w14:paraId="0D595694" w14:textId="193DDA31" w:rsidR="00442D45" w:rsidRDefault="00442D45" w:rsidP="008C072C">
      <w:pPr>
        <w:pStyle w:val="Heading2NoNum"/>
      </w:pPr>
      <w:bookmarkStart w:id="146" w:name="_Toc493244683"/>
      <w:bookmarkStart w:id="147" w:name="_Hlk489606228"/>
      <w:bookmarkEnd w:id="140"/>
      <w:r w:rsidRPr="00CD6245">
        <w:t>Department of Health and Human Services</w:t>
      </w:r>
      <w:bookmarkEnd w:id="146"/>
    </w:p>
    <w:p w14:paraId="61A72C1E" w14:textId="074AEA27" w:rsidR="008F3EDB" w:rsidRPr="00FE239C" w:rsidRDefault="008F3EDB" w:rsidP="00525CD6">
      <w:pPr>
        <w:pStyle w:val="Normal1"/>
        <w:rPr>
          <w:b/>
        </w:rPr>
      </w:pPr>
      <w:r>
        <w:t>The D</w:t>
      </w:r>
      <w:r w:rsidRPr="00FE239C">
        <w:t xml:space="preserve">epartment of Health and Human Services </w:t>
      </w:r>
      <w:r>
        <w:t xml:space="preserve">(DHHS) </w:t>
      </w:r>
      <w:r w:rsidRPr="00FE239C">
        <w:t>is responsible for developing and delivering policies, programs and services that support the health, wellbeing and safety of all Victorians.</w:t>
      </w:r>
    </w:p>
    <w:p w14:paraId="655461FF" w14:textId="6005925D" w:rsidR="008F3EDB" w:rsidRDefault="00525CD6" w:rsidP="008F3EDB">
      <w:pPr>
        <w:pStyle w:val="Heading3NoNum"/>
      </w:pPr>
      <w:r>
        <w:rPr>
          <w:noProof/>
          <w:lang w:eastAsia="en-AU"/>
        </w:rPr>
        <mc:AlternateContent>
          <mc:Choice Requires="wps">
            <w:drawing>
              <wp:anchor distT="0" distB="0" distL="114300" distR="114300" simplePos="0" relativeHeight="251638784" behindDoc="0" locked="0" layoutInCell="1" allowOverlap="1" wp14:anchorId="53585FAA" wp14:editId="4A753C92">
                <wp:simplePos x="0" y="0"/>
                <wp:positionH relativeFrom="margin">
                  <wp:posOffset>3744595</wp:posOffset>
                </wp:positionH>
                <wp:positionV relativeFrom="margin">
                  <wp:posOffset>803910</wp:posOffset>
                </wp:positionV>
                <wp:extent cx="2069465" cy="1137285"/>
                <wp:effectExtent l="0" t="0" r="26035" b="24765"/>
                <wp:wrapSquare wrapText="bothSides"/>
                <wp:docPr id="19" name="Text Box 19"/>
                <wp:cNvGraphicFramePr/>
                <a:graphic xmlns:a="http://schemas.openxmlformats.org/drawingml/2006/main">
                  <a:graphicData uri="http://schemas.microsoft.com/office/word/2010/wordprocessingShape">
                    <wps:wsp>
                      <wps:cNvSpPr txBox="1"/>
                      <wps:spPr>
                        <a:xfrm>
                          <a:off x="0" y="0"/>
                          <a:ext cx="2069465" cy="1137285"/>
                        </a:xfrm>
                        <a:prstGeom prst="rect">
                          <a:avLst/>
                        </a:prstGeom>
                        <a:solidFill>
                          <a:schemeClr val="lt1"/>
                        </a:solidFill>
                        <a:ln w="6350">
                          <a:solidFill>
                            <a:prstClr val="black"/>
                          </a:solidFill>
                        </a:ln>
                      </wps:spPr>
                      <wps:txbx>
                        <w:txbxContent>
                          <w:p w14:paraId="46E8669B"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AO: </w:t>
                            </w:r>
                            <w:r w:rsidRPr="008F3EDB">
                              <w:rPr>
                                <w:rFonts w:asciiTheme="majorHAnsi" w:hAnsiTheme="majorHAnsi" w:cstheme="majorHAnsi"/>
                                <w:sz w:val="20"/>
                                <w:szCs w:val="20"/>
                              </w:rPr>
                              <w:t>Kym Peake, Secretary</w:t>
                            </w:r>
                          </w:p>
                          <w:p w14:paraId="5CB51496"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CPO: </w:t>
                            </w:r>
                            <w:r w:rsidRPr="008F3EDB">
                              <w:rPr>
                                <w:rFonts w:asciiTheme="majorHAnsi" w:hAnsiTheme="majorHAnsi" w:cstheme="majorHAnsi"/>
                                <w:sz w:val="20"/>
                                <w:szCs w:val="20"/>
                              </w:rPr>
                              <w:t>Genine Wallinga, Director, Procurement and Contract</w:t>
                            </w:r>
                            <w:r w:rsidRPr="008F3EDB">
                              <w:rPr>
                                <w:rFonts w:asciiTheme="majorHAnsi" w:hAnsiTheme="majorHAnsi" w:cstheme="majorHAnsi"/>
                                <w:b/>
                                <w:sz w:val="20"/>
                                <w:szCs w:val="20"/>
                              </w:rPr>
                              <w:t xml:space="preserve"> </w:t>
                            </w:r>
                            <w:r w:rsidRPr="008F3EDB">
                              <w:rPr>
                                <w:rFonts w:asciiTheme="majorHAnsi" w:hAnsiTheme="majorHAnsi" w:cstheme="majorHAnsi"/>
                                <w:sz w:val="20"/>
                                <w:szCs w:val="20"/>
                              </w:rPr>
                              <w:t>Management Branch</w:t>
                            </w:r>
                          </w:p>
                          <w:p w14:paraId="29E394E3"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IPU Chair: </w:t>
                            </w:r>
                            <w:r w:rsidRPr="008F3EDB">
                              <w:rPr>
                                <w:rFonts w:asciiTheme="majorHAnsi" w:hAnsiTheme="majorHAnsi" w:cstheme="majorHAnsi"/>
                                <w:sz w:val="20"/>
                                <w:szCs w:val="20"/>
                              </w:rPr>
                              <w:t>Carolyn De Gois, Deputy Secretary, Corporate Services</w:t>
                            </w:r>
                          </w:p>
                          <w:p w14:paraId="1AD38C81" w14:textId="77777777" w:rsidR="0091365E" w:rsidRPr="000F42F5" w:rsidRDefault="0091365E" w:rsidP="008F3E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585FAA" id="Text Box 19" o:spid="_x0000_s1033" type="#_x0000_t202" style="position:absolute;left:0;text-align:left;margin-left:294.85pt;margin-top:63.3pt;width:162.95pt;height:89.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" fillcolor="white [3201]" strokeweight=".5pt">
                <v:textbox>
                  <w:txbxContent>
                    <w:p w14:paraId="46E8669B"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AO: </w:t>
                      </w:r>
                      <w:r w:rsidRPr="008F3EDB">
                        <w:rPr>
                          <w:rFonts w:asciiTheme="majorHAnsi" w:hAnsiTheme="majorHAnsi" w:cstheme="majorHAnsi"/>
                          <w:sz w:val="20"/>
                          <w:szCs w:val="20"/>
                        </w:rPr>
                        <w:t>Kym Peake, Secretary</w:t>
                      </w:r>
                    </w:p>
                    <w:p w14:paraId="5CB51496"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CPO: </w:t>
                      </w:r>
                      <w:proofErr w:type="spellStart"/>
                      <w:r w:rsidRPr="008F3EDB">
                        <w:rPr>
                          <w:rFonts w:asciiTheme="majorHAnsi" w:hAnsiTheme="majorHAnsi" w:cstheme="majorHAnsi"/>
                          <w:sz w:val="20"/>
                          <w:szCs w:val="20"/>
                        </w:rPr>
                        <w:t>Genine</w:t>
                      </w:r>
                      <w:proofErr w:type="spellEnd"/>
                      <w:r w:rsidRPr="008F3EDB">
                        <w:rPr>
                          <w:rFonts w:asciiTheme="majorHAnsi" w:hAnsiTheme="majorHAnsi" w:cstheme="majorHAnsi"/>
                          <w:sz w:val="20"/>
                          <w:szCs w:val="20"/>
                        </w:rPr>
                        <w:t xml:space="preserve"> </w:t>
                      </w:r>
                      <w:proofErr w:type="spellStart"/>
                      <w:r w:rsidRPr="008F3EDB">
                        <w:rPr>
                          <w:rFonts w:asciiTheme="majorHAnsi" w:hAnsiTheme="majorHAnsi" w:cstheme="majorHAnsi"/>
                          <w:sz w:val="20"/>
                          <w:szCs w:val="20"/>
                        </w:rPr>
                        <w:t>Wallinga</w:t>
                      </w:r>
                      <w:proofErr w:type="spellEnd"/>
                      <w:r w:rsidRPr="008F3EDB">
                        <w:rPr>
                          <w:rFonts w:asciiTheme="majorHAnsi" w:hAnsiTheme="majorHAnsi" w:cstheme="majorHAnsi"/>
                          <w:sz w:val="20"/>
                          <w:szCs w:val="20"/>
                        </w:rPr>
                        <w:t>, Director, Procurement and Contract</w:t>
                      </w:r>
                      <w:r w:rsidRPr="008F3EDB">
                        <w:rPr>
                          <w:rFonts w:asciiTheme="majorHAnsi" w:hAnsiTheme="majorHAnsi" w:cstheme="majorHAnsi"/>
                          <w:b/>
                          <w:sz w:val="20"/>
                          <w:szCs w:val="20"/>
                        </w:rPr>
                        <w:t xml:space="preserve"> </w:t>
                      </w:r>
                      <w:r w:rsidRPr="008F3EDB">
                        <w:rPr>
                          <w:rFonts w:asciiTheme="majorHAnsi" w:hAnsiTheme="majorHAnsi" w:cstheme="majorHAnsi"/>
                          <w:sz w:val="20"/>
                          <w:szCs w:val="20"/>
                        </w:rPr>
                        <w:t>Management Branch</w:t>
                      </w:r>
                    </w:p>
                    <w:p w14:paraId="29E394E3" w14:textId="77777777" w:rsidR="0091365E" w:rsidRPr="008F3EDB" w:rsidRDefault="0091365E" w:rsidP="008F3EDB">
                      <w:pPr>
                        <w:spacing w:before="40" w:after="40"/>
                        <w:rPr>
                          <w:rFonts w:asciiTheme="majorHAnsi" w:hAnsiTheme="majorHAnsi" w:cstheme="majorHAnsi"/>
                          <w:b/>
                          <w:sz w:val="20"/>
                          <w:szCs w:val="20"/>
                        </w:rPr>
                      </w:pPr>
                      <w:r w:rsidRPr="008F3EDB">
                        <w:rPr>
                          <w:rFonts w:asciiTheme="majorHAnsi" w:hAnsiTheme="majorHAnsi" w:cstheme="majorHAnsi"/>
                          <w:b/>
                          <w:sz w:val="20"/>
                          <w:szCs w:val="20"/>
                        </w:rPr>
                        <w:t xml:space="preserve">IPU Chair: </w:t>
                      </w:r>
                      <w:r w:rsidRPr="008F3EDB">
                        <w:rPr>
                          <w:rFonts w:asciiTheme="majorHAnsi" w:hAnsiTheme="majorHAnsi" w:cstheme="majorHAnsi"/>
                          <w:sz w:val="20"/>
                          <w:szCs w:val="20"/>
                        </w:rPr>
                        <w:t xml:space="preserve">Carolyn De </w:t>
                      </w:r>
                      <w:proofErr w:type="spellStart"/>
                      <w:r w:rsidRPr="008F3EDB">
                        <w:rPr>
                          <w:rFonts w:asciiTheme="majorHAnsi" w:hAnsiTheme="majorHAnsi" w:cstheme="majorHAnsi"/>
                          <w:sz w:val="20"/>
                          <w:szCs w:val="20"/>
                        </w:rPr>
                        <w:t>Gois</w:t>
                      </w:r>
                      <w:proofErr w:type="spellEnd"/>
                      <w:r w:rsidRPr="008F3EDB">
                        <w:rPr>
                          <w:rFonts w:asciiTheme="majorHAnsi" w:hAnsiTheme="majorHAnsi" w:cstheme="majorHAnsi"/>
                          <w:sz w:val="20"/>
                          <w:szCs w:val="20"/>
                        </w:rPr>
                        <w:t>, Deputy Secretary, Corporate Services</w:t>
                      </w:r>
                    </w:p>
                    <w:p w14:paraId="1AD38C81" w14:textId="77777777" w:rsidR="0091365E" w:rsidRPr="000F42F5" w:rsidRDefault="0091365E" w:rsidP="008F3EDB">
                      <w:pPr>
                        <w:rPr>
                          <w:sz w:val="20"/>
                          <w:szCs w:val="20"/>
                        </w:rPr>
                      </w:pPr>
                    </w:p>
                  </w:txbxContent>
                </v:textbox>
                <w10:wrap type="square" anchorx="margin" anchory="margin"/>
              </v:shape>
            </w:pict>
          </mc:Fallback>
        </mc:AlternateContent>
      </w:r>
      <w:r w:rsidR="008F3EDB" w:rsidRPr="00CD6245">
        <w:t>Procurement profile</w:t>
      </w:r>
    </w:p>
    <w:p w14:paraId="71407170" w14:textId="13B18C51" w:rsidR="008F3EDB" w:rsidRPr="00FE239C" w:rsidRDefault="008F3EDB" w:rsidP="00525CD6">
      <w:pPr>
        <w:pStyle w:val="Normal1"/>
        <w:rPr>
          <w:b/>
        </w:rPr>
      </w:pPr>
      <w:r>
        <w:t>DHHS</w:t>
      </w:r>
      <w:r w:rsidRPr="00FE239C">
        <w:t xml:space="preserve"> operates a centre-led goods and services (non-construction) procurement function that supports staff when undertaking various procurement actions.</w:t>
      </w:r>
    </w:p>
    <w:p w14:paraId="504CD4EA" w14:textId="1E69F9E9" w:rsidR="008F3EDB" w:rsidRDefault="008F3EDB" w:rsidP="00525CD6">
      <w:pPr>
        <w:pStyle w:val="Normal1"/>
        <w:rPr>
          <w:b/>
        </w:rPr>
      </w:pPr>
      <w:r w:rsidRPr="00FE239C">
        <w:t>The departm</w:t>
      </w:r>
      <w:r>
        <w:t>ent’s main spend categories are:</w:t>
      </w:r>
    </w:p>
    <w:p w14:paraId="2E90FF55" w14:textId="05299B77" w:rsidR="008F3EDB" w:rsidRDefault="008F3EDB" w:rsidP="00525CD6">
      <w:pPr>
        <w:pStyle w:val="Bullet1"/>
        <w:rPr>
          <w:b/>
        </w:rPr>
      </w:pPr>
      <w:r w:rsidRPr="00FE239C">
        <w:t>business</w:t>
      </w:r>
      <w:r>
        <w:t xml:space="preserve"> support services–</w:t>
      </w:r>
      <w:r w:rsidRPr="00FE239C">
        <w:t>ICT (</w:t>
      </w:r>
      <w:r w:rsidR="00226A70">
        <w:t>about</w:t>
      </w:r>
      <w:r w:rsidR="00226A70" w:rsidRPr="00FE239C">
        <w:t xml:space="preserve"> </w:t>
      </w:r>
      <w:r w:rsidRPr="00FE239C">
        <w:t xml:space="preserve">40 per cent of goods and services spend) </w:t>
      </w:r>
      <w:r>
        <w:t>comprising</w:t>
      </w:r>
      <w:r w:rsidR="00560F17">
        <w:t xml:space="preserve"> a range of information and communications</w:t>
      </w:r>
      <w:r>
        <w:t xml:space="preserve"> technology subcategories;</w:t>
      </w:r>
    </w:p>
    <w:p w14:paraId="0BA0300E" w14:textId="40926B93" w:rsidR="008F3EDB" w:rsidRDefault="008F3EDB" w:rsidP="00525CD6">
      <w:pPr>
        <w:pStyle w:val="Bullet1"/>
        <w:rPr>
          <w:b/>
        </w:rPr>
      </w:pPr>
      <w:r>
        <w:t>business support services–</w:t>
      </w:r>
      <w:r w:rsidR="005C1D18" w:rsidRPr="00FE239C">
        <w:t>non-ICT</w:t>
      </w:r>
      <w:r>
        <w:t xml:space="preserve"> (</w:t>
      </w:r>
      <w:r w:rsidR="00226A70">
        <w:t xml:space="preserve">about </w:t>
      </w:r>
      <w:r>
        <w:t>30 per cent) comprising</w:t>
      </w:r>
      <w:r w:rsidRPr="00FE239C">
        <w:t xml:space="preserve"> sub</w:t>
      </w:r>
      <w:r>
        <w:t>c</w:t>
      </w:r>
      <w:r w:rsidRPr="00FE239C">
        <w:t>ategories such as security, training, utilities and equipment;</w:t>
      </w:r>
    </w:p>
    <w:p w14:paraId="1B604A34" w14:textId="52B31B86" w:rsidR="008F3EDB" w:rsidRDefault="008F3EDB" w:rsidP="00525CD6">
      <w:pPr>
        <w:pStyle w:val="Bullet1"/>
        <w:rPr>
          <w:b/>
        </w:rPr>
      </w:pPr>
      <w:r w:rsidRPr="00FE239C">
        <w:t>professional services (</w:t>
      </w:r>
      <w:r w:rsidR="00226A70">
        <w:t>about</w:t>
      </w:r>
      <w:r w:rsidR="00226A70" w:rsidRPr="00FE239C">
        <w:t xml:space="preserve"> </w:t>
      </w:r>
      <w:r w:rsidRPr="00FE239C">
        <w:t>20</w:t>
      </w:r>
      <w:r>
        <w:t xml:space="preserve"> </w:t>
      </w:r>
      <w:r w:rsidRPr="00FE239C">
        <w:t>per cent) comprising a range of consulting and advisory subcategories; and</w:t>
      </w:r>
    </w:p>
    <w:p w14:paraId="580B5A72" w14:textId="0DB5DA77" w:rsidR="008F3EDB" w:rsidRPr="00FE239C" w:rsidRDefault="008F3EDB" w:rsidP="00525CD6">
      <w:pPr>
        <w:pStyle w:val="Bullet1"/>
        <w:rPr>
          <w:b/>
        </w:rPr>
      </w:pPr>
      <w:r w:rsidRPr="00FE239C">
        <w:t>client support services (balance) comprising medical and support services for clients.</w:t>
      </w:r>
    </w:p>
    <w:p w14:paraId="32E091FA" w14:textId="77777777" w:rsidR="00EF5FDF" w:rsidRPr="007A584B" w:rsidRDefault="00EF5FDF" w:rsidP="00EF5FDF">
      <w:pPr>
        <w:pStyle w:val="Heading3NoNum"/>
      </w:pPr>
      <w:r w:rsidRPr="007A584B">
        <w:t>Compliance with VGPB policies and related activities</w:t>
      </w:r>
    </w:p>
    <w:p w14:paraId="6C4D0513" w14:textId="7C532858" w:rsidR="00EF5FDF" w:rsidRDefault="00EF5FDF" w:rsidP="00EF5FDF">
      <w:pPr>
        <w:pStyle w:val="Normal1"/>
        <w:rPr>
          <w:lang w:eastAsia="en-US"/>
        </w:rPr>
      </w:pPr>
      <w:r>
        <w:rPr>
          <w:lang w:eastAsia="en-US"/>
        </w:rPr>
        <w:fldChar w:fldCharType="begin"/>
      </w:r>
      <w:r>
        <w:rPr>
          <w:lang w:eastAsia="en-US"/>
        </w:rPr>
        <w:instrText xml:space="preserve"> REF _Ref489542470 \h  \* MERGEFORMAT </w:instrText>
      </w:r>
      <w:r>
        <w:rPr>
          <w:lang w:eastAsia="en-US"/>
        </w:rPr>
      </w:r>
      <w:r>
        <w:rPr>
          <w:lang w:eastAsia="en-US"/>
        </w:rPr>
        <w:fldChar w:fldCharType="separate"/>
      </w:r>
      <w:r w:rsidR="0091365E" w:rsidRPr="007A584B">
        <w:t xml:space="preserve">Table </w:t>
      </w:r>
      <w:r w:rsidR="0091365E">
        <w:rPr>
          <w:noProof/>
        </w:rPr>
        <w:t>30</w:t>
      </w:r>
      <w:r>
        <w:rPr>
          <w:lang w:eastAsia="en-US"/>
        </w:rPr>
        <w:fldChar w:fldCharType="end"/>
      </w:r>
      <w:r>
        <w:rPr>
          <w:lang w:eastAsia="en-US"/>
        </w:rPr>
        <w:t xml:space="preserve"> lists DHHS activities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61C8A143" w14:textId="77777777" w:rsidR="00EF5FDF" w:rsidRDefault="00EF5FDF" w:rsidP="00EF5FDF">
      <w:pPr>
        <w:pStyle w:val="Normal1"/>
        <w:rPr>
          <w:lang w:eastAsia="en-US"/>
        </w:rPr>
      </w:pPr>
      <w:r>
        <w:rPr>
          <w:lang w:eastAsia="en-US"/>
        </w:rPr>
        <w:t>DHHS has started preparing for audit by the VGPB. The audit is expected to be finalised in September 2017.</w:t>
      </w:r>
    </w:p>
    <w:p w14:paraId="68DF6ED0" w14:textId="77777777" w:rsidR="00EF5FDF" w:rsidRDefault="00EF5FDF" w:rsidP="00EF5FDF">
      <w:pPr>
        <w:pStyle w:val="Normal1"/>
      </w:pPr>
      <w:r>
        <w:rPr>
          <w:lang w:eastAsia="en-US"/>
        </w:rPr>
        <w:t xml:space="preserve">DHHS IPU is called the </w:t>
      </w:r>
      <w:r w:rsidRPr="00E50ABC">
        <w:rPr>
          <w:lang w:eastAsia="en-US"/>
        </w:rPr>
        <w:t>Procurement Committee</w:t>
      </w:r>
      <w:r>
        <w:rPr>
          <w:lang w:eastAsia="en-US"/>
        </w:rPr>
        <w:t>.</w:t>
      </w:r>
      <w:r w:rsidRPr="00BE07F1">
        <w:t xml:space="preserve"> </w:t>
      </w:r>
      <w:r>
        <w:t xml:space="preserve">It comprises 10 members at the executive level and is chaired by a deputy secretary. </w:t>
      </w:r>
      <w:r w:rsidRPr="008F3EDB">
        <w:t xml:space="preserve">The </w:t>
      </w:r>
      <w:r>
        <w:t>committee</w:t>
      </w:r>
      <w:r w:rsidRPr="008F3EDB">
        <w:t xml:space="preserve"> oversaw procurement policy, planning and compliance arrangements</w:t>
      </w:r>
      <w:r>
        <w:t>,</w:t>
      </w:r>
      <w:r w:rsidRPr="008F3EDB">
        <w:t xml:space="preserve"> which included </w:t>
      </w:r>
      <w:r>
        <w:t>consideration of</w:t>
      </w:r>
      <w:r w:rsidRPr="008F3EDB">
        <w:t xml:space="preserve"> 216 procurement plans with an estimated value of $614 million, of which the committee form</w:t>
      </w:r>
      <w:r>
        <w:t>ally approved 22 totalling $526 </w:t>
      </w:r>
      <w:r w:rsidRPr="008F3EDB">
        <w:t>million (the balance being managed by committee delegates).</w:t>
      </w:r>
    </w:p>
    <w:p w14:paraId="5EAB1BD8" w14:textId="6DE68DE6" w:rsidR="00EF5FDF" w:rsidRDefault="00EF5FDF" w:rsidP="00EF5FDF">
      <w:pPr>
        <w:pStyle w:val="Normal1"/>
      </w:pPr>
      <w:r w:rsidRPr="008F3EDB">
        <w:t>DHHS staff have access to a range of internally conducted, finance and procurement-related courses, workshops and seminars, ranging from induction (P-Card, basic purchasing, purchase order creation, etc.) to procure-to-pay and contract management. Training is targeted at staff undertaking specific functions who are required to attend nominated training, as designated by the Finance and Procurement Training matrix.</w:t>
      </w:r>
    </w:p>
    <w:p w14:paraId="457EB419" w14:textId="77777777" w:rsidR="00EF5FDF" w:rsidRDefault="00EF5FDF" w:rsidP="00EF5FDF">
      <w:pPr>
        <w:pStyle w:val="Heading4NoNum"/>
      </w:pPr>
      <w:r>
        <w:t>Activities planned for 2017–18</w:t>
      </w:r>
    </w:p>
    <w:p w14:paraId="28CFEB9D" w14:textId="77777777" w:rsidR="00EF5FDF" w:rsidRDefault="00EF5FDF" w:rsidP="00EF5FDF">
      <w:pPr>
        <w:pStyle w:val="Normal1"/>
      </w:pPr>
      <w:r w:rsidRPr="00CD6245">
        <w:t xml:space="preserve">In </w:t>
      </w:r>
      <w:r>
        <w:t>2017–18,</w:t>
      </w:r>
      <w:r w:rsidRPr="00CD6245">
        <w:t xml:space="preserve"> </w:t>
      </w:r>
      <w:r>
        <w:t>DHHS</w:t>
      </w:r>
      <w:r w:rsidRPr="00CD6245">
        <w:t xml:space="preserve"> will:</w:t>
      </w:r>
    </w:p>
    <w:p w14:paraId="4B8EB948" w14:textId="77777777" w:rsidR="00EF5FDF" w:rsidRPr="0045248C" w:rsidRDefault="00EF5FDF" w:rsidP="00EF5FDF">
      <w:pPr>
        <w:pStyle w:val="ListParagraph"/>
        <w:numPr>
          <w:ilvl w:val="0"/>
          <w:numId w:val="45"/>
        </w:numPr>
        <w:spacing w:line="259" w:lineRule="auto"/>
      </w:pPr>
      <w:r>
        <w:rPr>
          <w:szCs w:val="20"/>
        </w:rPr>
        <w:t>c</w:t>
      </w:r>
      <w:r w:rsidRPr="0045248C">
        <w:rPr>
          <w:szCs w:val="20"/>
        </w:rPr>
        <w:t>ontinue to implement capability development projects</w:t>
      </w:r>
      <w:r>
        <w:rPr>
          <w:szCs w:val="20"/>
        </w:rPr>
        <w:t xml:space="preserve"> from the capability assessment;</w:t>
      </w:r>
    </w:p>
    <w:p w14:paraId="3D66D16E" w14:textId="77777777" w:rsidR="00EF5FDF" w:rsidRPr="0045248C" w:rsidRDefault="00EF5FDF" w:rsidP="00EF5FDF">
      <w:pPr>
        <w:pStyle w:val="ListParagraph"/>
        <w:numPr>
          <w:ilvl w:val="0"/>
          <w:numId w:val="45"/>
        </w:numPr>
        <w:spacing w:line="259" w:lineRule="auto"/>
      </w:pPr>
      <w:r>
        <w:rPr>
          <w:szCs w:val="20"/>
        </w:rPr>
        <w:t>s</w:t>
      </w:r>
      <w:r w:rsidRPr="0045248C">
        <w:rPr>
          <w:szCs w:val="20"/>
        </w:rPr>
        <w:t xml:space="preserve">treamline and improve </w:t>
      </w:r>
      <w:r>
        <w:rPr>
          <w:szCs w:val="20"/>
        </w:rPr>
        <w:t xml:space="preserve">procurement outcomes for staff by increasing the </w:t>
      </w:r>
      <w:r w:rsidRPr="0045248C">
        <w:rPr>
          <w:szCs w:val="20"/>
        </w:rPr>
        <w:t>number</w:t>
      </w:r>
      <w:r>
        <w:rPr>
          <w:szCs w:val="20"/>
        </w:rPr>
        <w:t xml:space="preserve"> of SEPCs and category analysis;</w:t>
      </w:r>
    </w:p>
    <w:p w14:paraId="2C7D2D5F" w14:textId="77777777" w:rsidR="00EF5FDF" w:rsidRPr="0045248C" w:rsidRDefault="00EF5FDF" w:rsidP="00EF5FDF">
      <w:pPr>
        <w:pStyle w:val="ListParagraph"/>
        <w:numPr>
          <w:ilvl w:val="0"/>
          <w:numId w:val="45"/>
        </w:numPr>
        <w:spacing w:line="259" w:lineRule="auto"/>
      </w:pPr>
      <w:r w:rsidRPr="00780FC1">
        <w:rPr>
          <w:szCs w:val="20"/>
        </w:rPr>
        <w:t>make category data more readily available for staff, to support more timely analysis and investigati</w:t>
      </w:r>
      <w:r>
        <w:rPr>
          <w:szCs w:val="20"/>
        </w:rPr>
        <w:t xml:space="preserve">on of procurement opportunities, through the </w:t>
      </w:r>
      <w:r w:rsidRPr="00780FC1">
        <w:rPr>
          <w:szCs w:val="20"/>
        </w:rPr>
        <w:t>department’s reporting tools</w:t>
      </w:r>
      <w:r>
        <w:rPr>
          <w:szCs w:val="20"/>
        </w:rPr>
        <w:t>;</w:t>
      </w:r>
    </w:p>
    <w:p w14:paraId="59426921" w14:textId="77777777" w:rsidR="00EF5FDF" w:rsidRPr="0045248C" w:rsidRDefault="00EF5FDF" w:rsidP="00EF5FDF">
      <w:pPr>
        <w:pStyle w:val="ListParagraph"/>
        <w:numPr>
          <w:ilvl w:val="0"/>
          <w:numId w:val="45"/>
        </w:numPr>
        <w:spacing w:line="259" w:lineRule="auto"/>
      </w:pPr>
      <w:r>
        <w:rPr>
          <w:szCs w:val="20"/>
        </w:rPr>
        <w:t>s</w:t>
      </w:r>
      <w:r w:rsidRPr="00780FC1">
        <w:rPr>
          <w:szCs w:val="20"/>
        </w:rPr>
        <w:t>upport opportunities for improvement</w:t>
      </w:r>
      <w:r>
        <w:rPr>
          <w:szCs w:val="20"/>
        </w:rPr>
        <w:t>s</w:t>
      </w:r>
      <w:r w:rsidRPr="00780FC1">
        <w:rPr>
          <w:szCs w:val="20"/>
        </w:rPr>
        <w:t xml:space="preserve"> in procurement and contract management systems, at both the whole</w:t>
      </w:r>
      <w:r>
        <w:rPr>
          <w:szCs w:val="20"/>
        </w:rPr>
        <w:t xml:space="preserve"> </w:t>
      </w:r>
      <w:r w:rsidRPr="00780FC1">
        <w:rPr>
          <w:szCs w:val="20"/>
        </w:rPr>
        <w:t>of</w:t>
      </w:r>
      <w:r>
        <w:rPr>
          <w:szCs w:val="20"/>
        </w:rPr>
        <w:t xml:space="preserve"> </w:t>
      </w:r>
      <w:r w:rsidRPr="00780FC1">
        <w:rPr>
          <w:szCs w:val="20"/>
        </w:rPr>
        <w:t xml:space="preserve">government </w:t>
      </w:r>
      <w:r>
        <w:rPr>
          <w:szCs w:val="20"/>
        </w:rPr>
        <w:t>and department level; and</w:t>
      </w:r>
    </w:p>
    <w:p w14:paraId="63C80C19" w14:textId="77777777" w:rsidR="00EF5FDF" w:rsidRPr="0045248C" w:rsidRDefault="00EF5FDF" w:rsidP="00EF5FDF">
      <w:pPr>
        <w:pStyle w:val="ListParagraph"/>
        <w:numPr>
          <w:ilvl w:val="0"/>
          <w:numId w:val="45"/>
        </w:numPr>
        <w:spacing w:line="259" w:lineRule="auto"/>
      </w:pPr>
      <w:r>
        <w:rPr>
          <w:szCs w:val="20"/>
        </w:rPr>
        <w:t xml:space="preserve">redesign </w:t>
      </w:r>
      <w:r w:rsidRPr="00780FC1">
        <w:rPr>
          <w:szCs w:val="20"/>
        </w:rPr>
        <w:t>procurement information on the department’s intranet</w:t>
      </w:r>
      <w:r>
        <w:rPr>
          <w:szCs w:val="20"/>
        </w:rPr>
        <w:t xml:space="preserve"> to give staff immediate access to accurate advice</w:t>
      </w:r>
      <w:r w:rsidRPr="00780FC1">
        <w:rPr>
          <w:szCs w:val="20"/>
        </w:rPr>
        <w:t>.</w:t>
      </w:r>
    </w:p>
    <w:p w14:paraId="40DE9D5A" w14:textId="77777777" w:rsidR="00EF5FDF" w:rsidRDefault="00EF5FDF" w:rsidP="00EF5FDF">
      <w:pPr>
        <w:pStyle w:val="Normal1"/>
      </w:pPr>
    </w:p>
    <w:p w14:paraId="65581817" w14:textId="04CDC2BA" w:rsidR="00EF5FDF" w:rsidRDefault="00EF5FDF" w:rsidP="00EF5FDF">
      <w:pPr>
        <w:pStyle w:val="Caption"/>
      </w:pPr>
      <w:bookmarkStart w:id="148" w:name="_Ref489542470"/>
      <w:bookmarkStart w:id="149" w:name="_Toc493244767"/>
      <w:r w:rsidRPr="007A584B">
        <w:t xml:space="preserve">Table </w:t>
      </w:r>
      <w:fldSimple w:instr=" SEQ Table \* ARABIC ">
        <w:r w:rsidR="0091365E">
          <w:rPr>
            <w:noProof/>
          </w:rPr>
          <w:t>30</w:t>
        </w:r>
      </w:fldSimple>
      <w:bookmarkEnd w:id="148"/>
      <w:r w:rsidRPr="007A584B">
        <w:t xml:space="preserve">: </w:t>
      </w:r>
      <w:r>
        <w:t xml:space="preserve">DHHS </w:t>
      </w:r>
      <w:r w:rsidRPr="007A584B">
        <w:t>compliance activities in 2016-17</w:t>
      </w:r>
      <w:bookmarkEnd w:id="149"/>
    </w:p>
    <w:p w14:paraId="6EB829EF" w14:textId="42BD2B45" w:rsidR="00EF5FDF" w:rsidRPr="00EF5FDF" w:rsidRDefault="00EF5FDF" w:rsidP="00EF5FDF">
      <w:pPr>
        <w:ind w:left="567"/>
      </w:pPr>
      <w:r>
        <w:rPr>
          <w:noProof/>
        </w:rPr>
        <w:drawing>
          <wp:inline distT="0" distB="0" distL="0" distR="0" wp14:anchorId="6E31DFF0" wp14:editId="01664701">
            <wp:extent cx="5679431" cy="6200775"/>
            <wp:effectExtent l="0" t="0" r="0" b="0"/>
            <wp:docPr id="44" name="Picture 44" descr="Orange Crush:Work:~Cordial:Current Work:2. Live:DTF050 VGPB Annual Report 2016-17:Final Files:170912 (word version):Tables:Tabl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ange Crush:Work:~Cordial:Current Work:2. Live:DTF050 VGPB Annual Report 2016-17:Final Files:170912 (word version):Tables:Table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3853" cy="6205603"/>
                    </a:xfrm>
                    <a:prstGeom prst="rect">
                      <a:avLst/>
                    </a:prstGeom>
                    <a:noFill/>
                    <a:ln>
                      <a:noFill/>
                    </a:ln>
                  </pic:spPr>
                </pic:pic>
              </a:graphicData>
            </a:graphic>
          </wp:inline>
        </w:drawing>
      </w:r>
    </w:p>
    <w:p w14:paraId="01AA7E2B" w14:textId="77777777" w:rsidR="00EF5FDF" w:rsidRDefault="00EF5FDF">
      <w:pPr>
        <w:rPr>
          <w:rFonts w:ascii="Calibri" w:hAnsi="Calibri" w:cs="Calibri"/>
          <w:b/>
          <w:color w:val="4D4D4D"/>
          <w:kern w:val="28"/>
          <w:sz w:val="26"/>
          <w:szCs w:val="22"/>
          <w:lang w:eastAsia="en-US"/>
        </w:rPr>
      </w:pPr>
      <w:r>
        <w:br w:type="page"/>
      </w:r>
    </w:p>
    <w:p w14:paraId="4699B209" w14:textId="4220DC26" w:rsidR="008F3EDB" w:rsidRPr="00CD6245" w:rsidRDefault="008F3EDB" w:rsidP="008F3EDB">
      <w:pPr>
        <w:pStyle w:val="Heading3NoNum"/>
      </w:pPr>
      <w:r w:rsidRPr="00CD6245">
        <w:t xml:space="preserve">Performance in </w:t>
      </w:r>
      <w:r>
        <w:t>2016–17</w:t>
      </w:r>
    </w:p>
    <w:p w14:paraId="114FEF52" w14:textId="20B6E116" w:rsidR="008F3EDB" w:rsidRPr="00525CD6" w:rsidRDefault="005C4600" w:rsidP="00525CD6">
      <w:pPr>
        <w:pStyle w:val="Normal1"/>
      </w:pPr>
      <w:r w:rsidRPr="00525CD6">
        <w:fldChar w:fldCharType="begin"/>
      </w:r>
      <w:r w:rsidRPr="00525CD6">
        <w:instrText xml:space="preserve"> REF _Ref489366924 \h  \* MERGEFORMAT </w:instrText>
      </w:r>
      <w:r w:rsidRPr="00525CD6">
        <w:fldChar w:fldCharType="separate"/>
      </w:r>
      <w:r w:rsidR="0091365E" w:rsidRPr="00CD6245">
        <w:t xml:space="preserve">Table </w:t>
      </w:r>
      <w:r w:rsidR="0091365E">
        <w:t>31</w:t>
      </w:r>
      <w:r w:rsidRPr="00525CD6">
        <w:fldChar w:fldCharType="end"/>
      </w:r>
      <w:r w:rsidR="008F3EDB" w:rsidRPr="00525CD6">
        <w:t xml:space="preserve"> sets ou</w:t>
      </w:r>
      <w:r w:rsidR="0093299B">
        <w:t>t DHHS performance in 2016–17, and</w:t>
      </w:r>
      <w:r w:rsidR="008F3EDB" w:rsidRPr="00525CD6">
        <w:t xml:space="preserve"> a comparison with 2015–16.</w:t>
      </w:r>
    </w:p>
    <w:p w14:paraId="429CCD6B" w14:textId="5B78C82F" w:rsidR="008F3EDB" w:rsidRDefault="008F3EDB" w:rsidP="008F3EDB">
      <w:pPr>
        <w:pStyle w:val="Caption"/>
      </w:pPr>
      <w:bookmarkStart w:id="150" w:name="_Ref489366924"/>
      <w:bookmarkStart w:id="151" w:name="_Toc493244768"/>
      <w:r w:rsidRPr="00CD6245">
        <w:t xml:space="preserve">Table </w:t>
      </w:r>
      <w:fldSimple w:instr=" SEQ Table \* ARABIC ">
        <w:r w:rsidR="0091365E">
          <w:rPr>
            <w:noProof/>
          </w:rPr>
          <w:t>31</w:t>
        </w:r>
      </w:fldSimple>
      <w:bookmarkEnd w:id="150"/>
      <w:r w:rsidRPr="00CD6245">
        <w:t xml:space="preserve">: </w:t>
      </w:r>
      <w:r>
        <w:t>DHHS</w:t>
      </w:r>
      <w:r w:rsidRPr="00CD6245">
        <w:t xml:space="preserve"> performance in </w:t>
      </w:r>
      <w:r>
        <w:t>2016–17</w:t>
      </w:r>
      <w:bookmarkEnd w:id="151"/>
    </w:p>
    <w:p w14:paraId="28C01A98" w14:textId="67052B27" w:rsidR="00EF5FDF" w:rsidRPr="00EF5FDF" w:rsidRDefault="00EF5FDF" w:rsidP="00EF5FDF">
      <w:pPr>
        <w:ind w:left="567"/>
      </w:pPr>
      <w:r>
        <w:rPr>
          <w:noProof/>
        </w:rPr>
        <w:drawing>
          <wp:inline distT="0" distB="0" distL="0" distR="0" wp14:anchorId="4C55719A" wp14:editId="323487F3">
            <wp:extent cx="5606944" cy="4791075"/>
            <wp:effectExtent l="0" t="0" r="0" b="0"/>
            <wp:docPr id="45" name="Picture 45" descr="Orange Crush:Work:~Cordial:Current Work:2. Live:DTF050 VGPB Annual Report 2016-17:Final Files:170912 (word version):Tables:Tabl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ange Crush:Work:~Cordial:Current Work:2. Live:DTF050 VGPB Annual Report 2016-17:Final Files:170912 (word version):Tables:Table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477" cy="4792385"/>
                    </a:xfrm>
                    <a:prstGeom prst="rect">
                      <a:avLst/>
                    </a:prstGeom>
                    <a:noFill/>
                    <a:ln>
                      <a:noFill/>
                    </a:ln>
                  </pic:spPr>
                </pic:pic>
              </a:graphicData>
            </a:graphic>
          </wp:inline>
        </w:drawing>
      </w:r>
    </w:p>
    <w:p w14:paraId="27F4FBC8" w14:textId="77777777" w:rsidR="008F3EDB" w:rsidRPr="00F609F7" w:rsidRDefault="008F3EDB" w:rsidP="008F3EDB">
      <w:pPr>
        <w:spacing w:before="80" w:after="80"/>
        <w:rPr>
          <w:rFonts w:ascii="Calibri" w:hAnsi="Calibri" w:cs="Calibri"/>
        </w:rPr>
      </w:pPr>
    </w:p>
    <w:bookmarkEnd w:id="147"/>
    <w:p w14:paraId="7C6BE565" w14:textId="77777777" w:rsidR="008F3EDB" w:rsidRPr="00AB6DD0" w:rsidRDefault="008F3EDB" w:rsidP="008F3EDB">
      <w:pPr>
        <w:rPr>
          <w:rFonts w:ascii="Calibri" w:hAnsi="Calibri" w:cs="Calibri"/>
        </w:rPr>
      </w:pPr>
    </w:p>
    <w:p w14:paraId="524C474E" w14:textId="77777777" w:rsidR="008F3EDB" w:rsidRDefault="008F3EDB" w:rsidP="008F3EDB"/>
    <w:p w14:paraId="74E857A6" w14:textId="77777777" w:rsidR="008F3EDB" w:rsidRPr="008F3EDB" w:rsidRDefault="008F3EDB" w:rsidP="008F3EDB">
      <w:pPr>
        <w:rPr>
          <w:lang w:eastAsia="en-US"/>
        </w:rPr>
      </w:pPr>
    </w:p>
    <w:p w14:paraId="7E8E0066" w14:textId="77777777" w:rsidR="0011104D" w:rsidRPr="00CD6245" w:rsidRDefault="0011104D" w:rsidP="0011104D">
      <w:pPr>
        <w:rPr>
          <w:rFonts w:ascii="Calibri" w:hAnsi="Calibri" w:cs="Calibri"/>
          <w:color w:val="4D4D4D"/>
          <w:kern w:val="28"/>
          <w:sz w:val="26"/>
          <w:szCs w:val="22"/>
          <w:lang w:eastAsia="en-US"/>
        </w:rPr>
      </w:pPr>
    </w:p>
    <w:p w14:paraId="4AD3C86B" w14:textId="77777777" w:rsidR="00442D45" w:rsidRPr="00CD6245" w:rsidRDefault="00442D45" w:rsidP="00442D45"/>
    <w:p w14:paraId="39BC84F1" w14:textId="77777777" w:rsidR="00442D45" w:rsidRPr="00CD6245" w:rsidRDefault="00442D45" w:rsidP="00E41631">
      <w:pPr>
        <w:pStyle w:val="Normal1"/>
        <w:rPr>
          <w:lang w:eastAsia="en-US"/>
        </w:rPr>
      </w:pPr>
    </w:p>
    <w:p w14:paraId="1044E3C0" w14:textId="77777777" w:rsidR="00442D45" w:rsidRPr="00CD6245" w:rsidRDefault="00442D45" w:rsidP="00442D45">
      <w:pPr>
        <w:rPr>
          <w:lang w:eastAsia="en-US"/>
        </w:rPr>
      </w:pPr>
    </w:p>
    <w:p w14:paraId="3DE1FA31" w14:textId="77777777" w:rsidR="00442D45" w:rsidRPr="00CD6245" w:rsidRDefault="00442D45">
      <w:pPr>
        <w:rPr>
          <w:rFonts w:ascii="Calibri" w:hAnsi="Calibri" w:cs="Calibri"/>
          <w:color w:val="4D4D4D"/>
          <w:kern w:val="28"/>
          <w:sz w:val="30"/>
          <w:szCs w:val="22"/>
          <w:lang w:eastAsia="en-US"/>
        </w:rPr>
      </w:pPr>
      <w:bookmarkStart w:id="152" w:name="_Toc366693338"/>
      <w:r w:rsidRPr="00CD6245">
        <w:br w:type="page"/>
      </w:r>
    </w:p>
    <w:p w14:paraId="2148018B" w14:textId="5B5F220A" w:rsidR="00442D45" w:rsidRDefault="00442D45" w:rsidP="008C072C">
      <w:pPr>
        <w:pStyle w:val="Heading2NoNum"/>
      </w:pPr>
      <w:bookmarkStart w:id="153" w:name="_Toc493244684"/>
      <w:bookmarkEnd w:id="152"/>
      <w:r w:rsidRPr="00CD6245">
        <w:t>Department of Justice and Regulation</w:t>
      </w:r>
      <w:bookmarkEnd w:id="153"/>
    </w:p>
    <w:p w14:paraId="54960062" w14:textId="07B2A6D4" w:rsidR="00FC4D38" w:rsidRDefault="00FC4D38" w:rsidP="00FC4D38">
      <w:pPr>
        <w:pStyle w:val="Normal1"/>
      </w:pPr>
      <w:r w:rsidRPr="00082DFB">
        <w:t>The Department of Justice and Regulation</w:t>
      </w:r>
      <w:r w:rsidR="002E2E5E">
        <w:t xml:space="preserve"> (DJR)</w:t>
      </w:r>
      <w:r w:rsidRPr="00082DFB">
        <w:t xml:space="preserve"> deliver</w:t>
      </w:r>
      <w:r w:rsidR="002E2E5E">
        <w:t>s</w:t>
      </w:r>
      <w:r w:rsidRPr="00082DFB">
        <w:t xml:space="preserve"> high-quality services to Victorians and support</w:t>
      </w:r>
      <w:r w:rsidR="002E2E5E">
        <w:t>s</w:t>
      </w:r>
      <w:r w:rsidRPr="00082DFB">
        <w:t xml:space="preserve"> a safe, just, innovative and thriving Victoria.</w:t>
      </w:r>
    </w:p>
    <w:p w14:paraId="19999668" w14:textId="77777777" w:rsidR="00FC4D38" w:rsidRDefault="00FC4D38" w:rsidP="00FC4D38">
      <w:pPr>
        <w:pStyle w:val="Heading3NoNum"/>
      </w:pPr>
      <w:r w:rsidRPr="00CD6245">
        <w:t>Procurement profile</w:t>
      </w:r>
    </w:p>
    <w:p w14:paraId="342BCF5A" w14:textId="1BD271D2" w:rsidR="00FC4D38" w:rsidRDefault="00FC4D38" w:rsidP="00FC4D38">
      <w:pPr>
        <w:pStyle w:val="Normal1"/>
      </w:pPr>
      <w:r>
        <w:rPr>
          <w:noProof/>
        </w:rPr>
        <mc:AlternateContent>
          <mc:Choice Requires="wps">
            <w:drawing>
              <wp:anchor distT="0" distB="0" distL="114300" distR="114300" simplePos="0" relativeHeight="251644928" behindDoc="0" locked="0" layoutInCell="1" allowOverlap="1" wp14:anchorId="353C3171" wp14:editId="0EA17D71">
                <wp:simplePos x="0" y="0"/>
                <wp:positionH relativeFrom="margin">
                  <wp:posOffset>4425950</wp:posOffset>
                </wp:positionH>
                <wp:positionV relativeFrom="margin">
                  <wp:posOffset>1576070</wp:posOffset>
                </wp:positionV>
                <wp:extent cx="1676400" cy="1413510"/>
                <wp:effectExtent l="0" t="0" r="19050" b="15240"/>
                <wp:wrapSquare wrapText="bothSides"/>
                <wp:docPr id="37" name="Text Box 37"/>
                <wp:cNvGraphicFramePr/>
                <a:graphic xmlns:a="http://schemas.openxmlformats.org/drawingml/2006/main">
                  <a:graphicData uri="http://schemas.microsoft.com/office/word/2010/wordprocessingShape">
                    <wps:wsp>
                      <wps:cNvSpPr txBox="1"/>
                      <wps:spPr>
                        <a:xfrm>
                          <a:off x="0" y="0"/>
                          <a:ext cx="1676400" cy="1413510"/>
                        </a:xfrm>
                        <a:prstGeom prst="rect">
                          <a:avLst/>
                        </a:prstGeom>
                        <a:solidFill>
                          <a:schemeClr val="lt1"/>
                        </a:solidFill>
                        <a:ln w="6350">
                          <a:solidFill>
                            <a:prstClr val="black"/>
                          </a:solidFill>
                        </a:ln>
                      </wps:spPr>
                      <wps:txbx>
                        <w:txbxContent>
                          <w:p w14:paraId="0144BFBF" w14:textId="77777777" w:rsidR="0091365E" w:rsidRPr="009457FA" w:rsidRDefault="0091365E" w:rsidP="00FC4D38">
                            <w:pPr>
                              <w:rPr>
                                <w:b/>
                                <w:sz w:val="20"/>
                                <w:szCs w:val="20"/>
                              </w:rPr>
                            </w:pPr>
                            <w:r w:rsidRPr="009457FA">
                              <w:rPr>
                                <w:b/>
                                <w:sz w:val="20"/>
                                <w:szCs w:val="20"/>
                              </w:rPr>
                              <w:t xml:space="preserve">AO: </w:t>
                            </w:r>
                            <w:r w:rsidRPr="009457FA">
                              <w:rPr>
                                <w:sz w:val="20"/>
                                <w:szCs w:val="20"/>
                              </w:rPr>
                              <w:t>Greg Wilson, Secretary</w:t>
                            </w:r>
                          </w:p>
                          <w:p w14:paraId="457CB470" w14:textId="77777777" w:rsidR="0091365E" w:rsidRPr="009457FA" w:rsidRDefault="0091365E" w:rsidP="00FC4D38">
                            <w:pPr>
                              <w:rPr>
                                <w:sz w:val="20"/>
                                <w:szCs w:val="20"/>
                              </w:rPr>
                            </w:pPr>
                            <w:r w:rsidRPr="009457FA">
                              <w:rPr>
                                <w:b/>
                                <w:sz w:val="20"/>
                                <w:szCs w:val="20"/>
                              </w:rPr>
                              <w:t>CPO</w:t>
                            </w:r>
                            <w:r w:rsidRPr="009457FA">
                              <w:rPr>
                                <w:sz w:val="20"/>
                                <w:szCs w:val="20"/>
                              </w:rPr>
                              <w:t>: Philip Chalkley, CPO, Office of the CPO</w:t>
                            </w:r>
                          </w:p>
                          <w:p w14:paraId="5C23136A" w14:textId="77777777" w:rsidR="0091365E" w:rsidRPr="001B5DFB" w:rsidRDefault="0091365E" w:rsidP="00FC4D38">
                            <w:pPr>
                              <w:rPr>
                                <w:sz w:val="20"/>
                                <w:szCs w:val="20"/>
                              </w:rPr>
                            </w:pPr>
                            <w:r w:rsidRPr="009457FA">
                              <w:rPr>
                                <w:b/>
                                <w:sz w:val="20"/>
                                <w:szCs w:val="20"/>
                              </w:rPr>
                              <w:t>IPU Chair</w:t>
                            </w:r>
                            <w:r w:rsidRPr="009457FA">
                              <w:rPr>
                                <w:sz w:val="20"/>
                                <w:szCs w:val="20"/>
                              </w:rPr>
                              <w:t>: Shaun Condron, Deputy Secretary, Finance, Infrastructure and Governance</w:t>
                            </w:r>
                          </w:p>
                          <w:p w14:paraId="48ACAFEF" w14:textId="77777777" w:rsidR="0091365E" w:rsidRPr="001B5DFB" w:rsidRDefault="0091365E" w:rsidP="00FC4D3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3C3171" id="Text Box 37" o:spid="_x0000_s1034" type="#_x0000_t202" style="position:absolute;left:0;text-align:left;margin-left:348.5pt;margin-top:124.1pt;width:132pt;height:111.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" fillcolor="white [3201]" strokeweight=".5pt">
                <v:textbox>
                  <w:txbxContent>
                    <w:p w14:paraId="0144BFBF" w14:textId="77777777" w:rsidR="0091365E" w:rsidRPr="009457FA" w:rsidRDefault="0091365E" w:rsidP="00FC4D38">
                      <w:pPr>
                        <w:rPr>
                          <w:b/>
                          <w:sz w:val="20"/>
                          <w:szCs w:val="20"/>
                        </w:rPr>
                      </w:pPr>
                      <w:r w:rsidRPr="009457FA">
                        <w:rPr>
                          <w:b/>
                          <w:sz w:val="20"/>
                          <w:szCs w:val="20"/>
                        </w:rPr>
                        <w:t xml:space="preserve">AO: </w:t>
                      </w:r>
                      <w:r w:rsidRPr="009457FA">
                        <w:rPr>
                          <w:sz w:val="20"/>
                          <w:szCs w:val="20"/>
                        </w:rPr>
                        <w:t>Greg Wilson, Secretary</w:t>
                      </w:r>
                    </w:p>
                    <w:p w14:paraId="457CB470" w14:textId="77777777" w:rsidR="0091365E" w:rsidRPr="009457FA" w:rsidRDefault="0091365E" w:rsidP="00FC4D38">
                      <w:pPr>
                        <w:rPr>
                          <w:sz w:val="20"/>
                          <w:szCs w:val="20"/>
                        </w:rPr>
                      </w:pPr>
                      <w:r w:rsidRPr="009457FA">
                        <w:rPr>
                          <w:b/>
                          <w:sz w:val="20"/>
                          <w:szCs w:val="20"/>
                        </w:rPr>
                        <w:t>CPO</w:t>
                      </w:r>
                      <w:r w:rsidRPr="009457FA">
                        <w:rPr>
                          <w:sz w:val="20"/>
                          <w:szCs w:val="20"/>
                        </w:rPr>
                        <w:t>: Philip Chalkley, CPO, Office of the CPO</w:t>
                      </w:r>
                    </w:p>
                    <w:p w14:paraId="5C23136A" w14:textId="77777777" w:rsidR="0091365E" w:rsidRPr="001B5DFB" w:rsidRDefault="0091365E" w:rsidP="00FC4D38">
                      <w:pPr>
                        <w:rPr>
                          <w:sz w:val="20"/>
                          <w:szCs w:val="20"/>
                        </w:rPr>
                      </w:pPr>
                      <w:r w:rsidRPr="009457FA">
                        <w:rPr>
                          <w:b/>
                          <w:sz w:val="20"/>
                          <w:szCs w:val="20"/>
                        </w:rPr>
                        <w:t>IPU Chair</w:t>
                      </w:r>
                      <w:r w:rsidRPr="009457FA">
                        <w:rPr>
                          <w:sz w:val="20"/>
                          <w:szCs w:val="20"/>
                        </w:rPr>
                        <w:t>: Shaun Condron, Deputy Secretary, Finance, Infrastructure and Governance</w:t>
                      </w:r>
                    </w:p>
                    <w:p w14:paraId="48ACAFEF" w14:textId="77777777" w:rsidR="0091365E" w:rsidRPr="001B5DFB" w:rsidRDefault="0091365E" w:rsidP="00FC4D38">
                      <w:pPr>
                        <w:rPr>
                          <w:sz w:val="20"/>
                          <w:szCs w:val="20"/>
                        </w:rPr>
                      </w:pPr>
                    </w:p>
                  </w:txbxContent>
                </v:textbox>
                <w10:wrap type="square" anchorx="margin" anchory="margin"/>
              </v:shape>
            </w:pict>
          </mc:Fallback>
        </mc:AlternateContent>
      </w:r>
      <w:r w:rsidR="002E2E5E">
        <w:t>DJR</w:t>
      </w:r>
      <w:r>
        <w:t xml:space="preserve"> has a devolved procurement model, incorporating a mix of business units with a central procurement area combined with business units with a broad range of procurement practitioners and capability.</w:t>
      </w:r>
    </w:p>
    <w:p w14:paraId="0FBE72AF" w14:textId="77777777" w:rsidR="00FC4D38" w:rsidRDefault="00FC4D38" w:rsidP="00FC4D38">
      <w:pPr>
        <w:pStyle w:val="Normal1"/>
      </w:pPr>
      <w:r>
        <w:t>Many procurements are carried out by individuals with part-time responsibility for procurement. There are an estimated 156 full-time procurement professionals and 144 part-time procurement professionals, with contractors supporting large procurement projects.</w:t>
      </w:r>
    </w:p>
    <w:p w14:paraId="184265E3" w14:textId="4C9584A6" w:rsidR="00FC4D38" w:rsidRDefault="00FC4D38" w:rsidP="00FC4D38">
      <w:pPr>
        <w:pStyle w:val="Normal1"/>
      </w:pPr>
      <w:r>
        <w:t>The predominant categories of spend across DJR are private prisons, construction and property, ICT, road safety and contractors/consultants.</w:t>
      </w:r>
    </w:p>
    <w:p w14:paraId="0AE17281" w14:textId="77777777" w:rsidR="00EF5FDF" w:rsidRPr="007A584B" w:rsidRDefault="00EF5FDF" w:rsidP="00EF5FDF">
      <w:pPr>
        <w:pStyle w:val="Heading3NoNum"/>
      </w:pPr>
      <w:r w:rsidRPr="007A584B">
        <w:t>Compliance with VGPB policies and related activities</w:t>
      </w:r>
    </w:p>
    <w:p w14:paraId="05F26DC6" w14:textId="4F125A5A" w:rsidR="00EF5FDF" w:rsidRDefault="00EF5FDF" w:rsidP="00EF5FDF">
      <w:pPr>
        <w:pStyle w:val="Normal1"/>
        <w:rPr>
          <w:lang w:eastAsia="en-US"/>
        </w:rPr>
      </w:pPr>
      <w:r>
        <w:rPr>
          <w:lang w:eastAsia="en-US"/>
        </w:rPr>
        <w:fldChar w:fldCharType="begin"/>
      </w:r>
      <w:r>
        <w:rPr>
          <w:lang w:eastAsia="en-US"/>
        </w:rPr>
        <w:instrText xml:space="preserve"> REF _Ref489543125 \h </w:instrText>
      </w:r>
      <w:r>
        <w:rPr>
          <w:lang w:eastAsia="en-US"/>
        </w:rPr>
      </w:r>
      <w:r>
        <w:rPr>
          <w:lang w:eastAsia="en-US"/>
        </w:rPr>
        <w:fldChar w:fldCharType="separate"/>
      </w:r>
      <w:r w:rsidR="0091365E" w:rsidRPr="007A584B">
        <w:t xml:space="preserve">Table </w:t>
      </w:r>
      <w:r w:rsidR="0091365E">
        <w:rPr>
          <w:noProof/>
        </w:rPr>
        <w:t>32</w:t>
      </w:r>
      <w:r>
        <w:rPr>
          <w:lang w:eastAsia="en-US"/>
        </w:rPr>
        <w:fldChar w:fldCharType="end"/>
      </w:r>
      <w:r>
        <w:rPr>
          <w:lang w:eastAsia="en-US"/>
        </w:rPr>
        <w:t xml:space="preserve"> lists activities completed by </w:t>
      </w:r>
      <w:r>
        <w:t>DJR</w:t>
      </w:r>
      <w:r>
        <w:rPr>
          <w:lang w:eastAsia="en-US"/>
        </w:rPr>
        <w:t xml:space="preserve">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4069ED2B" w14:textId="77777777" w:rsidR="00EF5FDF" w:rsidRDefault="00EF5FDF" w:rsidP="00EF5FDF">
      <w:pPr>
        <w:pStyle w:val="Normal1"/>
      </w:pPr>
      <w:r>
        <w:rPr>
          <w:lang w:eastAsia="en-US"/>
        </w:rPr>
        <w:t xml:space="preserve">DJR’s IPU consists of </w:t>
      </w:r>
      <w:r>
        <w:t xml:space="preserve">a combined group of committees and boards including the Procurement Activity Board (PAB) and the </w:t>
      </w:r>
      <w:r>
        <w:rPr>
          <w:lang w:eastAsia="en-US"/>
        </w:rPr>
        <w:t>Justice Procurement Committee (</w:t>
      </w:r>
      <w:r>
        <w:t>JPC).</w:t>
      </w:r>
    </w:p>
    <w:p w14:paraId="3ABC52DA" w14:textId="77777777" w:rsidR="00EF5FDF" w:rsidRDefault="00EF5FDF" w:rsidP="00EF5FDF">
      <w:pPr>
        <w:pStyle w:val="Normal1"/>
      </w:pPr>
      <w:r w:rsidRPr="001B5DFB">
        <w:t xml:space="preserve">The PAB independently review all sourcing activity and variations with a </w:t>
      </w:r>
      <w:r>
        <w:t>cumulative value exceeding $100 </w:t>
      </w:r>
      <w:r w:rsidRPr="001B5DFB">
        <w:t>000 (including GST) for compliance with departmental procurement policies and processes.</w:t>
      </w:r>
      <w:r w:rsidRPr="00FD44B7">
        <w:t xml:space="preserve"> </w:t>
      </w:r>
      <w:r>
        <w:t>PAB members conduct</w:t>
      </w:r>
      <w:r w:rsidRPr="001B5DFB">
        <w:t xml:space="preserve"> two-stage review</w:t>
      </w:r>
      <w:r>
        <w:t>s which include</w:t>
      </w:r>
      <w:r w:rsidRPr="001B5DFB">
        <w:t xml:space="preserve"> a sourcing plan </w:t>
      </w:r>
      <w:r>
        <w:t>before</w:t>
      </w:r>
      <w:r w:rsidRPr="001B5DFB">
        <w:t xml:space="preserve"> market approach, followed by a procurement process report </w:t>
      </w:r>
      <w:r>
        <w:t>before</w:t>
      </w:r>
      <w:r w:rsidRPr="001B5DFB">
        <w:t xml:space="preserve"> contract execution.</w:t>
      </w:r>
    </w:p>
    <w:p w14:paraId="65C352EE" w14:textId="3991F25C" w:rsidR="00EF5FDF" w:rsidRDefault="00EF5FDF" w:rsidP="00EF5FDF">
      <w:pPr>
        <w:pStyle w:val="Normal1"/>
      </w:pPr>
      <w:r>
        <w:t>The JPC is the peak procurement committee with responsibility for the strategic direction of procurement in the department. It approves changes to policy and process that are aligned with the VGPB. The JPC meets quarterly, with its membership comprising senior executives across the department.</w:t>
      </w:r>
    </w:p>
    <w:p w14:paraId="451E919C" w14:textId="77777777" w:rsidR="00EF5FDF" w:rsidRDefault="00EF5FDF" w:rsidP="00EF5FDF">
      <w:pPr>
        <w:pStyle w:val="Heading4NoNum"/>
      </w:pPr>
      <w:r>
        <w:t>Activities planned for 2017–18</w:t>
      </w:r>
    </w:p>
    <w:p w14:paraId="40C4F958" w14:textId="77777777" w:rsidR="00EF5FDF" w:rsidRPr="00CD6245" w:rsidRDefault="00EF5FDF" w:rsidP="00EF5FDF">
      <w:pPr>
        <w:pStyle w:val="Normal1"/>
      </w:pPr>
      <w:r w:rsidRPr="00CD6245">
        <w:t xml:space="preserve">In </w:t>
      </w:r>
      <w:r>
        <w:t>2017–18,</w:t>
      </w:r>
      <w:r w:rsidRPr="00CD6245">
        <w:t xml:space="preserve"> </w:t>
      </w:r>
      <w:r>
        <w:t>DJR</w:t>
      </w:r>
      <w:r w:rsidRPr="00CD6245">
        <w:t xml:space="preserve"> will:</w:t>
      </w:r>
    </w:p>
    <w:p w14:paraId="5F9E7F7B" w14:textId="77777777" w:rsidR="00EF5FDF" w:rsidRPr="00510A6B" w:rsidRDefault="00EF5FDF" w:rsidP="00EF5FDF">
      <w:pPr>
        <w:pStyle w:val="Bullet1"/>
      </w:pPr>
      <w:r w:rsidRPr="00510A6B">
        <w:t>implement the new eSourcing tool;</w:t>
      </w:r>
    </w:p>
    <w:p w14:paraId="5E8D7BB5" w14:textId="77777777" w:rsidR="00EF5FDF" w:rsidRPr="00510A6B" w:rsidRDefault="00EF5FDF" w:rsidP="00EF5FDF">
      <w:pPr>
        <w:pStyle w:val="Bullet1"/>
      </w:pPr>
      <w:r w:rsidRPr="00510A6B">
        <w:t>finalise the upgrade of P2P, eCatalogues and associated training</w:t>
      </w:r>
      <w:r>
        <w:t>;</w:t>
      </w:r>
    </w:p>
    <w:p w14:paraId="74CFA96A" w14:textId="77777777" w:rsidR="00EF5FDF" w:rsidRPr="00510A6B" w:rsidRDefault="00EF5FDF" w:rsidP="00EF5FDF">
      <w:pPr>
        <w:pStyle w:val="Bullet1"/>
      </w:pPr>
      <w:r w:rsidRPr="00510A6B">
        <w:t xml:space="preserve">introduce an iSupplier capability to </w:t>
      </w:r>
      <w:r>
        <w:t>give</w:t>
      </w:r>
      <w:r w:rsidRPr="00510A6B">
        <w:t xml:space="preserve"> suppliers a ‘self‐service’ capability to manage their corporate and invoice management data as part of the P2P </w:t>
      </w:r>
      <w:r>
        <w:t xml:space="preserve">(Peer-to-Peer) </w:t>
      </w:r>
      <w:r w:rsidRPr="00510A6B">
        <w:t>uplift project (delayed due to technology constrain</w:t>
      </w:r>
      <w:r>
        <w:t>ts</w:t>
      </w:r>
      <w:r w:rsidRPr="00510A6B">
        <w:t xml:space="preserve"> with P2P);</w:t>
      </w:r>
    </w:p>
    <w:p w14:paraId="5DA33F77" w14:textId="77777777" w:rsidR="00EF5FDF" w:rsidRPr="00510A6B" w:rsidRDefault="00EF5FDF" w:rsidP="00EF5FDF">
      <w:pPr>
        <w:pStyle w:val="Bullet1"/>
      </w:pPr>
      <w:r w:rsidRPr="00510A6B">
        <w:t>introduce a contract management framework to guide contract managers through the contract management lifecycle;</w:t>
      </w:r>
    </w:p>
    <w:p w14:paraId="5AC6B117" w14:textId="77777777" w:rsidR="00EF5FDF" w:rsidRPr="00510A6B" w:rsidRDefault="00EF5FDF" w:rsidP="00EF5FDF">
      <w:pPr>
        <w:pStyle w:val="Bullet1"/>
      </w:pPr>
      <w:r w:rsidRPr="00510A6B">
        <w:t>introduce an enterprise contract management framework to help staff and suppliers get the most from enterprise supplier relationships;</w:t>
      </w:r>
      <w:r>
        <w:t xml:space="preserve"> and</w:t>
      </w:r>
    </w:p>
    <w:p w14:paraId="138498AC" w14:textId="77777777" w:rsidR="00EF5FDF" w:rsidRPr="00510A6B" w:rsidRDefault="00EF5FDF" w:rsidP="00EF5FDF">
      <w:pPr>
        <w:pStyle w:val="Bullet1"/>
      </w:pPr>
      <w:r w:rsidRPr="00510A6B">
        <w:t>embed the benefits realisation framework</w:t>
      </w:r>
      <w:r>
        <w:t>.</w:t>
      </w:r>
    </w:p>
    <w:p w14:paraId="2F0B8E76" w14:textId="77777777" w:rsidR="00EF5FDF" w:rsidRDefault="00EF5FDF" w:rsidP="00EF5FDF">
      <w:pPr>
        <w:pStyle w:val="Normal1"/>
      </w:pPr>
    </w:p>
    <w:p w14:paraId="11515738" w14:textId="0A6E5280" w:rsidR="00EF5FDF" w:rsidRDefault="00EF5FDF" w:rsidP="00EF5FDF">
      <w:pPr>
        <w:pStyle w:val="Caption"/>
      </w:pPr>
      <w:bookmarkStart w:id="154" w:name="_Ref489543125"/>
      <w:bookmarkStart w:id="155" w:name="_Toc493244769"/>
      <w:r w:rsidRPr="007A584B">
        <w:t xml:space="preserve">Table </w:t>
      </w:r>
      <w:fldSimple w:instr=" SEQ Table \* ARABIC ">
        <w:r w:rsidR="0091365E">
          <w:rPr>
            <w:noProof/>
          </w:rPr>
          <w:t>32</w:t>
        </w:r>
      </w:fldSimple>
      <w:bookmarkEnd w:id="154"/>
      <w:r w:rsidRPr="007A584B">
        <w:t xml:space="preserve">: </w:t>
      </w:r>
      <w:r>
        <w:t xml:space="preserve">DJR’s </w:t>
      </w:r>
      <w:r w:rsidRPr="007A584B">
        <w:t>compliance activities in 2016-17</w:t>
      </w:r>
      <w:bookmarkEnd w:id="155"/>
    </w:p>
    <w:p w14:paraId="6ECB2898" w14:textId="232F5D6E" w:rsidR="00EF5FDF" w:rsidRPr="00EF5FDF" w:rsidRDefault="00EF5FDF" w:rsidP="00EF5FDF">
      <w:pPr>
        <w:ind w:left="709"/>
      </w:pPr>
      <w:r>
        <w:rPr>
          <w:noProof/>
        </w:rPr>
        <w:drawing>
          <wp:inline distT="0" distB="0" distL="0" distR="0" wp14:anchorId="6B201C66" wp14:editId="00CA0A7B">
            <wp:extent cx="5449208" cy="5781675"/>
            <wp:effectExtent l="0" t="0" r="0" b="0"/>
            <wp:docPr id="46" name="Picture 46" descr="Orange Crush:Work:~Cordial:Current Work:2. Live:DTF050 VGPB Annual Report 2016-17:Final Files:170912 (word version):Tables:Tabl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range Crush:Work:~Cordial:Current Work:2. Live:DTF050 VGPB Annual Report 2016-17:Final Files:170912 (word version):Tables:Table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5494" cy="5788345"/>
                    </a:xfrm>
                    <a:prstGeom prst="rect">
                      <a:avLst/>
                    </a:prstGeom>
                    <a:noFill/>
                    <a:ln>
                      <a:noFill/>
                    </a:ln>
                  </pic:spPr>
                </pic:pic>
              </a:graphicData>
            </a:graphic>
          </wp:inline>
        </w:drawing>
      </w:r>
    </w:p>
    <w:p w14:paraId="1121F803" w14:textId="77777777" w:rsidR="00EF5FDF" w:rsidRDefault="00EF5FDF" w:rsidP="00EF5FDF">
      <w:pPr>
        <w:rPr>
          <w:rFonts w:ascii="Calibri" w:hAnsi="Calibri" w:cs="Calibri"/>
          <w:b/>
          <w:color w:val="4D4D4D"/>
          <w:kern w:val="28"/>
          <w:sz w:val="22"/>
          <w:szCs w:val="22"/>
          <w:lang w:eastAsia="en-US"/>
        </w:rPr>
      </w:pPr>
      <w:r>
        <w:br w:type="page"/>
      </w:r>
    </w:p>
    <w:p w14:paraId="1F0EB20B" w14:textId="77777777" w:rsidR="00EF5FDF" w:rsidRDefault="00EF5FDF" w:rsidP="00FC4D38">
      <w:pPr>
        <w:pStyle w:val="Normal1"/>
        <w:rPr>
          <w:color w:val="808080" w:themeColor="background1" w:themeShade="80"/>
        </w:rPr>
      </w:pPr>
    </w:p>
    <w:p w14:paraId="464B85CA" w14:textId="77777777" w:rsidR="00FC4D38" w:rsidRPr="00CD6245" w:rsidRDefault="00FC4D38" w:rsidP="00FC4D38">
      <w:pPr>
        <w:pStyle w:val="Heading3NoNum"/>
      </w:pPr>
      <w:r w:rsidRPr="00CD6245">
        <w:t xml:space="preserve">Performance in </w:t>
      </w:r>
      <w:r>
        <w:t>2016–17</w:t>
      </w:r>
    </w:p>
    <w:p w14:paraId="5A58656E" w14:textId="5625C359" w:rsidR="00FC4D38" w:rsidRPr="00CD6245" w:rsidRDefault="00726E77" w:rsidP="00EE19D2">
      <w:pPr>
        <w:pStyle w:val="Normal1"/>
      </w:pPr>
      <w:r>
        <w:fldChar w:fldCharType="begin"/>
      </w:r>
      <w:r>
        <w:instrText xml:space="preserve"> REF _Ref489542512 \h </w:instrText>
      </w:r>
      <w:r>
        <w:fldChar w:fldCharType="separate"/>
      </w:r>
      <w:r w:rsidR="0091365E" w:rsidRPr="00CD6245">
        <w:t xml:space="preserve">Table </w:t>
      </w:r>
      <w:r w:rsidR="0091365E">
        <w:rPr>
          <w:noProof/>
        </w:rPr>
        <w:t>33</w:t>
      </w:r>
      <w:r>
        <w:fldChar w:fldCharType="end"/>
      </w:r>
      <w:r w:rsidR="00FC4D38" w:rsidRPr="00CD6245">
        <w:t xml:space="preserve"> </w:t>
      </w:r>
      <w:r w:rsidR="00FC4D38">
        <w:t xml:space="preserve">sets out DJR’s performance in 2016–17, </w:t>
      </w:r>
      <w:r w:rsidR="0093299B">
        <w:t xml:space="preserve">and </w:t>
      </w:r>
      <w:r w:rsidR="00FC4D38">
        <w:t>a comparison with 2015–16.</w:t>
      </w:r>
    </w:p>
    <w:p w14:paraId="0C381F01" w14:textId="0163904F" w:rsidR="00FC4D38" w:rsidRDefault="00FC4D38" w:rsidP="00FC4D38">
      <w:pPr>
        <w:pStyle w:val="Caption"/>
      </w:pPr>
      <w:bookmarkStart w:id="156" w:name="_Ref489542512"/>
      <w:bookmarkStart w:id="157" w:name="_Toc493244770"/>
      <w:r w:rsidRPr="00CD6245">
        <w:t xml:space="preserve">Table </w:t>
      </w:r>
      <w:fldSimple w:instr=" SEQ Table \* ARABIC ">
        <w:r w:rsidR="0091365E">
          <w:rPr>
            <w:noProof/>
          </w:rPr>
          <w:t>33</w:t>
        </w:r>
      </w:fldSimple>
      <w:bookmarkEnd w:id="156"/>
      <w:r w:rsidRPr="00CD6245">
        <w:t xml:space="preserve">: </w:t>
      </w:r>
      <w:r>
        <w:t>DJR’s</w:t>
      </w:r>
      <w:r w:rsidRPr="00CD6245">
        <w:t xml:space="preserve"> performance in </w:t>
      </w:r>
      <w:r>
        <w:t>2016–17</w:t>
      </w:r>
      <w:bookmarkEnd w:id="157"/>
    </w:p>
    <w:p w14:paraId="3A94E06B" w14:textId="3DBF5F4F" w:rsidR="00EF5FDF" w:rsidRPr="00EF5FDF" w:rsidRDefault="00EF5FDF" w:rsidP="00EF5FDF">
      <w:pPr>
        <w:ind w:left="567"/>
      </w:pPr>
      <w:r>
        <w:rPr>
          <w:noProof/>
        </w:rPr>
        <w:drawing>
          <wp:inline distT="0" distB="0" distL="0" distR="0" wp14:anchorId="71B8321D" wp14:editId="10125174">
            <wp:extent cx="5455349" cy="4829175"/>
            <wp:effectExtent l="0" t="0" r="0" b="0"/>
            <wp:docPr id="58" name="Picture 58" descr="Orange Crush:Work:~Cordial:Current Work:2. Live:DTF050 VGPB Annual Report 2016-17:Final Files:170912 (word version):Tables:Tabl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ange Crush:Work:~Cordial:Current Work:2. Live:DTF050 VGPB Annual Report 2016-17:Final Files:170912 (word version):Tables:Table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8397" cy="4831873"/>
                    </a:xfrm>
                    <a:prstGeom prst="rect">
                      <a:avLst/>
                    </a:prstGeom>
                    <a:noFill/>
                    <a:ln>
                      <a:noFill/>
                    </a:ln>
                  </pic:spPr>
                </pic:pic>
              </a:graphicData>
            </a:graphic>
          </wp:inline>
        </w:drawing>
      </w:r>
    </w:p>
    <w:p w14:paraId="1DDE2351" w14:textId="77777777" w:rsidR="00FC4D38" w:rsidRPr="00AB6DD0" w:rsidRDefault="00FC4D38" w:rsidP="00FC4D38">
      <w:pPr>
        <w:rPr>
          <w:rFonts w:ascii="Calibri" w:hAnsi="Calibri" w:cs="Calibri"/>
        </w:rPr>
      </w:pPr>
    </w:p>
    <w:p w14:paraId="6DFD9B50" w14:textId="77777777" w:rsidR="00FC4D38" w:rsidRDefault="00FC4D38" w:rsidP="00FC4D38"/>
    <w:p w14:paraId="039255D2" w14:textId="77777777" w:rsidR="00AC56B7" w:rsidRPr="00F609F7" w:rsidRDefault="00AC56B7" w:rsidP="00AC56B7">
      <w:pPr>
        <w:spacing w:before="80" w:after="80"/>
        <w:rPr>
          <w:rFonts w:ascii="Calibri" w:hAnsi="Calibri" w:cs="Calibri"/>
        </w:rPr>
      </w:pPr>
    </w:p>
    <w:p w14:paraId="1FF30AD2" w14:textId="77777777" w:rsidR="00AC56B7" w:rsidRPr="00AB6DD0" w:rsidRDefault="00AC56B7" w:rsidP="00AC56B7">
      <w:pPr>
        <w:rPr>
          <w:rFonts w:ascii="Calibri" w:hAnsi="Calibri" w:cs="Calibri"/>
        </w:rPr>
      </w:pPr>
    </w:p>
    <w:p w14:paraId="49F2D03D" w14:textId="77777777" w:rsidR="00AC56B7" w:rsidRDefault="00AC56B7" w:rsidP="00AC56B7"/>
    <w:p w14:paraId="6BA9CDEB" w14:textId="77777777" w:rsidR="00AC56B7" w:rsidRPr="00AC56B7" w:rsidRDefault="00AC56B7" w:rsidP="00AC56B7">
      <w:pPr>
        <w:rPr>
          <w:lang w:eastAsia="en-US"/>
        </w:rPr>
      </w:pPr>
    </w:p>
    <w:p w14:paraId="10E0B086" w14:textId="77777777" w:rsidR="0011104D" w:rsidRPr="00CD6245" w:rsidRDefault="0011104D" w:rsidP="0011104D">
      <w:pPr>
        <w:rPr>
          <w:rFonts w:ascii="Calibri" w:hAnsi="Calibri" w:cs="Calibri"/>
          <w:color w:val="4D4D4D"/>
          <w:kern w:val="28"/>
          <w:sz w:val="26"/>
          <w:szCs w:val="22"/>
          <w:lang w:eastAsia="en-US"/>
        </w:rPr>
      </w:pPr>
    </w:p>
    <w:p w14:paraId="1DA1D586" w14:textId="77777777" w:rsidR="00442D45" w:rsidRPr="00CD6245" w:rsidRDefault="00442D45" w:rsidP="00E41631">
      <w:pPr>
        <w:pStyle w:val="Normal1"/>
        <w:rPr>
          <w:lang w:eastAsia="en-US"/>
        </w:rPr>
      </w:pPr>
    </w:p>
    <w:p w14:paraId="64892D46" w14:textId="4118BC35" w:rsidR="00442D45" w:rsidRDefault="00442D45" w:rsidP="008C072C">
      <w:pPr>
        <w:pStyle w:val="Heading2NoNum"/>
      </w:pPr>
      <w:bookmarkStart w:id="158" w:name="_Toc366693341"/>
      <w:r w:rsidRPr="00CD6245">
        <w:br w:type="page"/>
      </w:r>
      <w:bookmarkStart w:id="159" w:name="_Toc493244685"/>
      <w:r w:rsidRPr="00CD6245">
        <w:t>Department of Premier and Cabinet</w:t>
      </w:r>
      <w:bookmarkEnd w:id="159"/>
    </w:p>
    <w:p w14:paraId="45BC966D" w14:textId="16B2BF47" w:rsidR="00F55416" w:rsidRDefault="00F55416" w:rsidP="00F55416">
      <w:pPr>
        <w:pStyle w:val="Normal1"/>
      </w:pPr>
      <w:r w:rsidRPr="005647F2">
        <w:t>The Department of Premier and Cabinet (DPC) leads the Victorian public service, advising government on emerging policy issues and reviewing the impact of government decisions</w:t>
      </w:r>
      <w:r>
        <w:t xml:space="preserve"> </w:t>
      </w:r>
      <w:r w:rsidRPr="005647F2">
        <w:t xml:space="preserve">that affect the government as a whole, </w:t>
      </w:r>
      <w:r>
        <w:t xml:space="preserve">in </w:t>
      </w:r>
      <w:r w:rsidRPr="00313C82">
        <w:t>coordinating Victoria's response to major social, economic and environmental challenges</w:t>
      </w:r>
      <w:r>
        <w:t>, managing state</w:t>
      </w:r>
      <w:r w:rsidR="00E07086">
        <w:t>wide</w:t>
      </w:r>
      <w:r>
        <w:t xml:space="preserve"> emergencies</w:t>
      </w:r>
      <w:r w:rsidRPr="008236EC">
        <w:t xml:space="preserve"> such as</w:t>
      </w:r>
      <w:r w:rsidRPr="00313C82">
        <w:t xml:space="preserve"> terrorism, fire and flood</w:t>
      </w:r>
      <w:r>
        <w:t xml:space="preserve">, </w:t>
      </w:r>
      <w:r w:rsidRPr="00313C82">
        <w:t>and</w:t>
      </w:r>
      <w:r>
        <w:t xml:space="preserve"> </w:t>
      </w:r>
      <w:r w:rsidRPr="00313C82">
        <w:t>ensuring the government's messages are consistent and effective.</w:t>
      </w:r>
    </w:p>
    <w:p w14:paraId="6EE39BFA" w14:textId="4678CB32" w:rsidR="00F55416" w:rsidRDefault="00F55416" w:rsidP="00F55416">
      <w:pPr>
        <w:pStyle w:val="Heading3NoNum"/>
      </w:pPr>
      <w:r>
        <w:t>Procurement profile</w:t>
      </w:r>
    </w:p>
    <w:p w14:paraId="2CE3B17E" w14:textId="3E250831" w:rsidR="00F55416" w:rsidRDefault="00FF2D35" w:rsidP="00F55416">
      <w:pPr>
        <w:pStyle w:val="Normal1"/>
      </w:pPr>
      <w:r>
        <w:rPr>
          <w:noProof/>
        </w:rPr>
        <mc:AlternateContent>
          <mc:Choice Requires="wps">
            <w:drawing>
              <wp:anchor distT="0" distB="0" distL="114300" distR="114300" simplePos="0" relativeHeight="251641856" behindDoc="0" locked="0" layoutInCell="1" allowOverlap="1" wp14:anchorId="2388A74F" wp14:editId="645607B4">
                <wp:simplePos x="0" y="0"/>
                <wp:positionH relativeFrom="margin">
                  <wp:posOffset>4425950</wp:posOffset>
                </wp:positionH>
                <wp:positionV relativeFrom="margin">
                  <wp:posOffset>1650365</wp:posOffset>
                </wp:positionV>
                <wp:extent cx="2040890" cy="701675"/>
                <wp:effectExtent l="0" t="0" r="16510" b="22225"/>
                <wp:wrapSquare wrapText="bothSides"/>
                <wp:docPr id="10" name="Text Box 10"/>
                <wp:cNvGraphicFramePr/>
                <a:graphic xmlns:a="http://schemas.openxmlformats.org/drawingml/2006/main">
                  <a:graphicData uri="http://schemas.microsoft.com/office/word/2010/wordprocessingShape">
                    <wps:wsp>
                      <wps:cNvSpPr txBox="1"/>
                      <wps:spPr>
                        <a:xfrm>
                          <a:off x="0" y="0"/>
                          <a:ext cx="2040890" cy="701675"/>
                        </a:xfrm>
                        <a:prstGeom prst="rect">
                          <a:avLst/>
                        </a:prstGeom>
                        <a:solidFill>
                          <a:schemeClr val="lt1"/>
                        </a:solidFill>
                        <a:ln w="6350">
                          <a:solidFill>
                            <a:prstClr val="black"/>
                          </a:solidFill>
                        </a:ln>
                      </wps:spPr>
                      <wps:txbx>
                        <w:txbxContent>
                          <w:p w14:paraId="0ED01B8A" w14:textId="77777777" w:rsidR="0091365E" w:rsidRPr="00C34E7F" w:rsidRDefault="0091365E" w:rsidP="00F55416">
                            <w:pPr>
                              <w:rPr>
                                <w:b/>
                                <w:sz w:val="20"/>
                                <w:szCs w:val="20"/>
                              </w:rPr>
                            </w:pPr>
                            <w:r w:rsidRPr="00C34E7F">
                              <w:rPr>
                                <w:b/>
                                <w:sz w:val="20"/>
                                <w:szCs w:val="20"/>
                              </w:rPr>
                              <w:t xml:space="preserve">AO: </w:t>
                            </w:r>
                            <w:r w:rsidRPr="006F5D09">
                              <w:rPr>
                                <w:sz w:val="20"/>
                                <w:szCs w:val="20"/>
                              </w:rPr>
                              <w:t>Chris Eccles</w:t>
                            </w:r>
                            <w:r>
                              <w:rPr>
                                <w:sz w:val="20"/>
                                <w:szCs w:val="20"/>
                              </w:rPr>
                              <w:t xml:space="preserve">, </w:t>
                            </w:r>
                            <w:r w:rsidRPr="006F5D09">
                              <w:rPr>
                                <w:sz w:val="20"/>
                                <w:szCs w:val="20"/>
                              </w:rPr>
                              <w:t>Secretary</w:t>
                            </w:r>
                            <w:r>
                              <w:rPr>
                                <w:sz w:val="20"/>
                                <w:szCs w:val="20"/>
                              </w:rPr>
                              <w:t xml:space="preserve"> </w:t>
                            </w:r>
                          </w:p>
                          <w:p w14:paraId="60BD44FD" w14:textId="77777777" w:rsidR="0091365E" w:rsidRPr="00C34E7F" w:rsidRDefault="0091365E" w:rsidP="00F55416">
                            <w:pPr>
                              <w:rPr>
                                <w:sz w:val="20"/>
                                <w:szCs w:val="20"/>
                              </w:rPr>
                            </w:pPr>
                            <w:r w:rsidRPr="00C34E7F">
                              <w:rPr>
                                <w:b/>
                                <w:sz w:val="20"/>
                                <w:szCs w:val="20"/>
                              </w:rPr>
                              <w:t>CPO</w:t>
                            </w:r>
                            <w:r w:rsidRPr="00C34E7F">
                              <w:rPr>
                                <w:sz w:val="20"/>
                                <w:szCs w:val="20"/>
                              </w:rPr>
                              <w:t xml:space="preserve">: Jag Rewal, </w:t>
                            </w:r>
                            <w:r w:rsidRPr="006F5D09">
                              <w:rPr>
                                <w:sz w:val="20"/>
                                <w:szCs w:val="20"/>
                              </w:rPr>
                              <w:t>Corporate Services &amp; Procurement Branch</w:t>
                            </w:r>
                          </w:p>
                          <w:p w14:paraId="580C7F2A" w14:textId="77777777" w:rsidR="0091365E" w:rsidRPr="00ED5FC4" w:rsidRDefault="0091365E" w:rsidP="00F55416">
                            <w:pPr>
                              <w:rPr>
                                <w:sz w:val="20"/>
                                <w:szCs w:val="20"/>
                              </w:rPr>
                            </w:pPr>
                            <w:r w:rsidRPr="00C34E7F">
                              <w:rPr>
                                <w:b/>
                                <w:sz w:val="20"/>
                                <w:szCs w:val="20"/>
                              </w:rPr>
                              <w:t>IPU Chair</w:t>
                            </w:r>
                            <w:r w:rsidRPr="00C34E7F">
                              <w:rPr>
                                <w:sz w:val="20"/>
                                <w:szCs w:val="20"/>
                              </w:rPr>
                              <w:t>: Vacant</w:t>
                            </w:r>
                          </w:p>
                          <w:p w14:paraId="7277659E" w14:textId="77777777" w:rsidR="0091365E" w:rsidRDefault="0091365E" w:rsidP="00F55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88A74F" id="Text Box 10" o:spid="_x0000_s1035" type="#_x0000_t202" style="position:absolute;left:0;text-align:left;margin-left:348.5pt;margin-top:129.95pt;width:160.7pt;height:55.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" fillcolor="white [3201]" strokeweight=".5pt">
                <v:textbox>
                  <w:txbxContent>
                    <w:p w14:paraId="0ED01B8A" w14:textId="77777777" w:rsidR="0091365E" w:rsidRPr="00C34E7F" w:rsidRDefault="0091365E" w:rsidP="00F55416">
                      <w:pPr>
                        <w:rPr>
                          <w:b/>
                          <w:sz w:val="20"/>
                          <w:szCs w:val="20"/>
                        </w:rPr>
                      </w:pPr>
                      <w:r w:rsidRPr="00C34E7F">
                        <w:rPr>
                          <w:b/>
                          <w:sz w:val="20"/>
                          <w:szCs w:val="20"/>
                        </w:rPr>
                        <w:t xml:space="preserve">AO: </w:t>
                      </w:r>
                      <w:r w:rsidRPr="006F5D09">
                        <w:rPr>
                          <w:sz w:val="20"/>
                          <w:szCs w:val="20"/>
                        </w:rPr>
                        <w:t>Chris Eccles</w:t>
                      </w:r>
                      <w:r>
                        <w:rPr>
                          <w:sz w:val="20"/>
                          <w:szCs w:val="20"/>
                        </w:rPr>
                        <w:t xml:space="preserve">, </w:t>
                      </w:r>
                      <w:r w:rsidRPr="006F5D09">
                        <w:rPr>
                          <w:sz w:val="20"/>
                          <w:szCs w:val="20"/>
                        </w:rPr>
                        <w:t>Secretary</w:t>
                      </w:r>
                      <w:r>
                        <w:rPr>
                          <w:sz w:val="20"/>
                          <w:szCs w:val="20"/>
                        </w:rPr>
                        <w:t xml:space="preserve"> </w:t>
                      </w:r>
                    </w:p>
                    <w:p w14:paraId="60BD44FD" w14:textId="77777777" w:rsidR="0091365E" w:rsidRPr="00C34E7F" w:rsidRDefault="0091365E" w:rsidP="00F55416">
                      <w:pPr>
                        <w:rPr>
                          <w:sz w:val="20"/>
                          <w:szCs w:val="20"/>
                        </w:rPr>
                      </w:pPr>
                      <w:r w:rsidRPr="00C34E7F">
                        <w:rPr>
                          <w:b/>
                          <w:sz w:val="20"/>
                          <w:szCs w:val="20"/>
                        </w:rPr>
                        <w:t>CPO</w:t>
                      </w:r>
                      <w:r w:rsidRPr="00C34E7F">
                        <w:rPr>
                          <w:sz w:val="20"/>
                          <w:szCs w:val="20"/>
                        </w:rPr>
                        <w:t xml:space="preserve">: Jag </w:t>
                      </w:r>
                      <w:proofErr w:type="spellStart"/>
                      <w:r w:rsidRPr="00C34E7F">
                        <w:rPr>
                          <w:sz w:val="20"/>
                          <w:szCs w:val="20"/>
                        </w:rPr>
                        <w:t>Rewal</w:t>
                      </w:r>
                      <w:proofErr w:type="spellEnd"/>
                      <w:r w:rsidRPr="00C34E7F">
                        <w:rPr>
                          <w:sz w:val="20"/>
                          <w:szCs w:val="20"/>
                        </w:rPr>
                        <w:t xml:space="preserve">, </w:t>
                      </w:r>
                      <w:r w:rsidRPr="006F5D09">
                        <w:rPr>
                          <w:sz w:val="20"/>
                          <w:szCs w:val="20"/>
                        </w:rPr>
                        <w:t>Corporate Services &amp; Procurement Branch</w:t>
                      </w:r>
                    </w:p>
                    <w:p w14:paraId="580C7F2A" w14:textId="77777777" w:rsidR="0091365E" w:rsidRPr="00ED5FC4" w:rsidRDefault="0091365E" w:rsidP="00F55416">
                      <w:pPr>
                        <w:rPr>
                          <w:sz w:val="20"/>
                          <w:szCs w:val="20"/>
                        </w:rPr>
                      </w:pPr>
                      <w:r w:rsidRPr="00C34E7F">
                        <w:rPr>
                          <w:b/>
                          <w:sz w:val="20"/>
                          <w:szCs w:val="20"/>
                        </w:rPr>
                        <w:t>IPU Chair</w:t>
                      </w:r>
                      <w:r w:rsidRPr="00C34E7F">
                        <w:rPr>
                          <w:sz w:val="20"/>
                          <w:szCs w:val="20"/>
                        </w:rPr>
                        <w:t>: Vacant</w:t>
                      </w:r>
                    </w:p>
                    <w:p w14:paraId="7277659E" w14:textId="77777777" w:rsidR="0091365E" w:rsidRDefault="0091365E" w:rsidP="00F55416"/>
                  </w:txbxContent>
                </v:textbox>
                <w10:wrap type="square" anchorx="margin" anchory="margin"/>
              </v:shape>
            </w:pict>
          </mc:Fallback>
        </mc:AlternateContent>
      </w:r>
      <w:r w:rsidR="00F55416" w:rsidRPr="000E39FE">
        <w:t xml:space="preserve">DPC is an organisationally diverse department and provides support to the Premier and </w:t>
      </w:r>
      <w:r w:rsidR="00F55416">
        <w:t>eight Ministers across 16 portfolio</w:t>
      </w:r>
      <w:r w:rsidR="00F55416" w:rsidRPr="000E39FE">
        <w:t>s</w:t>
      </w:r>
      <w:r w:rsidR="00F55416">
        <w:t xml:space="preserve">. </w:t>
      </w:r>
      <w:r w:rsidR="00F55416" w:rsidRPr="000E39FE">
        <w:t xml:space="preserve">DPC’s </w:t>
      </w:r>
      <w:r w:rsidR="00586631" w:rsidRPr="000E39FE">
        <w:t>procurement bran</w:t>
      </w:r>
      <w:r w:rsidR="00F55416" w:rsidRPr="000E39FE">
        <w:t>ch provides go</w:t>
      </w:r>
      <w:r w:rsidR="00F55416">
        <w:t>vernance, strategic procurement</w:t>
      </w:r>
      <w:r w:rsidR="00F55416" w:rsidRPr="000E39FE">
        <w:t xml:space="preserve"> and advisory services via two distinct functions.</w:t>
      </w:r>
    </w:p>
    <w:p w14:paraId="361D095D" w14:textId="6D0CB6C8" w:rsidR="00F55416" w:rsidRDefault="00F55416" w:rsidP="00F55416">
      <w:pPr>
        <w:pStyle w:val="Normal1"/>
      </w:pPr>
      <w:r>
        <w:t>The Corporate Procurement Team (CPT) supports a centre-led system of procurement where staff (procurement and non-procurement practitioners) across DPC in various locations have the authority to tender, requisition and purchase goods and services within a set delegation.</w:t>
      </w:r>
    </w:p>
    <w:p w14:paraId="0EDF5C0E" w14:textId="2A9C6224" w:rsidR="00F55416" w:rsidRDefault="00586631" w:rsidP="00F55416">
      <w:pPr>
        <w:pStyle w:val="Normal1"/>
      </w:pPr>
      <w:r>
        <w:t>Aside from SPCs, t</w:t>
      </w:r>
      <w:r w:rsidR="00F55416">
        <w:t xml:space="preserve">he procurement profile of DPC was primarily transactional for 2016–17. DPC procured mainly professional services and labour contractors. Through the WoVG Technology Procurement Team, DPC has lead agency responsibilities for the </w:t>
      </w:r>
      <w:r w:rsidR="00E07086">
        <w:t>ICT</w:t>
      </w:r>
      <w:r w:rsidR="00F55416">
        <w:t xml:space="preserve"> SPCs.</w:t>
      </w:r>
    </w:p>
    <w:p w14:paraId="40ED3D26" w14:textId="77777777" w:rsidR="00586631" w:rsidRPr="00586631" w:rsidRDefault="00586631" w:rsidP="00586631">
      <w:pPr>
        <w:pStyle w:val="Normal1"/>
        <w:rPr>
          <w:lang w:val="en-US"/>
        </w:rPr>
      </w:pPr>
      <w:r w:rsidRPr="00586631">
        <w:rPr>
          <w:lang w:val="en-US"/>
        </w:rPr>
        <w:t>DPC's procurement branch provides governance advice to the department for its procurement activities. For ICT SPCs, category managers provide advice to whole of government stakeholders on the use of their contracts.</w:t>
      </w:r>
    </w:p>
    <w:p w14:paraId="29DB30B2" w14:textId="77777777" w:rsidR="00F55416" w:rsidRPr="000E39FE" w:rsidRDefault="00F55416" w:rsidP="00F55416">
      <w:pPr>
        <w:pStyle w:val="Normal1"/>
      </w:pPr>
      <w:r w:rsidRPr="000E39FE">
        <w:t>DPC experienced significant changes during the year, including leading cross-agency system reform initiatives such as the National Disability Insurance Scheme and the family violence reform. The complexity and impact of these reforms required a significant transformation of DPC’s corporate services. The transformation program overseeing DPC’s primarily transactional procurements is already delivering projects across the department.</w:t>
      </w:r>
    </w:p>
    <w:p w14:paraId="58E7EB90" w14:textId="633249A1" w:rsidR="00F55416" w:rsidRDefault="00F55416" w:rsidP="00F55416">
      <w:pPr>
        <w:pStyle w:val="Normal1"/>
      </w:pPr>
      <w:r w:rsidRPr="000E39FE">
        <w:t>DPC’s current departmental governance structure is being reviewed under the Procurement Transformation Project with a revised governance structure to be presented</w:t>
      </w:r>
      <w:r w:rsidR="00586631">
        <w:t xml:space="preserve"> to senior management</w:t>
      </w:r>
      <w:r w:rsidRPr="000E39FE">
        <w:t xml:space="preserve"> in August 2017, including a new IPU Chair</w:t>
      </w:r>
      <w:r>
        <w:t>.</w:t>
      </w:r>
    </w:p>
    <w:p w14:paraId="40F544E9" w14:textId="77777777" w:rsidR="00EF5FDF" w:rsidRPr="007A584B" w:rsidRDefault="00EF5FDF" w:rsidP="00EF5FDF">
      <w:pPr>
        <w:pStyle w:val="Heading3NoNum"/>
      </w:pPr>
      <w:r w:rsidRPr="007A584B">
        <w:t>Compliance with VGPB policies and related activities</w:t>
      </w:r>
    </w:p>
    <w:p w14:paraId="1C617869" w14:textId="382962F5" w:rsidR="00EF5FDF" w:rsidRDefault="00EF5FDF" w:rsidP="00EF5FDF">
      <w:pPr>
        <w:pStyle w:val="Normal1"/>
      </w:pPr>
      <w:r>
        <w:fldChar w:fldCharType="begin"/>
      </w:r>
      <w:r>
        <w:instrText xml:space="preserve"> REF _Ref489541259 \h </w:instrText>
      </w:r>
      <w:r>
        <w:fldChar w:fldCharType="separate"/>
      </w:r>
      <w:r w:rsidR="0091365E" w:rsidRPr="007A584B">
        <w:t xml:space="preserve">Table </w:t>
      </w:r>
      <w:r w:rsidR="0091365E">
        <w:rPr>
          <w:noProof/>
        </w:rPr>
        <w:t>34</w:t>
      </w:r>
      <w:r>
        <w:fldChar w:fldCharType="end"/>
      </w:r>
      <w:r>
        <w:t xml:space="preserve"> lists activities completed by DPC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62551ED9" w14:textId="77777777" w:rsidR="00EF5FDF" w:rsidRDefault="00EF5FDF" w:rsidP="00EF5FDF">
      <w:pPr>
        <w:pStyle w:val="Normal1"/>
        <w:rPr>
          <w:lang w:eastAsia="en-US"/>
        </w:rPr>
      </w:pPr>
      <w:r>
        <w:rPr>
          <w:lang w:eastAsia="en-US"/>
        </w:rPr>
        <w:t>DPC underwent a VGPB audit in 2016–17. Five areas around governance (including reporting requirements) and market analysis were identified for improvement. Work is progressing to address the recommendations under the Procurement Transformation Project.</w:t>
      </w:r>
    </w:p>
    <w:p w14:paraId="768D4857" w14:textId="37DEB0F8" w:rsidR="00EF5FDF" w:rsidRDefault="00EF5FDF" w:rsidP="00EF5FDF">
      <w:pPr>
        <w:pStyle w:val="Normal1"/>
      </w:pPr>
      <w:r>
        <w:t xml:space="preserve">DPC’s IPU is called the </w:t>
      </w:r>
      <w:r w:rsidRPr="004A363F">
        <w:t>Procurement Governance Committee</w:t>
      </w:r>
      <w:r>
        <w:t xml:space="preserve"> (PGC).</w:t>
      </w:r>
    </w:p>
    <w:p w14:paraId="396FF15A" w14:textId="77777777" w:rsidR="00EF5FDF" w:rsidRDefault="00EF5FDF" w:rsidP="00EF5FDF">
      <w:pPr>
        <w:pStyle w:val="Heading4NoNum"/>
      </w:pPr>
      <w:r>
        <w:t>Activities planned for 2017–18</w:t>
      </w:r>
    </w:p>
    <w:p w14:paraId="168ADD9E" w14:textId="77777777" w:rsidR="00EF5FDF" w:rsidRPr="00CD6245" w:rsidRDefault="00EF5FDF" w:rsidP="00EF5FDF">
      <w:pPr>
        <w:pStyle w:val="Normal1"/>
      </w:pPr>
      <w:r w:rsidRPr="00CD6245">
        <w:t xml:space="preserve">In </w:t>
      </w:r>
      <w:r>
        <w:t>2017–18,</w:t>
      </w:r>
      <w:r w:rsidRPr="00CD6245">
        <w:t xml:space="preserve"> </w:t>
      </w:r>
      <w:r>
        <w:t>DPC</w:t>
      </w:r>
      <w:r w:rsidRPr="00CD6245">
        <w:t xml:space="preserve"> will:</w:t>
      </w:r>
    </w:p>
    <w:p w14:paraId="6864BAA8" w14:textId="77777777" w:rsidR="00EF5FDF" w:rsidRPr="00A01C81" w:rsidRDefault="00EF5FDF" w:rsidP="00EF5FDF">
      <w:pPr>
        <w:pStyle w:val="Bullet1"/>
      </w:pPr>
      <w:r>
        <w:t>r</w:t>
      </w:r>
      <w:r w:rsidRPr="00573212">
        <w:t>eview</w:t>
      </w:r>
      <w:r>
        <w:t xml:space="preserve"> and streamline </w:t>
      </w:r>
      <w:r w:rsidRPr="00573212">
        <w:t xml:space="preserve">procurement processes to </w:t>
      </w:r>
      <w:r>
        <w:t>reduce duplication in documentation and improve process flow;</w:t>
      </w:r>
    </w:p>
    <w:p w14:paraId="7B59AB13" w14:textId="77777777" w:rsidR="00EF5FDF" w:rsidRPr="00A01C81" w:rsidRDefault="00EF5FDF" w:rsidP="00EF5FDF">
      <w:pPr>
        <w:pStyle w:val="Bullet1"/>
      </w:pPr>
      <w:r>
        <w:t>develop a reporting calendar outlining key reporting requirements and dates to improve timeliness and quality reporting;</w:t>
      </w:r>
    </w:p>
    <w:p w14:paraId="3A04F542" w14:textId="77777777" w:rsidR="00EF5FDF" w:rsidRPr="00BD2056" w:rsidRDefault="00EF5FDF" w:rsidP="00EF5FDF">
      <w:pPr>
        <w:pStyle w:val="Bullet1"/>
      </w:pPr>
      <w:r w:rsidRPr="00BD2056">
        <w:t>continue to review and coordinate procurement/ contract management training for DPC under its continuous improvement plan; and</w:t>
      </w:r>
    </w:p>
    <w:p w14:paraId="6B41BA78" w14:textId="77777777" w:rsidR="00EF5FDF" w:rsidRPr="00BD2056" w:rsidRDefault="00EF5FDF" w:rsidP="00EF5FDF">
      <w:pPr>
        <w:pStyle w:val="Bullet1"/>
      </w:pPr>
      <w:r w:rsidRPr="00BD2056">
        <w:t>plan a progressive roll-out of new procurement governance processes and training arrangements for DPC, aligned to the VGPB framework.</w:t>
      </w:r>
    </w:p>
    <w:p w14:paraId="251D25D2" w14:textId="0E5D677B" w:rsidR="00EF5FDF" w:rsidRDefault="00EF5FDF" w:rsidP="00EF5FDF">
      <w:pPr>
        <w:pStyle w:val="Caption"/>
      </w:pPr>
      <w:bookmarkStart w:id="160" w:name="_Ref489541259"/>
      <w:bookmarkStart w:id="161" w:name="_Toc478646285"/>
      <w:bookmarkStart w:id="162" w:name="_Toc493244771"/>
      <w:r w:rsidRPr="007A584B">
        <w:t xml:space="preserve">Table </w:t>
      </w:r>
      <w:fldSimple w:instr=" SEQ Table \* ARABIC ">
        <w:r w:rsidR="0091365E">
          <w:rPr>
            <w:noProof/>
          </w:rPr>
          <w:t>34</w:t>
        </w:r>
      </w:fldSimple>
      <w:bookmarkEnd w:id="160"/>
      <w:r w:rsidRPr="007A584B">
        <w:t xml:space="preserve">: </w:t>
      </w:r>
      <w:r>
        <w:t xml:space="preserve">DPC’s </w:t>
      </w:r>
      <w:r w:rsidRPr="007A584B">
        <w:t>compliance activities in 2016-17</w:t>
      </w:r>
      <w:bookmarkEnd w:id="161"/>
      <w:bookmarkEnd w:id="162"/>
    </w:p>
    <w:p w14:paraId="7DFB21A2" w14:textId="232B6861" w:rsidR="00EF5FDF" w:rsidRPr="00EF5FDF" w:rsidRDefault="00EF5FDF" w:rsidP="00EF5FDF">
      <w:pPr>
        <w:ind w:left="709"/>
      </w:pPr>
      <w:r>
        <w:rPr>
          <w:noProof/>
        </w:rPr>
        <w:drawing>
          <wp:inline distT="0" distB="0" distL="0" distR="0" wp14:anchorId="5350187F" wp14:editId="008C918E">
            <wp:extent cx="5501283" cy="4124325"/>
            <wp:effectExtent l="0" t="0" r="4445" b="0"/>
            <wp:docPr id="48" name="Picture 48" descr="Orange Crush:Work:~Cordial:Current Work:2. Live:DTF050 VGPB Annual Report 2016-17:Final Files:170912 (word version):Tables:Tabl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ange Crush:Work:~Cordial:Current Work:2. Live:DTF050 VGPB Annual Report 2016-17:Final Files:170912 (word version):Tables:Table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3413" cy="4125922"/>
                    </a:xfrm>
                    <a:prstGeom prst="rect">
                      <a:avLst/>
                    </a:prstGeom>
                    <a:noFill/>
                    <a:ln>
                      <a:noFill/>
                    </a:ln>
                  </pic:spPr>
                </pic:pic>
              </a:graphicData>
            </a:graphic>
          </wp:inline>
        </w:drawing>
      </w:r>
    </w:p>
    <w:p w14:paraId="07754C90" w14:textId="77777777" w:rsidR="00EF5FDF" w:rsidRDefault="00EF5FDF">
      <w:pPr>
        <w:rPr>
          <w:rFonts w:ascii="Calibri" w:hAnsi="Calibri" w:cs="Calibri"/>
          <w:b/>
          <w:color w:val="4D4D4D"/>
          <w:kern w:val="28"/>
          <w:sz w:val="26"/>
          <w:szCs w:val="22"/>
          <w:lang w:eastAsia="en-US"/>
        </w:rPr>
      </w:pPr>
      <w:r>
        <w:br w:type="page"/>
      </w:r>
    </w:p>
    <w:p w14:paraId="5444D76A" w14:textId="09C937FB" w:rsidR="00F55416" w:rsidRPr="00CD6245" w:rsidRDefault="00F55416" w:rsidP="00F55416">
      <w:pPr>
        <w:pStyle w:val="Heading3NoNum"/>
      </w:pPr>
      <w:r w:rsidRPr="00CD6245">
        <w:t xml:space="preserve">Performance in </w:t>
      </w:r>
      <w:r>
        <w:t>2016–17</w:t>
      </w:r>
    </w:p>
    <w:p w14:paraId="7008F11F" w14:textId="2B088BEB" w:rsidR="00F55416" w:rsidRPr="00CD6245" w:rsidRDefault="00B918B1" w:rsidP="00374C6F">
      <w:pPr>
        <w:pStyle w:val="Normal1"/>
      </w:pPr>
      <w:r>
        <w:fldChar w:fldCharType="begin"/>
      </w:r>
      <w:r>
        <w:instrText xml:space="preserve"> REF _Ref489541247 \h </w:instrText>
      </w:r>
      <w:r>
        <w:fldChar w:fldCharType="separate"/>
      </w:r>
      <w:r w:rsidR="0091365E" w:rsidRPr="00CD6245">
        <w:t xml:space="preserve">Table </w:t>
      </w:r>
      <w:r w:rsidR="0091365E">
        <w:rPr>
          <w:noProof/>
        </w:rPr>
        <w:t>35</w:t>
      </w:r>
      <w:r>
        <w:fldChar w:fldCharType="end"/>
      </w:r>
      <w:r w:rsidR="00F55416" w:rsidRPr="00CD6245">
        <w:t xml:space="preserve"> </w:t>
      </w:r>
      <w:r w:rsidR="00F55416">
        <w:t xml:space="preserve">sets out DPC’s performance in 2016–17, </w:t>
      </w:r>
      <w:r w:rsidR="0093299B">
        <w:t xml:space="preserve">and </w:t>
      </w:r>
      <w:r w:rsidR="00F55416">
        <w:t>a comparison with 2015–16.</w:t>
      </w:r>
    </w:p>
    <w:p w14:paraId="22171685" w14:textId="59B80A7B" w:rsidR="00F55416" w:rsidRDefault="00F55416" w:rsidP="00F55416">
      <w:pPr>
        <w:pStyle w:val="Caption"/>
      </w:pPr>
      <w:bookmarkStart w:id="163" w:name="_Ref489541247"/>
      <w:bookmarkStart w:id="164" w:name="_Toc478646284"/>
      <w:bookmarkStart w:id="165" w:name="_Toc493244772"/>
      <w:r w:rsidRPr="00CD6245">
        <w:t xml:space="preserve">Table </w:t>
      </w:r>
      <w:fldSimple w:instr=" SEQ Table \* ARABIC ">
        <w:r w:rsidR="0091365E">
          <w:rPr>
            <w:noProof/>
          </w:rPr>
          <w:t>35</w:t>
        </w:r>
      </w:fldSimple>
      <w:bookmarkEnd w:id="163"/>
      <w:r w:rsidRPr="00CD6245">
        <w:t xml:space="preserve">: </w:t>
      </w:r>
      <w:r>
        <w:t>DPC’s</w:t>
      </w:r>
      <w:r w:rsidRPr="00CD6245">
        <w:t xml:space="preserve"> performance in </w:t>
      </w:r>
      <w:r>
        <w:t>2016–17</w:t>
      </w:r>
      <w:bookmarkEnd w:id="164"/>
      <w:bookmarkEnd w:id="165"/>
    </w:p>
    <w:p w14:paraId="19F39FE7" w14:textId="5C69E0F0" w:rsidR="00EF5FDF" w:rsidRPr="00EF5FDF" w:rsidRDefault="00EF5FDF" w:rsidP="00EF5FDF">
      <w:pPr>
        <w:ind w:left="567"/>
      </w:pPr>
      <w:r>
        <w:rPr>
          <w:noProof/>
        </w:rPr>
        <w:drawing>
          <wp:inline distT="0" distB="0" distL="0" distR="0" wp14:anchorId="64E730CD" wp14:editId="1F8C0EC1">
            <wp:extent cx="5534025" cy="4358044"/>
            <wp:effectExtent l="0" t="0" r="0" b="4445"/>
            <wp:docPr id="49" name="Picture 49" descr="Orange Crush:Work:~Cordial:Current Work:2. Live:DTF050 VGPB Annual Report 2016-17:Final Files:170912 (word version):Tables:Tabl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ange Crush:Work:~Cordial:Current Work:2. Live:DTF050 VGPB Annual Report 2016-17:Final Files:170912 (word version):Tables:Table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6290" cy="4359828"/>
                    </a:xfrm>
                    <a:prstGeom prst="rect">
                      <a:avLst/>
                    </a:prstGeom>
                    <a:noFill/>
                    <a:ln>
                      <a:noFill/>
                    </a:ln>
                  </pic:spPr>
                </pic:pic>
              </a:graphicData>
            </a:graphic>
          </wp:inline>
        </w:drawing>
      </w:r>
    </w:p>
    <w:bookmarkEnd w:id="158"/>
    <w:p w14:paraId="5C0FC0BA" w14:textId="77777777" w:rsidR="00EF5FDF" w:rsidRDefault="00EF5FDF" w:rsidP="00BE07F1">
      <w:pPr>
        <w:pStyle w:val="Heading2NoNum"/>
      </w:pPr>
    </w:p>
    <w:p w14:paraId="3163D5D0" w14:textId="77777777" w:rsidR="00EF5FDF" w:rsidRDefault="00EF5FDF">
      <w:pPr>
        <w:rPr>
          <w:rFonts w:ascii="Calibri" w:hAnsi="Calibri" w:cs="Calibri"/>
          <w:color w:val="4D4D4D"/>
          <w:kern w:val="28"/>
          <w:sz w:val="30"/>
          <w:szCs w:val="22"/>
          <w:lang w:eastAsia="en-US"/>
        </w:rPr>
      </w:pPr>
      <w:r>
        <w:br w:type="page"/>
      </w:r>
    </w:p>
    <w:p w14:paraId="48EFD54A" w14:textId="6361937C" w:rsidR="00BE07F1" w:rsidRDefault="00BE07F1" w:rsidP="00BE07F1">
      <w:pPr>
        <w:pStyle w:val="Heading2NoNum"/>
      </w:pPr>
      <w:bookmarkStart w:id="166" w:name="_Toc493244686"/>
      <w:r w:rsidRPr="00CD6245">
        <w:t>Department of Treasury and Finance</w:t>
      </w:r>
      <w:bookmarkEnd w:id="166"/>
    </w:p>
    <w:p w14:paraId="33D64150" w14:textId="1E0222B2" w:rsidR="00BE07F1" w:rsidRDefault="00BE07F1" w:rsidP="00BE07F1">
      <w:pPr>
        <w:pStyle w:val="Normal1"/>
      </w:pPr>
      <w:r>
        <w:t xml:space="preserve">The </w:t>
      </w:r>
      <w:r w:rsidRPr="00262BAC">
        <w:t>Department of Treasury and Finance (DTF) provides economic, financial and resource</w:t>
      </w:r>
      <w:r w:rsidR="00586631">
        <w:t xml:space="preserve"> management advice to support the G</w:t>
      </w:r>
      <w:r w:rsidRPr="00262BAC">
        <w:t xml:space="preserve">overnment </w:t>
      </w:r>
      <w:r w:rsidR="00586631">
        <w:t xml:space="preserve">to </w:t>
      </w:r>
      <w:r w:rsidRPr="00262BAC">
        <w:t>deliver its policies.</w:t>
      </w:r>
    </w:p>
    <w:p w14:paraId="3D947434" w14:textId="0D4B8720" w:rsidR="00BE07F1" w:rsidRDefault="00BE07F1" w:rsidP="00BE07F1">
      <w:pPr>
        <w:pStyle w:val="Heading3NoNum"/>
      </w:pPr>
      <w:r w:rsidRPr="00CD6245">
        <w:t>Procurement profile</w:t>
      </w:r>
    </w:p>
    <w:p w14:paraId="033AB614" w14:textId="258B7FC3" w:rsidR="00BE07F1" w:rsidRPr="00262BAC" w:rsidRDefault="00BE07F1" w:rsidP="00BE07F1">
      <w:pPr>
        <w:pStyle w:val="Normal1"/>
      </w:pPr>
      <w:r>
        <w:rPr>
          <w:noProof/>
        </w:rPr>
        <mc:AlternateContent>
          <mc:Choice Requires="wps">
            <w:drawing>
              <wp:anchor distT="0" distB="0" distL="114300" distR="114300" simplePos="0" relativeHeight="251651072" behindDoc="0" locked="0" layoutInCell="1" allowOverlap="1" wp14:anchorId="16DF5D51" wp14:editId="5372724F">
                <wp:simplePos x="0" y="0"/>
                <wp:positionH relativeFrom="margin">
                  <wp:posOffset>4606290</wp:posOffset>
                </wp:positionH>
                <wp:positionV relativeFrom="margin">
                  <wp:posOffset>1022985</wp:posOffset>
                </wp:positionV>
                <wp:extent cx="1476375" cy="1466850"/>
                <wp:effectExtent l="0" t="0" r="28575" b="19050"/>
                <wp:wrapSquare wrapText="bothSides"/>
                <wp:docPr id="39" name="Text Box 39"/>
                <wp:cNvGraphicFramePr/>
                <a:graphic xmlns:a="http://schemas.openxmlformats.org/drawingml/2006/main">
                  <a:graphicData uri="http://schemas.microsoft.com/office/word/2010/wordprocessingShape">
                    <wps:wsp>
                      <wps:cNvSpPr txBox="1"/>
                      <wps:spPr>
                        <a:xfrm>
                          <a:off x="0" y="0"/>
                          <a:ext cx="1476375" cy="1466850"/>
                        </a:xfrm>
                        <a:prstGeom prst="rect">
                          <a:avLst/>
                        </a:prstGeom>
                        <a:solidFill>
                          <a:schemeClr val="lt1"/>
                        </a:solidFill>
                        <a:ln w="6350">
                          <a:solidFill>
                            <a:prstClr val="black"/>
                          </a:solidFill>
                        </a:ln>
                      </wps:spPr>
                      <wps:txbx>
                        <w:txbxContent>
                          <w:p w14:paraId="76BA6FA4" w14:textId="77777777" w:rsidR="0091365E" w:rsidRDefault="0091365E" w:rsidP="00BE07F1">
                            <w:pPr>
                              <w:rPr>
                                <w:b/>
                                <w:sz w:val="20"/>
                                <w:szCs w:val="20"/>
                              </w:rPr>
                            </w:pPr>
                            <w:r>
                              <w:rPr>
                                <w:b/>
                                <w:sz w:val="20"/>
                                <w:szCs w:val="20"/>
                              </w:rPr>
                              <w:t xml:space="preserve">AO: </w:t>
                            </w:r>
                            <w:r w:rsidRPr="00204022">
                              <w:rPr>
                                <w:sz w:val="20"/>
                                <w:szCs w:val="20"/>
                              </w:rPr>
                              <w:t>David Martine, Secretary</w:t>
                            </w:r>
                          </w:p>
                          <w:p w14:paraId="6959D685" w14:textId="77777777" w:rsidR="0091365E" w:rsidRPr="00204022" w:rsidRDefault="0091365E" w:rsidP="00BE07F1">
                            <w:pPr>
                              <w:rPr>
                                <w:sz w:val="20"/>
                                <w:szCs w:val="20"/>
                              </w:rPr>
                            </w:pPr>
                            <w:r w:rsidRPr="00204022">
                              <w:rPr>
                                <w:b/>
                                <w:sz w:val="20"/>
                                <w:szCs w:val="20"/>
                              </w:rPr>
                              <w:t>CPO</w:t>
                            </w:r>
                            <w:r w:rsidRPr="00204022">
                              <w:rPr>
                                <w:sz w:val="20"/>
                                <w:szCs w:val="20"/>
                              </w:rPr>
                              <w:t>: Steven Harris, Assistant Director, Performance and Integrity</w:t>
                            </w:r>
                          </w:p>
                          <w:p w14:paraId="3687948B" w14:textId="77777777" w:rsidR="0091365E" w:rsidRPr="00204022" w:rsidRDefault="0091365E" w:rsidP="00BE07F1">
                            <w:pPr>
                              <w:rPr>
                                <w:sz w:val="20"/>
                                <w:szCs w:val="20"/>
                              </w:rPr>
                            </w:pPr>
                            <w:r w:rsidRPr="00181203">
                              <w:rPr>
                                <w:b/>
                                <w:sz w:val="20"/>
                                <w:szCs w:val="20"/>
                              </w:rPr>
                              <w:t>IPU</w:t>
                            </w:r>
                            <w:r w:rsidRPr="00204022">
                              <w:rPr>
                                <w:b/>
                                <w:sz w:val="20"/>
                                <w:szCs w:val="20"/>
                              </w:rPr>
                              <w:t xml:space="preserve"> Chair</w:t>
                            </w:r>
                            <w:r w:rsidRPr="00204022">
                              <w:rPr>
                                <w:sz w:val="20"/>
                                <w:szCs w:val="20"/>
                              </w:rPr>
                              <w:t>: Joe Bonnici, CFO, Corporate Finance</w:t>
                            </w:r>
                          </w:p>
                          <w:p w14:paraId="0A5A6560" w14:textId="77777777" w:rsidR="0091365E" w:rsidRPr="00204022" w:rsidRDefault="0091365E" w:rsidP="00BE07F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DF5D51" id="Text Box 39" o:spid="_x0000_s1036" type="#_x0000_t202" style="position:absolute;left:0;text-align:left;margin-left:362.7pt;margin-top:80.55pt;width:116.25pt;height:11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" fillcolor="white [3201]" strokeweight=".5pt">
                <v:textbox>
                  <w:txbxContent>
                    <w:p w14:paraId="76BA6FA4" w14:textId="77777777" w:rsidR="0091365E" w:rsidRDefault="0091365E" w:rsidP="00BE07F1">
                      <w:pPr>
                        <w:rPr>
                          <w:b/>
                          <w:sz w:val="20"/>
                          <w:szCs w:val="20"/>
                        </w:rPr>
                      </w:pPr>
                      <w:r>
                        <w:rPr>
                          <w:b/>
                          <w:sz w:val="20"/>
                          <w:szCs w:val="20"/>
                        </w:rPr>
                        <w:t xml:space="preserve">AO: </w:t>
                      </w:r>
                      <w:r w:rsidRPr="00204022">
                        <w:rPr>
                          <w:sz w:val="20"/>
                          <w:szCs w:val="20"/>
                        </w:rPr>
                        <w:t>David Martine, Secretary</w:t>
                      </w:r>
                    </w:p>
                    <w:p w14:paraId="6959D685" w14:textId="77777777" w:rsidR="0091365E" w:rsidRPr="00204022" w:rsidRDefault="0091365E" w:rsidP="00BE07F1">
                      <w:pPr>
                        <w:rPr>
                          <w:sz w:val="20"/>
                          <w:szCs w:val="20"/>
                        </w:rPr>
                      </w:pPr>
                      <w:r w:rsidRPr="00204022">
                        <w:rPr>
                          <w:b/>
                          <w:sz w:val="20"/>
                          <w:szCs w:val="20"/>
                        </w:rPr>
                        <w:t>CPO</w:t>
                      </w:r>
                      <w:r w:rsidRPr="00204022">
                        <w:rPr>
                          <w:sz w:val="20"/>
                          <w:szCs w:val="20"/>
                        </w:rPr>
                        <w:t>: Steven Harris, Assistant Director, Performance and Integrity</w:t>
                      </w:r>
                    </w:p>
                    <w:p w14:paraId="3687948B" w14:textId="77777777" w:rsidR="0091365E" w:rsidRPr="00204022" w:rsidRDefault="0091365E" w:rsidP="00BE07F1">
                      <w:pPr>
                        <w:rPr>
                          <w:sz w:val="20"/>
                          <w:szCs w:val="20"/>
                        </w:rPr>
                      </w:pPr>
                      <w:r w:rsidRPr="00181203">
                        <w:rPr>
                          <w:b/>
                          <w:sz w:val="20"/>
                          <w:szCs w:val="20"/>
                        </w:rPr>
                        <w:t>IPU</w:t>
                      </w:r>
                      <w:r w:rsidRPr="00204022">
                        <w:rPr>
                          <w:b/>
                          <w:sz w:val="20"/>
                          <w:szCs w:val="20"/>
                        </w:rPr>
                        <w:t xml:space="preserve"> Chair</w:t>
                      </w:r>
                      <w:r w:rsidRPr="00204022">
                        <w:rPr>
                          <w:sz w:val="20"/>
                          <w:szCs w:val="20"/>
                        </w:rPr>
                        <w:t xml:space="preserve">: Joe </w:t>
                      </w:r>
                      <w:proofErr w:type="spellStart"/>
                      <w:r w:rsidRPr="00204022">
                        <w:rPr>
                          <w:sz w:val="20"/>
                          <w:szCs w:val="20"/>
                        </w:rPr>
                        <w:t>Bonnici</w:t>
                      </w:r>
                      <w:proofErr w:type="spellEnd"/>
                      <w:r w:rsidRPr="00204022">
                        <w:rPr>
                          <w:sz w:val="20"/>
                          <w:szCs w:val="20"/>
                        </w:rPr>
                        <w:t>, CFO, Corporate Finance</w:t>
                      </w:r>
                    </w:p>
                    <w:p w14:paraId="0A5A6560" w14:textId="77777777" w:rsidR="0091365E" w:rsidRPr="00204022" w:rsidRDefault="0091365E" w:rsidP="00BE07F1">
                      <w:pPr>
                        <w:rPr>
                          <w:sz w:val="20"/>
                          <w:szCs w:val="20"/>
                        </w:rPr>
                      </w:pPr>
                    </w:p>
                  </w:txbxContent>
                </v:textbox>
                <w10:wrap type="square" anchorx="margin" anchory="margin"/>
              </v:shape>
            </w:pict>
          </mc:Fallback>
        </mc:AlternateContent>
      </w:r>
      <w:r w:rsidRPr="00262BAC">
        <w:t>DTF’s innovative, expert advice balances economic, social and environmental goals within a framework of responsible financial management.</w:t>
      </w:r>
    </w:p>
    <w:p w14:paraId="7E67BFCE" w14:textId="40152970" w:rsidR="00BE07F1" w:rsidRPr="00204022" w:rsidRDefault="00726E77" w:rsidP="00BE07F1">
      <w:pPr>
        <w:pStyle w:val="Normal1"/>
      </w:pPr>
      <w:r>
        <w:t>DTF is the</w:t>
      </w:r>
      <w:r w:rsidR="00BE07F1" w:rsidRPr="00262BAC">
        <w:t xml:space="preserve"> lead agency for </w:t>
      </w:r>
      <w:r>
        <w:t>most non-ICT</w:t>
      </w:r>
      <w:r w:rsidR="00BE07F1" w:rsidRPr="00262BAC">
        <w:t xml:space="preserve"> </w:t>
      </w:r>
      <w:r w:rsidR="00EE19D2">
        <w:t>SPC</w:t>
      </w:r>
      <w:r>
        <w:t>s</w:t>
      </w:r>
      <w:r w:rsidR="00BE07F1" w:rsidRPr="00262BAC">
        <w:t xml:space="preserve"> </w:t>
      </w:r>
      <w:r w:rsidR="00586631">
        <w:t>through its Strategic Sourcing g</w:t>
      </w:r>
      <w:r w:rsidR="00BE07F1" w:rsidRPr="00262BAC">
        <w:t>roup</w:t>
      </w:r>
      <w:r w:rsidR="00BE07F1">
        <w:t>. H</w:t>
      </w:r>
      <w:r w:rsidR="00BE07F1" w:rsidRPr="00262BAC">
        <w:t>owever</w:t>
      </w:r>
      <w:r w:rsidR="00BE07F1">
        <w:t>,</w:t>
      </w:r>
      <w:r w:rsidR="00BE07F1" w:rsidRPr="00262BAC">
        <w:t xml:space="preserve"> the procurement profile of DTF was primarily </w:t>
      </w:r>
      <w:r w:rsidR="00BE07F1" w:rsidRPr="00204022">
        <w:t>transactional for 2016–17.</w:t>
      </w:r>
    </w:p>
    <w:p w14:paraId="6D3637EC" w14:textId="3B48FA8D" w:rsidR="00BE07F1" w:rsidRDefault="00BE07F1" w:rsidP="00BE07F1">
      <w:pPr>
        <w:pStyle w:val="Normal1"/>
      </w:pPr>
      <w:r w:rsidRPr="00204022">
        <w:t xml:space="preserve">DTF procurements are primarily professional services. DTF operates a decentralised procurement environment, supported by a centralised policy framework. The Procurement Resource Unit </w:t>
      </w:r>
      <w:r w:rsidR="00586631">
        <w:t xml:space="preserve">(PRU) </w:t>
      </w:r>
      <w:r w:rsidRPr="00204022">
        <w:t>assisted</w:t>
      </w:r>
      <w:r>
        <w:t xml:space="preserve"> </w:t>
      </w:r>
      <w:r w:rsidR="00226A70">
        <w:t xml:space="preserve">about </w:t>
      </w:r>
      <w:r>
        <w:t>110 procurers (9</w:t>
      </w:r>
      <w:r w:rsidRPr="00204022">
        <w:t xml:space="preserve"> per cent of DTF staff) with more than 200 procurements during 2016–17.</w:t>
      </w:r>
    </w:p>
    <w:p w14:paraId="0F04C11D" w14:textId="77777777" w:rsidR="00EF5FDF" w:rsidRPr="007A584B" w:rsidRDefault="00EF5FDF" w:rsidP="00EF5FDF">
      <w:pPr>
        <w:pStyle w:val="Heading3NoNum"/>
      </w:pPr>
      <w:r w:rsidRPr="007A584B">
        <w:t>Compliance with VGPB policies</w:t>
      </w:r>
    </w:p>
    <w:p w14:paraId="44711EBF" w14:textId="14C76F0A" w:rsidR="00EF5FDF" w:rsidRDefault="00EF5FDF" w:rsidP="00EF5FDF">
      <w:pPr>
        <w:pStyle w:val="Normal1"/>
        <w:rPr>
          <w:lang w:eastAsia="en-US"/>
        </w:rPr>
      </w:pPr>
      <w:r>
        <w:rPr>
          <w:lang w:eastAsia="en-US"/>
        </w:rPr>
        <w:fldChar w:fldCharType="begin"/>
      </w:r>
      <w:r>
        <w:rPr>
          <w:lang w:eastAsia="en-US"/>
        </w:rPr>
        <w:instrText xml:space="preserve"> REF _Ref488919104 \h </w:instrText>
      </w:r>
      <w:r>
        <w:rPr>
          <w:lang w:eastAsia="en-US"/>
        </w:rPr>
      </w:r>
      <w:r>
        <w:rPr>
          <w:lang w:eastAsia="en-US"/>
        </w:rPr>
        <w:fldChar w:fldCharType="separate"/>
      </w:r>
      <w:r w:rsidR="0091365E" w:rsidRPr="007A584B">
        <w:t xml:space="preserve">Table </w:t>
      </w:r>
      <w:r w:rsidR="0091365E">
        <w:rPr>
          <w:noProof/>
        </w:rPr>
        <w:t>36</w:t>
      </w:r>
      <w:r>
        <w:rPr>
          <w:lang w:eastAsia="en-US"/>
        </w:rPr>
        <w:fldChar w:fldCharType="end"/>
      </w:r>
      <w:r>
        <w:rPr>
          <w:lang w:eastAsia="en-US"/>
        </w:rPr>
        <w:t xml:space="preserve"> lists DTF’s activities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42B55B7B" w14:textId="77777777" w:rsidR="00EF5FDF" w:rsidRDefault="00EF5FDF" w:rsidP="00EF5FDF">
      <w:pPr>
        <w:pStyle w:val="Normal1"/>
      </w:pPr>
      <w:r>
        <w:t>DTF’s IPU is supported by the PRU, which registers and reviews all procurement activities greater than $10 000, so it can identify areas of concern in advance and work with the procurer to mitigate risks. This ensures appropriate planning and results in effective contract management throughout the life of the engagement. The PRU p</w:t>
      </w:r>
      <w:r w:rsidRPr="00B8359B">
        <w:t>rovides comprehensive and transparent monthly and annual reporting including commentary and analysis at IPU meetings.</w:t>
      </w:r>
    </w:p>
    <w:p w14:paraId="42834C35" w14:textId="46D348C4" w:rsidR="00EF5FDF" w:rsidRDefault="00EF5FDF" w:rsidP="00EF5FDF">
      <w:pPr>
        <w:pStyle w:val="Normal1"/>
      </w:pPr>
      <w:r>
        <w:t>DTF’s internal auditors conduct an annual attestation audit of key procurement initiatives and programs. Audit findings are tabled at DTF’s Audit and Risk Committee.</w:t>
      </w:r>
    </w:p>
    <w:p w14:paraId="6F800B7B" w14:textId="77777777" w:rsidR="00EF5FDF" w:rsidRDefault="00EF5FDF" w:rsidP="00EF5FDF">
      <w:pPr>
        <w:pStyle w:val="Heading4NoNum"/>
      </w:pPr>
      <w:r>
        <w:t>Activities planned for 2017–18</w:t>
      </w:r>
    </w:p>
    <w:p w14:paraId="1E455EE7" w14:textId="77777777" w:rsidR="00EF5FDF" w:rsidRPr="00CD6245" w:rsidRDefault="00EF5FDF" w:rsidP="00EF5FDF">
      <w:pPr>
        <w:pStyle w:val="Normal1"/>
      </w:pPr>
      <w:r w:rsidRPr="00CD6245">
        <w:t xml:space="preserve">In </w:t>
      </w:r>
      <w:r>
        <w:t>2017–18,</w:t>
      </w:r>
      <w:r w:rsidRPr="00CD6245">
        <w:t xml:space="preserve"> </w:t>
      </w:r>
      <w:r>
        <w:t>DTF</w:t>
      </w:r>
      <w:r w:rsidRPr="00CD6245">
        <w:t xml:space="preserve"> will:</w:t>
      </w:r>
    </w:p>
    <w:p w14:paraId="66568913" w14:textId="77777777" w:rsidR="00EF5FDF" w:rsidRPr="001B42DD" w:rsidRDefault="00EF5FDF" w:rsidP="00EF5FDF">
      <w:pPr>
        <w:pStyle w:val="Bullet1"/>
      </w:pPr>
      <w:r w:rsidRPr="00F81174">
        <w:t>explore data analytics, auditing, dashboards and a</w:t>
      </w:r>
      <w:r>
        <w:t>utomated reporting that satisfy</w:t>
      </w:r>
      <w:r w:rsidRPr="00F81174">
        <w:t xml:space="preserve"> legislative requirements and management reporting</w:t>
      </w:r>
      <w:r w:rsidRPr="001B42DD">
        <w:t xml:space="preserve"> </w:t>
      </w:r>
      <w:r>
        <w:t>a</w:t>
      </w:r>
      <w:r w:rsidRPr="00F81174">
        <w:t xml:space="preserve">s part of </w:t>
      </w:r>
      <w:r>
        <w:t xml:space="preserve">the </w:t>
      </w:r>
      <w:r w:rsidRPr="00F81174">
        <w:t>new system capability</w:t>
      </w:r>
      <w:r>
        <w:t>;</w:t>
      </w:r>
    </w:p>
    <w:p w14:paraId="20D590D8" w14:textId="77777777" w:rsidR="00EF5FDF" w:rsidRPr="001B42DD" w:rsidRDefault="00EF5FDF" w:rsidP="00EF5FDF">
      <w:pPr>
        <w:pStyle w:val="Bullet1"/>
      </w:pPr>
      <w:r>
        <w:t>d</w:t>
      </w:r>
      <w:r w:rsidRPr="00F81174">
        <w:t>evelop training material (self-serve, fact sheets, classroom based) and deliver training for procure</w:t>
      </w:r>
      <w:r>
        <w:t>-</w:t>
      </w:r>
      <w:r w:rsidRPr="00F81174">
        <w:t>to</w:t>
      </w:r>
      <w:r>
        <w:t>-</w:t>
      </w:r>
      <w:r w:rsidRPr="00F81174">
        <w:t>pay system</w:t>
      </w:r>
      <w:r>
        <w:t xml:space="preserve"> to improve</w:t>
      </w:r>
      <w:r w:rsidRPr="00F81174">
        <w:t xml:space="preserve"> contract management capability</w:t>
      </w:r>
      <w:r>
        <w:t>;</w:t>
      </w:r>
    </w:p>
    <w:p w14:paraId="3C227A5F" w14:textId="77777777" w:rsidR="00EF5FDF" w:rsidRPr="001B42DD" w:rsidRDefault="00EF5FDF" w:rsidP="00EF5FDF">
      <w:pPr>
        <w:pStyle w:val="Bullet1"/>
      </w:pPr>
      <w:r>
        <w:t>e</w:t>
      </w:r>
      <w:r w:rsidRPr="00F81174">
        <w:t xml:space="preserve">mbed and integrate procurement culture within People and </w:t>
      </w:r>
      <w:r>
        <w:t xml:space="preserve">Culture and integrity processes, </w:t>
      </w:r>
      <w:r w:rsidRPr="00F81174">
        <w:t>such as in performance planning</w:t>
      </w:r>
      <w:r>
        <w:t>;</w:t>
      </w:r>
    </w:p>
    <w:p w14:paraId="11BD686E" w14:textId="77777777" w:rsidR="00EF5FDF" w:rsidRPr="000336FF" w:rsidRDefault="00EF5FDF" w:rsidP="00EF5FDF">
      <w:pPr>
        <w:pStyle w:val="Bullet1"/>
      </w:pPr>
      <w:r>
        <w:t>i</w:t>
      </w:r>
      <w:r w:rsidRPr="00F81174">
        <w:t>mplement A</w:t>
      </w:r>
      <w:r w:rsidRPr="00F81174">
        <w:rPr>
          <w:rFonts w:cs="Helv"/>
          <w:color w:val="000000"/>
        </w:rPr>
        <w:t>boriginal</w:t>
      </w:r>
      <w:r w:rsidRPr="00F81174">
        <w:t xml:space="preserve"> procurement policy </w:t>
      </w:r>
      <w:r>
        <w:t>in</w:t>
      </w:r>
      <w:r w:rsidRPr="00F81174">
        <w:t xml:space="preserve"> DTF and agencies</w:t>
      </w:r>
      <w:r>
        <w:t>;</w:t>
      </w:r>
    </w:p>
    <w:p w14:paraId="2A5BF63D" w14:textId="77777777" w:rsidR="00EF5FDF" w:rsidRPr="000336FF" w:rsidRDefault="00EF5FDF" w:rsidP="00EF5FDF">
      <w:pPr>
        <w:pStyle w:val="Bullet1"/>
      </w:pPr>
      <w:r>
        <w:t>i</w:t>
      </w:r>
      <w:r w:rsidRPr="00F81174">
        <w:t xml:space="preserve">mplement </w:t>
      </w:r>
      <w:r>
        <w:t>the Supplier Code o</w:t>
      </w:r>
      <w:r w:rsidRPr="00F81174">
        <w:t>f Conduct</w:t>
      </w:r>
      <w:r>
        <w:t>; and</w:t>
      </w:r>
    </w:p>
    <w:p w14:paraId="2502576E" w14:textId="77777777" w:rsidR="00EF5FDF" w:rsidRPr="001B42DD" w:rsidRDefault="00EF5FDF" w:rsidP="00EF5FDF">
      <w:pPr>
        <w:pStyle w:val="Bullet1"/>
      </w:pPr>
      <w:r>
        <w:t>i</w:t>
      </w:r>
      <w:r w:rsidRPr="00F81174">
        <w:t>ntegrate construction and legal procurement into the</w:t>
      </w:r>
      <w:r>
        <w:t xml:space="preserve"> VGPB</w:t>
      </w:r>
      <w:r w:rsidRPr="00F81174">
        <w:t xml:space="preserve"> governance framework</w:t>
      </w:r>
      <w:r>
        <w:t>.</w:t>
      </w:r>
    </w:p>
    <w:p w14:paraId="329B5E32" w14:textId="77777777" w:rsidR="00EF5FDF" w:rsidRDefault="00EF5FDF" w:rsidP="00EF5FDF">
      <w:pPr>
        <w:pStyle w:val="Normal1"/>
        <w:rPr>
          <w:lang w:eastAsia="en-US"/>
        </w:rPr>
      </w:pPr>
    </w:p>
    <w:p w14:paraId="420F74E1" w14:textId="6DBB028C" w:rsidR="00EF5FDF" w:rsidRDefault="00EF5FDF" w:rsidP="00EF5FDF">
      <w:pPr>
        <w:pStyle w:val="Caption"/>
      </w:pPr>
      <w:bookmarkStart w:id="167" w:name="_Ref488919104"/>
      <w:bookmarkStart w:id="168" w:name="_Toc493244773"/>
      <w:r w:rsidRPr="007A584B">
        <w:t xml:space="preserve">Table </w:t>
      </w:r>
      <w:fldSimple w:instr=" SEQ Table \* ARABIC ">
        <w:r w:rsidR="0091365E">
          <w:rPr>
            <w:noProof/>
          </w:rPr>
          <w:t>36</w:t>
        </w:r>
      </w:fldSimple>
      <w:bookmarkEnd w:id="167"/>
      <w:r w:rsidRPr="007A584B">
        <w:t xml:space="preserve">: </w:t>
      </w:r>
      <w:r>
        <w:t>DTF’s compliance activities in 2016–</w:t>
      </w:r>
      <w:r w:rsidRPr="007A584B">
        <w:t>17</w:t>
      </w:r>
      <w:bookmarkEnd w:id="168"/>
    </w:p>
    <w:p w14:paraId="3F732DC3" w14:textId="724EC8C6" w:rsidR="00EF5FDF" w:rsidRPr="00EF5FDF" w:rsidRDefault="00EF5FDF" w:rsidP="00EF27D6">
      <w:pPr>
        <w:ind w:left="709"/>
      </w:pPr>
      <w:r>
        <w:rPr>
          <w:noProof/>
        </w:rPr>
        <w:drawing>
          <wp:inline distT="0" distB="0" distL="0" distR="0" wp14:anchorId="53793E7A" wp14:editId="72703558">
            <wp:extent cx="5560042" cy="6143625"/>
            <wp:effectExtent l="0" t="0" r="3175" b="0"/>
            <wp:docPr id="50" name="Picture 50" descr="Orange Crush:Work:~Cordial:Current Work:2. Live:DTF050 VGPB Annual Report 2016-17:Final Files:170912 (word version):Tables:Tabl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ange Crush:Work:~Cordial:Current Work:2. Live:DTF050 VGPB Annual Report 2016-17:Final Files:170912 (word version):Tables:Table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6213" cy="6150443"/>
                    </a:xfrm>
                    <a:prstGeom prst="rect">
                      <a:avLst/>
                    </a:prstGeom>
                    <a:noFill/>
                    <a:ln>
                      <a:noFill/>
                    </a:ln>
                  </pic:spPr>
                </pic:pic>
              </a:graphicData>
            </a:graphic>
          </wp:inline>
        </w:drawing>
      </w:r>
    </w:p>
    <w:p w14:paraId="56FC3A3F" w14:textId="77777777" w:rsidR="00EF5FDF" w:rsidRPr="00F609F7" w:rsidRDefault="00EF5FDF" w:rsidP="00EF5FDF">
      <w:pPr>
        <w:spacing w:before="80" w:after="80"/>
        <w:rPr>
          <w:rFonts w:ascii="Calibri" w:hAnsi="Calibri" w:cs="Calibri"/>
        </w:rPr>
      </w:pPr>
    </w:p>
    <w:p w14:paraId="79C0D78C" w14:textId="77777777" w:rsidR="00EF5FDF" w:rsidRPr="00262BAC" w:rsidRDefault="00EF5FDF" w:rsidP="00BE07F1">
      <w:pPr>
        <w:pStyle w:val="Normal1"/>
      </w:pPr>
    </w:p>
    <w:p w14:paraId="1D060259" w14:textId="77777777" w:rsidR="00EF27D6" w:rsidRDefault="00EF27D6">
      <w:pPr>
        <w:rPr>
          <w:rFonts w:ascii="Calibri" w:hAnsi="Calibri" w:cs="Calibri"/>
          <w:b/>
          <w:color w:val="4D4D4D"/>
          <w:kern w:val="28"/>
          <w:sz w:val="26"/>
          <w:szCs w:val="22"/>
          <w:lang w:eastAsia="en-US"/>
        </w:rPr>
      </w:pPr>
      <w:r>
        <w:br w:type="page"/>
      </w:r>
    </w:p>
    <w:p w14:paraId="540C53D7" w14:textId="5F06A572" w:rsidR="00BE07F1" w:rsidRPr="00CD6245" w:rsidRDefault="00BE07F1" w:rsidP="00BE07F1">
      <w:pPr>
        <w:pStyle w:val="Heading3NoNum"/>
      </w:pPr>
      <w:r w:rsidRPr="00CD6245">
        <w:t>Performance</w:t>
      </w:r>
    </w:p>
    <w:p w14:paraId="77F949BA" w14:textId="560535E8" w:rsidR="00BE07F1" w:rsidRPr="00CD6245" w:rsidRDefault="00771B0F" w:rsidP="00BE07F1">
      <w:pPr>
        <w:pStyle w:val="Normal1"/>
      </w:pPr>
      <w:r>
        <w:fldChar w:fldCharType="begin"/>
      </w:r>
      <w:r>
        <w:instrText xml:space="preserve"> REF _Ref489543160 \h </w:instrText>
      </w:r>
      <w:r>
        <w:fldChar w:fldCharType="separate"/>
      </w:r>
      <w:r w:rsidR="0091365E" w:rsidRPr="00CD6245">
        <w:t xml:space="preserve">Table </w:t>
      </w:r>
      <w:r w:rsidR="0091365E">
        <w:rPr>
          <w:noProof/>
        </w:rPr>
        <w:t>37</w:t>
      </w:r>
      <w:r>
        <w:fldChar w:fldCharType="end"/>
      </w:r>
      <w:r w:rsidR="00BE07F1" w:rsidRPr="00CD6245">
        <w:t xml:space="preserve"> </w:t>
      </w:r>
      <w:r w:rsidR="00BE07F1">
        <w:t xml:space="preserve">sets out DTF’s performance in 2016–17, </w:t>
      </w:r>
      <w:r w:rsidR="0093299B">
        <w:t xml:space="preserve">and </w:t>
      </w:r>
      <w:r w:rsidR="00BE07F1">
        <w:t>a comparison with 2015–16.</w:t>
      </w:r>
    </w:p>
    <w:p w14:paraId="318E509E" w14:textId="69732922" w:rsidR="00BE07F1" w:rsidRDefault="00BE07F1" w:rsidP="00BE07F1">
      <w:pPr>
        <w:pStyle w:val="Caption"/>
      </w:pPr>
      <w:bookmarkStart w:id="169" w:name="_Ref489543160"/>
      <w:bookmarkStart w:id="170" w:name="_Toc493244774"/>
      <w:r w:rsidRPr="00CD6245">
        <w:t xml:space="preserve">Table </w:t>
      </w:r>
      <w:fldSimple w:instr=" SEQ Table \* ARABIC ">
        <w:r w:rsidR="0091365E">
          <w:rPr>
            <w:noProof/>
          </w:rPr>
          <w:t>37</w:t>
        </w:r>
      </w:fldSimple>
      <w:bookmarkEnd w:id="169"/>
      <w:r w:rsidRPr="00CD6245">
        <w:t xml:space="preserve">: </w:t>
      </w:r>
      <w:r>
        <w:t>DTF’s</w:t>
      </w:r>
      <w:r w:rsidRPr="00CD6245">
        <w:t xml:space="preserve"> performance in </w:t>
      </w:r>
      <w:r>
        <w:t>2016–17</w:t>
      </w:r>
      <w:bookmarkEnd w:id="170"/>
    </w:p>
    <w:p w14:paraId="6ECC9AE9" w14:textId="61C360CC" w:rsidR="00EF27D6" w:rsidRPr="00EF27D6" w:rsidRDefault="00EF27D6" w:rsidP="00EF27D6">
      <w:pPr>
        <w:ind w:left="709"/>
      </w:pPr>
      <w:r>
        <w:rPr>
          <w:noProof/>
        </w:rPr>
        <w:drawing>
          <wp:inline distT="0" distB="0" distL="0" distR="0" wp14:anchorId="1F654BF3" wp14:editId="6836074C">
            <wp:extent cx="5774701" cy="5429250"/>
            <wp:effectExtent l="0" t="0" r="0" b="0"/>
            <wp:docPr id="51" name="Picture 51" descr="Orange Crush:Work:~Cordial:Current Work:2. Live:DTF050 VGPB Annual Report 2016-17:Final Files:170912 (word version):Tables:Tabl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range Crush:Work:~Cordial:Current Work:2. Live:DTF050 VGPB Annual Report 2016-17:Final Files:170912 (word version):Tables:Table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6910" cy="5431327"/>
                    </a:xfrm>
                    <a:prstGeom prst="rect">
                      <a:avLst/>
                    </a:prstGeom>
                    <a:noFill/>
                    <a:ln>
                      <a:noFill/>
                    </a:ln>
                  </pic:spPr>
                </pic:pic>
              </a:graphicData>
            </a:graphic>
          </wp:inline>
        </w:drawing>
      </w:r>
    </w:p>
    <w:p w14:paraId="5ABFA7C4" w14:textId="77777777" w:rsidR="00BE07F1" w:rsidRPr="00AB6DD0" w:rsidRDefault="00BE07F1" w:rsidP="00BE07F1">
      <w:pPr>
        <w:rPr>
          <w:rFonts w:ascii="Calibri" w:hAnsi="Calibri" w:cs="Calibri"/>
        </w:rPr>
      </w:pPr>
    </w:p>
    <w:p w14:paraId="0593EC5D" w14:textId="77777777" w:rsidR="00BE07F1" w:rsidRDefault="00BE07F1" w:rsidP="00BE07F1"/>
    <w:p w14:paraId="422EED72" w14:textId="77777777" w:rsidR="0058492C" w:rsidRPr="00AB6DD0" w:rsidRDefault="0058492C" w:rsidP="0058492C">
      <w:pPr>
        <w:rPr>
          <w:rFonts w:ascii="Calibri" w:hAnsi="Calibri" w:cs="Calibri"/>
        </w:rPr>
      </w:pPr>
    </w:p>
    <w:p w14:paraId="1D580E2D" w14:textId="77777777" w:rsidR="0058492C" w:rsidRDefault="0058492C" w:rsidP="0058492C"/>
    <w:p w14:paraId="423F3BC4" w14:textId="77777777" w:rsidR="0058492C" w:rsidRPr="0058492C" w:rsidRDefault="0058492C" w:rsidP="0058492C">
      <w:pPr>
        <w:rPr>
          <w:lang w:eastAsia="en-US"/>
        </w:rPr>
      </w:pPr>
    </w:p>
    <w:p w14:paraId="2BD3ADC8" w14:textId="77777777" w:rsidR="00D83B04" w:rsidRDefault="00D83B04">
      <w:pPr>
        <w:rPr>
          <w:rFonts w:ascii="Calibri" w:hAnsi="Calibri" w:cs="Calibri"/>
          <w:b/>
          <w:color w:val="4D4D4D"/>
          <w:kern w:val="28"/>
          <w:sz w:val="26"/>
          <w:szCs w:val="22"/>
          <w:lang w:eastAsia="en-US"/>
        </w:rPr>
      </w:pPr>
      <w:r>
        <w:br w:type="page"/>
      </w:r>
    </w:p>
    <w:p w14:paraId="7B979391" w14:textId="77777777" w:rsidR="0058492C" w:rsidRPr="00CD6245" w:rsidRDefault="0058492C" w:rsidP="0058492C">
      <w:pPr>
        <w:pStyle w:val="Heading2NoNum"/>
      </w:pPr>
      <w:bookmarkStart w:id="171" w:name="_Toc478646731"/>
      <w:bookmarkStart w:id="172" w:name="_Toc493244687"/>
      <w:r>
        <w:t>Public Transport Victoria</w:t>
      </w:r>
      <w:bookmarkEnd w:id="171"/>
      <w:bookmarkEnd w:id="172"/>
    </w:p>
    <w:p w14:paraId="01051C7D" w14:textId="77777777" w:rsidR="0058492C" w:rsidRDefault="0058492C" w:rsidP="00FF2D35">
      <w:pPr>
        <w:pStyle w:val="Normal1"/>
      </w:pPr>
      <w:r w:rsidRPr="00DE0ABF">
        <w:t>Public Transport Victoria (PTV) sits with VicRoads, VicTrack and V/Line un</w:t>
      </w:r>
      <w:r>
        <w:t>der Transport for Victoria</w:t>
      </w:r>
      <w:r w:rsidRPr="00DE0ABF">
        <w:t xml:space="preserve"> within </w:t>
      </w:r>
      <w:r>
        <w:t xml:space="preserve">DEDJTR. </w:t>
      </w:r>
      <w:r w:rsidRPr="00DE0ABF">
        <w:t xml:space="preserve">PTV works together with its partners to deliver a simpler, more coordinated transport system for Victoria. </w:t>
      </w:r>
      <w:r>
        <w:t>PTV’s</w:t>
      </w:r>
      <w:r w:rsidRPr="00DE0ABF">
        <w:t xml:space="preserve"> vision is to deliver a safe and inclusive public transport network that all Victorians choose to use.</w:t>
      </w:r>
    </w:p>
    <w:p w14:paraId="3C228FCC" w14:textId="77777777" w:rsidR="0058492C" w:rsidRDefault="0058492C" w:rsidP="0058492C">
      <w:pPr>
        <w:pStyle w:val="Heading3NoNum"/>
      </w:pPr>
      <w:r w:rsidRPr="00CD6245">
        <w:t>Procurement profile</w:t>
      </w:r>
    </w:p>
    <w:p w14:paraId="14F35B48" w14:textId="77777777" w:rsidR="0058492C" w:rsidRDefault="0058492C" w:rsidP="0058492C">
      <w:pPr>
        <w:pStyle w:val="Normal1"/>
      </w:pPr>
      <w:r>
        <w:rPr>
          <w:noProof/>
        </w:rPr>
        <mc:AlternateContent>
          <mc:Choice Requires="wps">
            <w:drawing>
              <wp:anchor distT="0" distB="0" distL="114300" distR="114300" simplePos="0" relativeHeight="251654144" behindDoc="0" locked="0" layoutInCell="1" allowOverlap="1" wp14:anchorId="6FFA3642" wp14:editId="68982C72">
                <wp:simplePos x="0" y="0"/>
                <wp:positionH relativeFrom="margin">
                  <wp:posOffset>4347210</wp:posOffset>
                </wp:positionH>
                <wp:positionV relativeFrom="margin">
                  <wp:posOffset>1356360</wp:posOffset>
                </wp:positionV>
                <wp:extent cx="1638300" cy="1276350"/>
                <wp:effectExtent l="0" t="0" r="1905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1638300" cy="1276350"/>
                        </a:xfrm>
                        <a:prstGeom prst="rect">
                          <a:avLst/>
                        </a:prstGeom>
                        <a:solidFill>
                          <a:schemeClr val="lt1"/>
                        </a:solidFill>
                        <a:ln w="6350">
                          <a:solidFill>
                            <a:prstClr val="black"/>
                          </a:solidFill>
                        </a:ln>
                      </wps:spPr>
                      <wps:txbx>
                        <w:txbxContent>
                          <w:p w14:paraId="78B8577B" w14:textId="008ED3AA" w:rsidR="0091365E" w:rsidRPr="0058492C" w:rsidRDefault="0091365E" w:rsidP="0058492C">
                            <w:pPr>
                              <w:spacing w:before="40" w:after="40"/>
                              <w:rPr>
                                <w:rFonts w:asciiTheme="majorHAnsi" w:hAnsiTheme="majorHAnsi" w:cstheme="majorHAnsi"/>
                                <w:b/>
                                <w:sz w:val="20"/>
                                <w:szCs w:val="20"/>
                              </w:rPr>
                            </w:pPr>
                            <w:r w:rsidRPr="0058492C">
                              <w:rPr>
                                <w:rFonts w:asciiTheme="majorHAnsi" w:hAnsiTheme="majorHAnsi" w:cstheme="majorHAnsi"/>
                                <w:b/>
                                <w:sz w:val="20"/>
                                <w:szCs w:val="20"/>
                              </w:rPr>
                              <w:t xml:space="preserve">AO: </w:t>
                            </w:r>
                            <w:r>
                              <w:rPr>
                                <w:rFonts w:asciiTheme="majorHAnsi" w:hAnsiTheme="majorHAnsi" w:cstheme="majorHAnsi"/>
                                <w:sz w:val="20"/>
                                <w:szCs w:val="20"/>
                              </w:rPr>
                              <w:t>Jeroen Weimar, CEO</w:t>
                            </w:r>
                          </w:p>
                          <w:p w14:paraId="5300F91A" w14:textId="77777777" w:rsidR="0091365E" w:rsidRPr="0058492C" w:rsidRDefault="0091365E" w:rsidP="0058492C">
                            <w:pPr>
                              <w:spacing w:before="40" w:after="40"/>
                              <w:rPr>
                                <w:rFonts w:asciiTheme="majorHAnsi" w:hAnsiTheme="majorHAnsi" w:cstheme="majorHAnsi"/>
                                <w:sz w:val="20"/>
                                <w:szCs w:val="20"/>
                              </w:rPr>
                            </w:pPr>
                            <w:r w:rsidRPr="0058492C">
                              <w:rPr>
                                <w:rFonts w:asciiTheme="majorHAnsi" w:hAnsiTheme="majorHAnsi" w:cstheme="majorHAnsi"/>
                                <w:b/>
                                <w:sz w:val="20"/>
                                <w:szCs w:val="20"/>
                              </w:rPr>
                              <w:t>CPO</w:t>
                            </w:r>
                            <w:r w:rsidRPr="0058492C">
                              <w:rPr>
                                <w:rFonts w:asciiTheme="majorHAnsi" w:hAnsiTheme="majorHAnsi" w:cstheme="majorHAnsi"/>
                                <w:sz w:val="20"/>
                                <w:szCs w:val="20"/>
                              </w:rPr>
                              <w:t>: Ken Tuke, CPO, Corporate Services</w:t>
                            </w:r>
                          </w:p>
                          <w:p w14:paraId="6761382E" w14:textId="77777777" w:rsidR="0091365E" w:rsidRPr="0058492C" w:rsidRDefault="0091365E" w:rsidP="0058492C">
                            <w:pPr>
                              <w:spacing w:before="40" w:after="40"/>
                              <w:rPr>
                                <w:rFonts w:asciiTheme="majorHAnsi" w:hAnsiTheme="majorHAnsi" w:cstheme="majorHAnsi"/>
                                <w:sz w:val="20"/>
                                <w:szCs w:val="20"/>
                              </w:rPr>
                            </w:pPr>
                            <w:r w:rsidRPr="0058492C">
                              <w:rPr>
                                <w:rFonts w:asciiTheme="majorHAnsi" w:hAnsiTheme="majorHAnsi" w:cstheme="majorHAnsi"/>
                                <w:b/>
                                <w:sz w:val="20"/>
                                <w:szCs w:val="20"/>
                              </w:rPr>
                              <w:t>IPU Chair</w:t>
                            </w:r>
                            <w:r w:rsidRPr="0058492C">
                              <w:rPr>
                                <w:rFonts w:asciiTheme="majorHAnsi" w:hAnsiTheme="majorHAnsi" w:cstheme="majorHAnsi"/>
                                <w:sz w:val="20"/>
                                <w:szCs w:val="20"/>
                              </w:rPr>
                              <w:t>: Dean Tillotson, Executive Director, Corporate Services</w:t>
                            </w:r>
                          </w:p>
                          <w:p w14:paraId="17B51F78" w14:textId="77777777" w:rsidR="0091365E" w:rsidRDefault="0091365E" w:rsidP="00584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FA3642" id="Text Box 28" o:spid="_x0000_s1037" type="#_x0000_t202" style="position:absolute;left:0;text-align:left;margin-left:342.3pt;margin-top:106.8pt;width:129pt;height:10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" fillcolor="white [3201]" strokeweight=".5pt">
                <v:textbox>
                  <w:txbxContent>
                    <w:p w14:paraId="78B8577B" w14:textId="008ED3AA" w:rsidR="0091365E" w:rsidRPr="0058492C" w:rsidRDefault="0091365E" w:rsidP="0058492C">
                      <w:pPr>
                        <w:spacing w:before="40" w:after="40"/>
                        <w:rPr>
                          <w:rFonts w:asciiTheme="majorHAnsi" w:hAnsiTheme="majorHAnsi" w:cstheme="majorHAnsi"/>
                          <w:b/>
                          <w:sz w:val="20"/>
                          <w:szCs w:val="20"/>
                        </w:rPr>
                      </w:pPr>
                      <w:r w:rsidRPr="0058492C">
                        <w:rPr>
                          <w:rFonts w:asciiTheme="majorHAnsi" w:hAnsiTheme="majorHAnsi" w:cstheme="majorHAnsi"/>
                          <w:b/>
                          <w:sz w:val="20"/>
                          <w:szCs w:val="20"/>
                        </w:rPr>
                        <w:t xml:space="preserve">AO: </w:t>
                      </w:r>
                      <w:r>
                        <w:rPr>
                          <w:rFonts w:asciiTheme="majorHAnsi" w:hAnsiTheme="majorHAnsi" w:cstheme="majorHAnsi"/>
                          <w:sz w:val="20"/>
                          <w:szCs w:val="20"/>
                        </w:rPr>
                        <w:t>Jeroen Weimar, CEO</w:t>
                      </w:r>
                    </w:p>
                    <w:p w14:paraId="5300F91A" w14:textId="77777777" w:rsidR="0091365E" w:rsidRPr="0058492C" w:rsidRDefault="0091365E" w:rsidP="0058492C">
                      <w:pPr>
                        <w:spacing w:before="40" w:after="40"/>
                        <w:rPr>
                          <w:rFonts w:asciiTheme="majorHAnsi" w:hAnsiTheme="majorHAnsi" w:cstheme="majorHAnsi"/>
                          <w:sz w:val="20"/>
                          <w:szCs w:val="20"/>
                        </w:rPr>
                      </w:pPr>
                      <w:r w:rsidRPr="0058492C">
                        <w:rPr>
                          <w:rFonts w:asciiTheme="majorHAnsi" w:hAnsiTheme="majorHAnsi" w:cstheme="majorHAnsi"/>
                          <w:b/>
                          <w:sz w:val="20"/>
                          <w:szCs w:val="20"/>
                        </w:rPr>
                        <w:t>CPO</w:t>
                      </w:r>
                      <w:r w:rsidRPr="0058492C">
                        <w:rPr>
                          <w:rFonts w:asciiTheme="majorHAnsi" w:hAnsiTheme="majorHAnsi" w:cstheme="majorHAnsi"/>
                          <w:sz w:val="20"/>
                          <w:szCs w:val="20"/>
                        </w:rPr>
                        <w:t xml:space="preserve">: Ken </w:t>
                      </w:r>
                      <w:proofErr w:type="spellStart"/>
                      <w:r w:rsidRPr="0058492C">
                        <w:rPr>
                          <w:rFonts w:asciiTheme="majorHAnsi" w:hAnsiTheme="majorHAnsi" w:cstheme="majorHAnsi"/>
                          <w:sz w:val="20"/>
                          <w:szCs w:val="20"/>
                        </w:rPr>
                        <w:t>Tuke</w:t>
                      </w:r>
                      <w:proofErr w:type="spellEnd"/>
                      <w:r w:rsidRPr="0058492C">
                        <w:rPr>
                          <w:rFonts w:asciiTheme="majorHAnsi" w:hAnsiTheme="majorHAnsi" w:cstheme="majorHAnsi"/>
                          <w:sz w:val="20"/>
                          <w:szCs w:val="20"/>
                        </w:rPr>
                        <w:t>, CPO, Corporate Services</w:t>
                      </w:r>
                    </w:p>
                    <w:p w14:paraId="6761382E" w14:textId="77777777" w:rsidR="0091365E" w:rsidRPr="0058492C" w:rsidRDefault="0091365E" w:rsidP="0058492C">
                      <w:pPr>
                        <w:spacing w:before="40" w:after="40"/>
                        <w:rPr>
                          <w:rFonts w:asciiTheme="majorHAnsi" w:hAnsiTheme="majorHAnsi" w:cstheme="majorHAnsi"/>
                          <w:sz w:val="20"/>
                          <w:szCs w:val="20"/>
                        </w:rPr>
                      </w:pPr>
                      <w:r w:rsidRPr="0058492C">
                        <w:rPr>
                          <w:rFonts w:asciiTheme="majorHAnsi" w:hAnsiTheme="majorHAnsi" w:cstheme="majorHAnsi"/>
                          <w:b/>
                          <w:sz w:val="20"/>
                          <w:szCs w:val="20"/>
                        </w:rPr>
                        <w:t>IPU Chair</w:t>
                      </w:r>
                      <w:r w:rsidRPr="0058492C">
                        <w:rPr>
                          <w:rFonts w:asciiTheme="majorHAnsi" w:hAnsiTheme="majorHAnsi" w:cstheme="majorHAnsi"/>
                          <w:sz w:val="20"/>
                          <w:szCs w:val="20"/>
                        </w:rPr>
                        <w:t>: Dean Tillotson, Executive Director, Corporate Services</w:t>
                      </w:r>
                    </w:p>
                    <w:p w14:paraId="17B51F78" w14:textId="77777777" w:rsidR="0091365E" w:rsidRDefault="0091365E" w:rsidP="0058492C"/>
                  </w:txbxContent>
                </v:textbox>
                <w10:wrap type="square" anchorx="margin" anchory="margin"/>
              </v:shape>
            </w:pict>
          </mc:Fallback>
        </mc:AlternateContent>
      </w:r>
      <w:r w:rsidRPr="00D16178">
        <w:t>PTV has influence over a range of different procurement activities including corporate, facilities, IT and</w:t>
      </w:r>
      <w:r>
        <w:t xml:space="preserve"> </w:t>
      </w:r>
      <w:r w:rsidRPr="00D16178">
        <w:t>professional servi</w:t>
      </w:r>
      <w:r>
        <w:t>ces, franchise and c</w:t>
      </w:r>
      <w:r w:rsidRPr="00D16178">
        <w:t>onstruction expenditure.</w:t>
      </w:r>
    </w:p>
    <w:p w14:paraId="570193C0" w14:textId="77777777" w:rsidR="0058492C" w:rsidRDefault="0058492C" w:rsidP="0058492C">
      <w:pPr>
        <w:pStyle w:val="Normal1"/>
      </w:pPr>
      <w:r>
        <w:t>PTV procurement structure is covered by legislation, governance forums and ministerial directions as follows:</w:t>
      </w:r>
    </w:p>
    <w:p w14:paraId="728E083C" w14:textId="5A61407C" w:rsidR="0058492C" w:rsidRDefault="0058492C" w:rsidP="0058492C">
      <w:pPr>
        <w:pStyle w:val="Bullet1"/>
      </w:pPr>
      <w:r>
        <w:t xml:space="preserve">corporate, facilities, IT and professional services expenditure including engaging professional services for construction-related activities are within scope of the FMA and fall under </w:t>
      </w:r>
      <w:r w:rsidR="002E2E5E">
        <w:t>VGPB</w:t>
      </w:r>
      <w:r w:rsidR="000730A2">
        <w:t xml:space="preserve"> governance</w:t>
      </w:r>
      <w:r>
        <w:t>;</w:t>
      </w:r>
    </w:p>
    <w:p w14:paraId="4DDEDDAE" w14:textId="77777777" w:rsidR="0058492C" w:rsidRDefault="0058492C" w:rsidP="0058492C">
      <w:pPr>
        <w:pStyle w:val="Bullet1"/>
      </w:pPr>
      <w:r>
        <w:t>franchise contracts are governed by DTF’s High Value High Risk Investment Framework process for which PTV has developed a bespoke investment management lifecycle process to ensure governance of projects delivered by franchisees; and</w:t>
      </w:r>
    </w:p>
    <w:p w14:paraId="79EB4E06" w14:textId="77777777" w:rsidR="0058492C" w:rsidRDefault="0058492C" w:rsidP="0058492C">
      <w:pPr>
        <w:pStyle w:val="Bullet1"/>
      </w:pPr>
      <w:r>
        <w:t xml:space="preserve">construction expenditure is subject to prescribed principles and procedures under ministerial directions 1 and 2 (under Part 4 of the </w:t>
      </w:r>
      <w:r w:rsidRPr="00DE0ABF">
        <w:rPr>
          <w:rStyle w:val="st"/>
          <w:i/>
        </w:rPr>
        <w:t>Project Development and Construction Management Act 1994</w:t>
      </w:r>
      <w:r>
        <w:t>).</w:t>
      </w:r>
    </w:p>
    <w:p w14:paraId="531D3902" w14:textId="77777777" w:rsidR="0058492C" w:rsidRDefault="0058492C" w:rsidP="0058492C">
      <w:pPr>
        <w:pStyle w:val="Normal1"/>
      </w:pPr>
      <w:r>
        <w:t>PTV has introduced a new procurement framework with three stacks of expenditure to provide governance and procurement oversight for the above expenditure profiles. Three comprehensive guidelines direct PTV staff on how to appropriately manage procurement activities under each stack.</w:t>
      </w:r>
    </w:p>
    <w:p w14:paraId="0810CD83" w14:textId="77777777" w:rsidR="0058492C" w:rsidRPr="007A584B" w:rsidRDefault="0058492C" w:rsidP="0058492C">
      <w:pPr>
        <w:pStyle w:val="Heading3NoNum"/>
      </w:pPr>
      <w:r w:rsidRPr="007A584B">
        <w:t>Compliance with VGPB policies</w:t>
      </w:r>
    </w:p>
    <w:p w14:paraId="07A8BFAF" w14:textId="2CD10357" w:rsidR="0058492C" w:rsidRDefault="0058492C" w:rsidP="0058492C">
      <w:pPr>
        <w:pStyle w:val="Normal1"/>
        <w:rPr>
          <w:lang w:eastAsia="en-US"/>
        </w:rPr>
      </w:pPr>
      <w:r>
        <w:rPr>
          <w:lang w:eastAsia="en-US"/>
        </w:rPr>
        <w:fldChar w:fldCharType="begin"/>
      </w:r>
      <w:r>
        <w:rPr>
          <w:lang w:eastAsia="en-US"/>
        </w:rPr>
        <w:instrText xml:space="preserve"> REF _Ref488698670 \h </w:instrText>
      </w:r>
      <w:r>
        <w:rPr>
          <w:lang w:eastAsia="en-US"/>
        </w:rPr>
      </w:r>
      <w:r>
        <w:rPr>
          <w:lang w:eastAsia="en-US"/>
        </w:rPr>
        <w:fldChar w:fldCharType="separate"/>
      </w:r>
      <w:r w:rsidR="0091365E" w:rsidRPr="007A584B">
        <w:t xml:space="preserve">Table </w:t>
      </w:r>
      <w:r w:rsidR="0091365E">
        <w:rPr>
          <w:noProof/>
        </w:rPr>
        <w:t>38</w:t>
      </w:r>
      <w:r>
        <w:rPr>
          <w:lang w:eastAsia="en-US"/>
        </w:rPr>
        <w:fldChar w:fldCharType="end"/>
      </w:r>
      <w:r>
        <w:rPr>
          <w:lang w:eastAsia="en-US"/>
        </w:rPr>
        <w:t xml:space="preserve"> lists PTV’s activities to ensure and improve compliance with VGPB supply policies. </w:t>
      </w:r>
      <w:r w:rsidR="00FF2D35" w:rsidRPr="00212617">
        <w:rPr>
          <w:lang w:eastAsia="en-US"/>
        </w:rPr>
        <w:t xml:space="preserve">Compliance activities are </w:t>
      </w:r>
      <w:r w:rsidR="00FF2D35">
        <w:rPr>
          <w:lang w:eastAsia="en-US"/>
        </w:rPr>
        <w:t xml:space="preserve">grouped </w:t>
      </w:r>
      <w:r w:rsidR="00825D53">
        <w:rPr>
          <w:lang w:eastAsia="en-US"/>
        </w:rPr>
        <w:t>against VGPB supply policies</w:t>
      </w:r>
      <w:r w:rsidR="00FF2D35">
        <w:rPr>
          <w:lang w:eastAsia="en-US"/>
        </w:rPr>
        <w:t xml:space="preserve">, </w:t>
      </w:r>
      <w:r w:rsidR="00FF2D35" w:rsidRPr="00212617">
        <w:rPr>
          <w:lang w:eastAsia="en-US"/>
        </w:rPr>
        <w:t>though activities often overlap with multiple policies.</w:t>
      </w:r>
    </w:p>
    <w:p w14:paraId="6FCE4CAD" w14:textId="1B1979F2" w:rsidR="0058492C" w:rsidRDefault="0058492C" w:rsidP="0058492C">
      <w:pPr>
        <w:pStyle w:val="Normal1"/>
        <w:rPr>
          <w:lang w:eastAsia="en-US"/>
        </w:rPr>
      </w:pPr>
      <w:r>
        <w:rPr>
          <w:lang w:eastAsia="en-US"/>
        </w:rPr>
        <w:t xml:space="preserve">PTV’s IPU is called the PTV Procurement Committee (PTV PC). The PTV PC will formally convene for the first time in August 2017. The </w:t>
      </w:r>
      <w:r w:rsidR="00586631">
        <w:rPr>
          <w:lang w:eastAsia="en-US"/>
        </w:rPr>
        <w:t>Chair and Terms of Reference were</w:t>
      </w:r>
      <w:r>
        <w:rPr>
          <w:lang w:eastAsia="en-US"/>
        </w:rPr>
        <w:t xml:space="preserve"> agreed</w:t>
      </w:r>
      <w:r w:rsidR="00586631">
        <w:rPr>
          <w:lang w:eastAsia="en-US"/>
        </w:rPr>
        <w:t xml:space="preserve"> in 2016–17</w:t>
      </w:r>
      <w:r>
        <w:rPr>
          <w:lang w:eastAsia="en-US"/>
        </w:rPr>
        <w:t>.</w:t>
      </w:r>
    </w:p>
    <w:p w14:paraId="7668AA31" w14:textId="77777777" w:rsidR="004B1393" w:rsidRDefault="004B1393" w:rsidP="004B1393">
      <w:pPr>
        <w:pStyle w:val="Normal1"/>
        <w:rPr>
          <w:lang w:eastAsia="en-US"/>
        </w:rPr>
      </w:pPr>
      <w:r>
        <w:t>PTV has several mechanisms to monitor and manage performance:</w:t>
      </w:r>
    </w:p>
    <w:p w14:paraId="285603E7" w14:textId="222EEF68" w:rsidR="004B1393" w:rsidRDefault="004B1393" w:rsidP="004B1393">
      <w:pPr>
        <w:pStyle w:val="Bullet1"/>
      </w:pPr>
      <w:r>
        <w:t xml:space="preserve">All procurement under $25 000 (GST inclusive) is subject to targeted audit checks using a range of analytical tools. Copies of all offers (e.g. quotes) and associated paperwork must be </w:t>
      </w:r>
      <w:r w:rsidR="002E2E5E">
        <w:t xml:space="preserve">kept </w:t>
      </w:r>
      <w:r>
        <w:t>by the business unit responsible for the procurement.</w:t>
      </w:r>
    </w:p>
    <w:p w14:paraId="06E07031" w14:textId="0321360E" w:rsidR="004B1393" w:rsidRDefault="000730A2" w:rsidP="004B1393">
      <w:pPr>
        <w:pStyle w:val="Bullet1"/>
      </w:pPr>
      <w:r>
        <w:t>The Procurement Branch</w:t>
      </w:r>
      <w:r w:rsidR="004B1393">
        <w:t xml:space="preserve"> </w:t>
      </w:r>
      <w:r w:rsidR="00586631">
        <w:t xml:space="preserve">(PB) </w:t>
      </w:r>
      <w:r w:rsidR="004B1393">
        <w:t>prepares monthly reports for PTV Directors with information on all expenditure that has exceeded approvals, upcoming contract expiry and recent contract awards. This allows PTV to specifically track instances of multiple contracts awarded under thresholds (order splitting). Additional internal reporting is conducted on use of financial delegations and compliance to policy, for example, ‘Frequency of Supplier Engagement over 12 months’.</w:t>
      </w:r>
    </w:p>
    <w:p w14:paraId="6B3CAEE9" w14:textId="1CA5206A" w:rsidR="004B1393" w:rsidRDefault="004B1393" w:rsidP="004B1393">
      <w:pPr>
        <w:pStyle w:val="Bullet1"/>
      </w:pPr>
      <w:r>
        <w:t>This reporting helps assess performance by highlighting instances to PTV E</w:t>
      </w:r>
      <w:r w:rsidR="00586631">
        <w:t>xecutive of upcoming contracts</w:t>
      </w:r>
      <w:r>
        <w:t xml:space="preserve"> due to expire (for example), so </w:t>
      </w:r>
      <w:r w:rsidR="00586631">
        <w:t>they</w:t>
      </w:r>
      <w:r>
        <w:t xml:space="preserve"> can be discussed with enough time to ensure procurement objectives can be met.</w:t>
      </w:r>
    </w:p>
    <w:p w14:paraId="3D401E46" w14:textId="4737022D" w:rsidR="004B1393" w:rsidRDefault="004B1393" w:rsidP="004B1393">
      <w:pPr>
        <w:pStyle w:val="Normal1"/>
      </w:pPr>
      <w:r>
        <w:t>Purchases valued up to $25 000 (GST inclusive) are classed as local procurements and are managed directly by the business div</w:t>
      </w:r>
      <w:r w:rsidR="000730A2">
        <w:t xml:space="preserve">ision at the local level. The </w:t>
      </w:r>
      <w:r w:rsidR="00586631">
        <w:t xml:space="preserve">PB </w:t>
      </w:r>
      <w:r>
        <w:t>has oversight of more complex, higher value procurements.</w:t>
      </w:r>
    </w:p>
    <w:p w14:paraId="62EF389B" w14:textId="77777777" w:rsidR="00586631" w:rsidRDefault="00586631" w:rsidP="00586631">
      <w:pPr>
        <w:pStyle w:val="Heading3NoNum"/>
      </w:pPr>
    </w:p>
    <w:p w14:paraId="0E5B815B" w14:textId="77777777" w:rsidR="00586631" w:rsidRDefault="00586631" w:rsidP="00586631">
      <w:pPr>
        <w:pStyle w:val="Heading4NoNum"/>
      </w:pPr>
      <w:r>
        <w:t>Activities planned for 2017–18</w:t>
      </w:r>
    </w:p>
    <w:p w14:paraId="677E3AE0" w14:textId="77777777" w:rsidR="00586631" w:rsidRPr="00CD6245" w:rsidRDefault="00586631" w:rsidP="00586631">
      <w:pPr>
        <w:pStyle w:val="Normal1"/>
      </w:pPr>
      <w:r w:rsidRPr="00CD6245">
        <w:t xml:space="preserve">In </w:t>
      </w:r>
      <w:r>
        <w:t>2017–18,</w:t>
      </w:r>
      <w:r w:rsidRPr="00CD6245">
        <w:t xml:space="preserve"> </w:t>
      </w:r>
      <w:r>
        <w:t>PTV</w:t>
      </w:r>
      <w:r w:rsidRPr="00CD6245">
        <w:t xml:space="preserve"> will:</w:t>
      </w:r>
    </w:p>
    <w:p w14:paraId="70A593C4" w14:textId="77777777" w:rsidR="00586631" w:rsidRDefault="00586631" w:rsidP="00586631">
      <w:pPr>
        <w:pStyle w:val="Bullet1"/>
      </w:pPr>
      <w:r>
        <w:t>roll out category plans;</w:t>
      </w:r>
    </w:p>
    <w:p w14:paraId="1B22B1BA" w14:textId="77777777" w:rsidR="00586631" w:rsidRPr="007D1BC3" w:rsidRDefault="00586631" w:rsidP="00586631">
      <w:pPr>
        <w:pStyle w:val="Bullet1"/>
      </w:pPr>
      <w:r>
        <w:t>roll out PEGA, a systems-based end-to-end approvals process for procurement projects; and</w:t>
      </w:r>
    </w:p>
    <w:p w14:paraId="1D08F939" w14:textId="77777777" w:rsidR="00586631" w:rsidRDefault="00586631" w:rsidP="00586631">
      <w:pPr>
        <w:pStyle w:val="Bullet1"/>
      </w:pPr>
      <w:r w:rsidRPr="00C23F46">
        <w:t>establish three panels for goods and services.</w:t>
      </w:r>
    </w:p>
    <w:p w14:paraId="58607A37" w14:textId="135C0A6F" w:rsidR="0058492C" w:rsidRDefault="0058492C" w:rsidP="0058492C">
      <w:pPr>
        <w:pStyle w:val="Caption"/>
      </w:pPr>
      <w:bookmarkStart w:id="173" w:name="_Ref488698670"/>
      <w:bookmarkStart w:id="174" w:name="_Toc493244775"/>
      <w:r w:rsidRPr="007A584B">
        <w:t xml:space="preserve">Table </w:t>
      </w:r>
      <w:fldSimple w:instr=" SEQ Table \* ARABIC ">
        <w:r w:rsidR="0091365E">
          <w:rPr>
            <w:noProof/>
          </w:rPr>
          <w:t>38</w:t>
        </w:r>
      </w:fldSimple>
      <w:bookmarkEnd w:id="173"/>
      <w:r>
        <w:t xml:space="preserve">: PTV’s </w:t>
      </w:r>
      <w:r w:rsidRPr="007A584B">
        <w:t xml:space="preserve">compliance </w:t>
      </w:r>
      <w:r>
        <w:t>activities in 2016–</w:t>
      </w:r>
      <w:r w:rsidRPr="007A584B">
        <w:t>17</w:t>
      </w:r>
      <w:bookmarkEnd w:id="174"/>
    </w:p>
    <w:p w14:paraId="7B8F442E" w14:textId="3B8AE543" w:rsidR="00EF27D6" w:rsidRPr="00EF27D6" w:rsidRDefault="00EF27D6" w:rsidP="00EF27D6">
      <w:pPr>
        <w:ind w:left="567"/>
      </w:pPr>
      <w:r>
        <w:rPr>
          <w:noProof/>
        </w:rPr>
        <w:drawing>
          <wp:inline distT="0" distB="0" distL="0" distR="0" wp14:anchorId="5A8A109B" wp14:editId="331AEF77">
            <wp:extent cx="5570521" cy="4343400"/>
            <wp:effectExtent l="0" t="0" r="0" b="0"/>
            <wp:docPr id="52" name="Picture 52" descr="Orange Crush:Work:~Cordial:Current Work:2. Live:DTF050 VGPB Annual Report 2016-17:Final Files:170912 (word version):Tables:Tabl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range Crush:Work:~Cordial:Current Work:2. Live:DTF050 VGPB Annual Report 2016-17:Final Files:170912 (word version):Tables:Table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5788" cy="4347507"/>
                    </a:xfrm>
                    <a:prstGeom prst="rect">
                      <a:avLst/>
                    </a:prstGeom>
                    <a:noFill/>
                    <a:ln>
                      <a:noFill/>
                    </a:ln>
                  </pic:spPr>
                </pic:pic>
              </a:graphicData>
            </a:graphic>
          </wp:inline>
        </w:drawing>
      </w:r>
    </w:p>
    <w:p w14:paraId="785B8D5F" w14:textId="77777777" w:rsidR="00586631" w:rsidRPr="00CD6245" w:rsidRDefault="00586631" w:rsidP="00586631">
      <w:pPr>
        <w:pStyle w:val="Heading3NoNum"/>
      </w:pPr>
      <w:r w:rsidRPr="00CD6245">
        <w:t>Performance</w:t>
      </w:r>
    </w:p>
    <w:p w14:paraId="6B4B80F3" w14:textId="77777777" w:rsidR="00586631" w:rsidRDefault="00586631" w:rsidP="00586631">
      <w:pPr>
        <w:pStyle w:val="Normal1"/>
      </w:pPr>
      <w:r>
        <w:t>PTV gained accreditation to the VGPB supply policy framework on 1 January 2017 so will begin reporting fully on performance measures in 2017–18.</w:t>
      </w:r>
    </w:p>
    <w:p w14:paraId="4A9EEBD4" w14:textId="77777777" w:rsidR="00586631" w:rsidRDefault="00586631" w:rsidP="00586631">
      <w:pPr>
        <w:pStyle w:val="Normal1"/>
      </w:pPr>
      <w:r>
        <w:t xml:space="preserve">PTV published its forward procurement activity plan online and reported that 25 per cent of its </w:t>
      </w:r>
      <w:r w:rsidRPr="003D1BBA">
        <w:t xml:space="preserve">procurement activity </w:t>
      </w:r>
      <w:r>
        <w:t>was added to this plan under performance measure 6.</w:t>
      </w:r>
    </w:p>
    <w:p w14:paraId="32CC72B3" w14:textId="77777777" w:rsidR="00D83B04" w:rsidRDefault="00D83B04" w:rsidP="00D83B04">
      <w:pPr>
        <w:pStyle w:val="Bullet1"/>
        <w:numPr>
          <w:ilvl w:val="0"/>
          <w:numId w:val="0"/>
        </w:numPr>
        <w:ind w:left="1077" w:hanging="283"/>
      </w:pPr>
    </w:p>
    <w:p w14:paraId="64680355" w14:textId="77777777" w:rsidR="00D83B04" w:rsidRPr="00CD6245" w:rsidRDefault="00D83B04" w:rsidP="00D83B04">
      <w:pPr>
        <w:pStyle w:val="Bullet1"/>
        <w:numPr>
          <w:ilvl w:val="0"/>
          <w:numId w:val="0"/>
        </w:numPr>
        <w:ind w:left="1077" w:hanging="283"/>
      </w:pPr>
    </w:p>
    <w:p w14:paraId="6AB753A3" w14:textId="77777777" w:rsidR="00861226" w:rsidRPr="00CD6245" w:rsidRDefault="00861226" w:rsidP="00861226"/>
    <w:p w14:paraId="161083A3" w14:textId="77777777" w:rsidR="00861226" w:rsidRPr="00CD6245" w:rsidRDefault="00861226" w:rsidP="00E41631">
      <w:pPr>
        <w:pStyle w:val="Normal1"/>
        <w:rPr>
          <w:lang w:eastAsia="en-US"/>
        </w:rPr>
      </w:pPr>
    </w:p>
    <w:p w14:paraId="1296BB84" w14:textId="77777777" w:rsidR="00442D45" w:rsidRPr="00CD6245" w:rsidRDefault="00442D45">
      <w:pPr>
        <w:rPr>
          <w:rFonts w:ascii="Calibri" w:hAnsi="Calibri" w:cs="Calibri"/>
          <w:color w:val="4D4D4D"/>
          <w:kern w:val="28"/>
          <w:sz w:val="30"/>
          <w:szCs w:val="22"/>
          <w:lang w:eastAsia="en-US"/>
        </w:rPr>
      </w:pPr>
      <w:r w:rsidRPr="00CD6245">
        <w:br w:type="page"/>
      </w:r>
    </w:p>
    <w:p w14:paraId="4DC71BBB" w14:textId="77777777" w:rsidR="00FF2D35" w:rsidRPr="00CD6245" w:rsidRDefault="00FF2D35" w:rsidP="00FF2D35">
      <w:pPr>
        <w:pStyle w:val="Heading2NoNum"/>
      </w:pPr>
      <w:bookmarkStart w:id="175" w:name="_Toc493244688"/>
      <w:r>
        <w:t>VicRoads</w:t>
      </w:r>
      <w:bookmarkEnd w:id="175"/>
    </w:p>
    <w:p w14:paraId="6A7FBEA8" w14:textId="0B78DD84" w:rsidR="00FF2D35" w:rsidRDefault="00FF2D35" w:rsidP="00FF2D35">
      <w:pPr>
        <w:pStyle w:val="Normal1"/>
      </w:pPr>
      <w:r>
        <w:rPr>
          <w:noProof/>
        </w:rPr>
        <mc:AlternateContent>
          <mc:Choice Requires="wps">
            <w:drawing>
              <wp:anchor distT="0" distB="0" distL="114300" distR="114300" simplePos="0" relativeHeight="251678720" behindDoc="0" locked="0" layoutInCell="1" allowOverlap="1" wp14:anchorId="4BCF6E91" wp14:editId="30EDF2E6">
                <wp:simplePos x="0" y="0"/>
                <wp:positionH relativeFrom="margin">
                  <wp:posOffset>4617085</wp:posOffset>
                </wp:positionH>
                <wp:positionV relativeFrom="margin">
                  <wp:posOffset>916940</wp:posOffset>
                </wp:positionV>
                <wp:extent cx="1466850" cy="1605280"/>
                <wp:effectExtent l="0" t="0" r="19050" b="13970"/>
                <wp:wrapSquare wrapText="bothSides"/>
                <wp:docPr id="40" name="Text Box 40"/>
                <wp:cNvGraphicFramePr/>
                <a:graphic xmlns:a="http://schemas.openxmlformats.org/drawingml/2006/main">
                  <a:graphicData uri="http://schemas.microsoft.com/office/word/2010/wordprocessingShape">
                    <wps:wsp>
                      <wps:cNvSpPr txBox="1"/>
                      <wps:spPr>
                        <a:xfrm>
                          <a:off x="0" y="0"/>
                          <a:ext cx="1466850" cy="1605280"/>
                        </a:xfrm>
                        <a:prstGeom prst="rect">
                          <a:avLst/>
                        </a:prstGeom>
                        <a:solidFill>
                          <a:schemeClr val="lt1"/>
                        </a:solidFill>
                        <a:ln w="6350">
                          <a:solidFill>
                            <a:prstClr val="black"/>
                          </a:solidFill>
                        </a:ln>
                      </wps:spPr>
                      <wps:txbx>
                        <w:txbxContent>
                          <w:p w14:paraId="42C44961" w14:textId="77777777" w:rsidR="0091365E" w:rsidRPr="00E65435" w:rsidRDefault="0091365E" w:rsidP="00FF2D35">
                            <w:pPr>
                              <w:rPr>
                                <w:b/>
                                <w:sz w:val="20"/>
                                <w:szCs w:val="20"/>
                              </w:rPr>
                            </w:pPr>
                            <w:r w:rsidRPr="00E65435">
                              <w:rPr>
                                <w:b/>
                                <w:sz w:val="20"/>
                                <w:szCs w:val="20"/>
                              </w:rPr>
                              <w:t xml:space="preserve">AO: </w:t>
                            </w:r>
                            <w:r w:rsidRPr="00E65435">
                              <w:rPr>
                                <w:sz w:val="20"/>
                                <w:szCs w:val="20"/>
                              </w:rPr>
                              <w:t>John Merritt, Chief Executive</w:t>
                            </w:r>
                          </w:p>
                          <w:p w14:paraId="7F3FED78" w14:textId="77777777" w:rsidR="0091365E" w:rsidRPr="00E65435" w:rsidRDefault="0091365E" w:rsidP="00FF2D35">
                            <w:pPr>
                              <w:rPr>
                                <w:sz w:val="20"/>
                                <w:szCs w:val="20"/>
                              </w:rPr>
                            </w:pPr>
                            <w:r w:rsidRPr="00E65435">
                              <w:rPr>
                                <w:b/>
                                <w:sz w:val="20"/>
                                <w:szCs w:val="20"/>
                              </w:rPr>
                              <w:t>CPO</w:t>
                            </w:r>
                            <w:r w:rsidRPr="00E65435">
                              <w:rPr>
                                <w:sz w:val="20"/>
                                <w:szCs w:val="20"/>
                              </w:rPr>
                              <w:t>: Chris McNally, Director Procurement Services, Finance and Risk</w:t>
                            </w:r>
                          </w:p>
                          <w:p w14:paraId="52861B17" w14:textId="77777777" w:rsidR="0091365E" w:rsidRPr="00E65435" w:rsidRDefault="0091365E" w:rsidP="00FF2D35">
                            <w:pPr>
                              <w:rPr>
                                <w:sz w:val="20"/>
                                <w:szCs w:val="20"/>
                              </w:rPr>
                            </w:pPr>
                            <w:r w:rsidRPr="00E65435">
                              <w:rPr>
                                <w:b/>
                                <w:sz w:val="20"/>
                                <w:szCs w:val="20"/>
                              </w:rPr>
                              <w:t xml:space="preserve">IPU </w:t>
                            </w:r>
                            <w:r>
                              <w:rPr>
                                <w:b/>
                                <w:sz w:val="20"/>
                                <w:szCs w:val="20"/>
                              </w:rPr>
                              <w:t>Chair</w:t>
                            </w:r>
                            <w:r w:rsidRPr="00E65435">
                              <w:rPr>
                                <w:sz w:val="20"/>
                                <w:szCs w:val="20"/>
                              </w:rPr>
                              <w:t>: Judith Pettitt, Executive Director Corporate Services</w:t>
                            </w:r>
                          </w:p>
                          <w:p w14:paraId="7DCA1CFD" w14:textId="77777777" w:rsidR="0091365E" w:rsidRPr="00E65435" w:rsidRDefault="0091365E" w:rsidP="00FF2D3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CF6E91" id="Text Box 40" o:spid="_x0000_s1038" type="#_x0000_t202" style="position:absolute;left:0;text-align:left;margin-left:363.55pt;margin-top:72.2pt;width:115.5pt;height:12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" fillcolor="white [3201]" strokeweight=".5pt">
                <v:textbox>
                  <w:txbxContent>
                    <w:p w14:paraId="42C44961" w14:textId="77777777" w:rsidR="0091365E" w:rsidRPr="00E65435" w:rsidRDefault="0091365E" w:rsidP="00FF2D35">
                      <w:pPr>
                        <w:rPr>
                          <w:b/>
                          <w:sz w:val="20"/>
                          <w:szCs w:val="20"/>
                        </w:rPr>
                      </w:pPr>
                      <w:r w:rsidRPr="00E65435">
                        <w:rPr>
                          <w:b/>
                          <w:sz w:val="20"/>
                          <w:szCs w:val="20"/>
                        </w:rPr>
                        <w:t xml:space="preserve">AO: </w:t>
                      </w:r>
                      <w:r w:rsidRPr="00E65435">
                        <w:rPr>
                          <w:sz w:val="20"/>
                          <w:szCs w:val="20"/>
                        </w:rPr>
                        <w:t>John Merritt, Chief Executive</w:t>
                      </w:r>
                    </w:p>
                    <w:p w14:paraId="7F3FED78" w14:textId="77777777" w:rsidR="0091365E" w:rsidRPr="00E65435" w:rsidRDefault="0091365E" w:rsidP="00FF2D35">
                      <w:pPr>
                        <w:rPr>
                          <w:sz w:val="20"/>
                          <w:szCs w:val="20"/>
                        </w:rPr>
                      </w:pPr>
                      <w:r w:rsidRPr="00E65435">
                        <w:rPr>
                          <w:b/>
                          <w:sz w:val="20"/>
                          <w:szCs w:val="20"/>
                        </w:rPr>
                        <w:t>CPO</w:t>
                      </w:r>
                      <w:r w:rsidRPr="00E65435">
                        <w:rPr>
                          <w:sz w:val="20"/>
                          <w:szCs w:val="20"/>
                        </w:rPr>
                        <w:t>: Chris McNally, Director Procurement Services, Finance and Risk</w:t>
                      </w:r>
                    </w:p>
                    <w:p w14:paraId="52861B17" w14:textId="77777777" w:rsidR="0091365E" w:rsidRPr="00E65435" w:rsidRDefault="0091365E" w:rsidP="00FF2D35">
                      <w:pPr>
                        <w:rPr>
                          <w:sz w:val="20"/>
                          <w:szCs w:val="20"/>
                        </w:rPr>
                      </w:pPr>
                      <w:r w:rsidRPr="00E65435">
                        <w:rPr>
                          <w:b/>
                          <w:sz w:val="20"/>
                          <w:szCs w:val="20"/>
                        </w:rPr>
                        <w:t xml:space="preserve">IPU </w:t>
                      </w:r>
                      <w:r>
                        <w:rPr>
                          <w:b/>
                          <w:sz w:val="20"/>
                          <w:szCs w:val="20"/>
                        </w:rPr>
                        <w:t>Chair</w:t>
                      </w:r>
                      <w:r w:rsidRPr="00E65435">
                        <w:rPr>
                          <w:sz w:val="20"/>
                          <w:szCs w:val="20"/>
                        </w:rPr>
                        <w:t xml:space="preserve">: Judith </w:t>
                      </w:r>
                      <w:proofErr w:type="spellStart"/>
                      <w:r w:rsidRPr="00E65435">
                        <w:rPr>
                          <w:sz w:val="20"/>
                          <w:szCs w:val="20"/>
                        </w:rPr>
                        <w:t>Pettitt</w:t>
                      </w:r>
                      <w:proofErr w:type="spellEnd"/>
                      <w:r w:rsidRPr="00E65435">
                        <w:rPr>
                          <w:sz w:val="20"/>
                          <w:szCs w:val="20"/>
                        </w:rPr>
                        <w:t>, Executive Director Corporate Services</w:t>
                      </w:r>
                    </w:p>
                    <w:p w14:paraId="7DCA1CFD" w14:textId="77777777" w:rsidR="0091365E" w:rsidRPr="00E65435" w:rsidRDefault="0091365E" w:rsidP="00FF2D35">
                      <w:pPr>
                        <w:rPr>
                          <w:sz w:val="20"/>
                          <w:szCs w:val="20"/>
                        </w:rPr>
                      </w:pPr>
                    </w:p>
                  </w:txbxContent>
                </v:textbox>
                <w10:wrap type="square" anchorx="margin" anchory="margin"/>
              </v:shape>
            </w:pict>
          </mc:Fallback>
        </mc:AlternateContent>
      </w:r>
      <w:r>
        <w:t>VicRoads plans, develops and manages the arterial road network and delivers road safety initiatives and customer</w:t>
      </w:r>
      <w:r w:rsidR="002C30A7">
        <w:t>-</w:t>
      </w:r>
      <w:r>
        <w:t xml:space="preserve">focused registration and licensing services. </w:t>
      </w:r>
      <w:r w:rsidRPr="00274EB8">
        <w:rPr>
          <w:noProof/>
        </w:rPr>
        <w:t>The purpose</w:t>
      </w:r>
      <w:r w:rsidR="00726E77">
        <w:rPr>
          <w:noProof/>
        </w:rPr>
        <w:t xml:space="preserve"> of</w:t>
      </w:r>
      <w:r w:rsidRPr="00274EB8">
        <w:rPr>
          <w:noProof/>
        </w:rPr>
        <w:t xml:space="preserve"> the organisation is to support economic prosperity and liveability by shaping the development and use of Victoria’s road system as an integral part of the overall transport system.</w:t>
      </w:r>
    </w:p>
    <w:p w14:paraId="41C2182F" w14:textId="2B774B74" w:rsidR="00FF2D35" w:rsidRDefault="00FF2D35" w:rsidP="00FF2D35">
      <w:pPr>
        <w:pStyle w:val="Heading3NoNum"/>
      </w:pPr>
      <w:r w:rsidRPr="00CD6245">
        <w:t>Procurement profile</w:t>
      </w:r>
    </w:p>
    <w:p w14:paraId="4E26A528" w14:textId="17AA8A6D" w:rsidR="00FF2D35" w:rsidRDefault="00FF2D35" w:rsidP="00FF2D35">
      <w:pPr>
        <w:pStyle w:val="Normal1"/>
      </w:pPr>
      <w:r w:rsidRPr="00274EB8">
        <w:t xml:space="preserve">Procurement is considered a key </w:t>
      </w:r>
      <w:r w:rsidR="00726E77">
        <w:t>function of the organisation</w:t>
      </w:r>
      <w:r w:rsidRPr="00274EB8">
        <w:t xml:space="preserve"> in delivering its serv</w:t>
      </w:r>
      <w:r>
        <w:t>ices. Each year, VicRoads undertakes $1.8 billion</w:t>
      </w:r>
      <w:r w:rsidRPr="00274EB8">
        <w:t xml:space="preserve"> of building and construction</w:t>
      </w:r>
      <w:r w:rsidR="002C30A7">
        <w:t>-</w:t>
      </w:r>
      <w:r w:rsidRPr="00274EB8">
        <w:t>related procurement (85</w:t>
      </w:r>
      <w:r>
        <w:t xml:space="preserve"> per cent) and $332 million (15 per cent</w:t>
      </w:r>
      <w:r w:rsidRPr="00274EB8">
        <w:t>) of goods and services related procurement across a broad range of categories. VicRoads has a centre</w:t>
      </w:r>
      <w:r>
        <w:t>-</w:t>
      </w:r>
      <w:r w:rsidRPr="00274EB8">
        <w:t xml:space="preserve">led procurement and contract management business area that provides policies, procedures, systems and advice to the broader organisation and also has some contract administration responsibilities. This decentralised process allows </w:t>
      </w:r>
      <w:r>
        <w:t>most</w:t>
      </w:r>
      <w:r w:rsidRPr="00274EB8">
        <w:t xml:space="preserve"> procurement activities to be undertaken across the organisation by a wide range of individuals.</w:t>
      </w:r>
    </w:p>
    <w:p w14:paraId="3B9AC074" w14:textId="7E330BE5" w:rsidR="00FF2D35" w:rsidRDefault="00FF2D35" w:rsidP="00FF2D35">
      <w:pPr>
        <w:pStyle w:val="Normal1"/>
      </w:pPr>
      <w:r w:rsidRPr="00274EB8">
        <w:t xml:space="preserve">VicRoads has 11 category groups of goods and services spend with 55 individual categories. </w:t>
      </w:r>
      <w:r>
        <w:t>Most</w:t>
      </w:r>
      <w:r w:rsidRPr="00274EB8">
        <w:t xml:space="preserve"> procurement spend u</w:t>
      </w:r>
      <w:r>
        <w:t xml:space="preserve">ses SPCs. </w:t>
      </w:r>
      <w:r w:rsidRPr="00274EB8">
        <w:t xml:space="preserve">The largest areas of goods and services spend are in </w:t>
      </w:r>
      <w:r w:rsidR="00586631">
        <w:t xml:space="preserve">category groups of </w:t>
      </w:r>
      <w:r w:rsidRPr="00274EB8">
        <w:t xml:space="preserve">ICT </w:t>
      </w:r>
      <w:r>
        <w:t>(27 per cent</w:t>
      </w:r>
      <w:r w:rsidRPr="00274EB8">
        <w:t xml:space="preserve">), people services </w:t>
      </w:r>
      <w:r>
        <w:t>(27 per cent</w:t>
      </w:r>
      <w:r w:rsidRPr="00274EB8">
        <w:t>) and professional services (18</w:t>
      </w:r>
      <w:r>
        <w:t xml:space="preserve"> per cent</w:t>
      </w:r>
      <w:r w:rsidR="00586631">
        <w:t>)</w:t>
      </w:r>
      <w:r w:rsidRPr="00274EB8">
        <w:t>.</w:t>
      </w:r>
    </w:p>
    <w:p w14:paraId="03D3C91C" w14:textId="77777777" w:rsidR="00EF27D6" w:rsidRPr="007A584B" w:rsidRDefault="00EF27D6" w:rsidP="00EF27D6">
      <w:pPr>
        <w:pStyle w:val="Heading3NoNum"/>
      </w:pPr>
      <w:r w:rsidRPr="007A584B">
        <w:t>Compliance with VGPB policies and related activities</w:t>
      </w:r>
    </w:p>
    <w:p w14:paraId="6ED6DA03" w14:textId="15505675" w:rsidR="00EF27D6" w:rsidRDefault="00EF27D6" w:rsidP="00EF27D6">
      <w:pPr>
        <w:pStyle w:val="Normal1"/>
        <w:rPr>
          <w:lang w:eastAsia="en-US"/>
        </w:rPr>
      </w:pPr>
      <w:r>
        <w:fldChar w:fldCharType="begin"/>
      </w:r>
      <w:r>
        <w:rPr>
          <w:lang w:eastAsia="en-US"/>
        </w:rPr>
        <w:instrText xml:space="preserve"> REF _Ref488698886 \h </w:instrText>
      </w:r>
      <w:r>
        <w:fldChar w:fldCharType="separate"/>
      </w:r>
      <w:r w:rsidR="0091365E" w:rsidRPr="007A584B">
        <w:t xml:space="preserve">Table </w:t>
      </w:r>
      <w:r w:rsidR="0091365E">
        <w:rPr>
          <w:noProof/>
        </w:rPr>
        <w:t>39</w:t>
      </w:r>
      <w:r>
        <w:fldChar w:fldCharType="end"/>
      </w:r>
      <w:r>
        <w:rPr>
          <w:lang w:eastAsia="en-US"/>
        </w:rPr>
        <w:t xml:space="preserve"> lists activities completed by </w:t>
      </w:r>
      <w:r>
        <w:t>VicRoads</w:t>
      </w:r>
      <w:r>
        <w:rPr>
          <w:lang w:eastAsia="en-US"/>
        </w:rPr>
        <w:t xml:space="preserve">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437690B0" w14:textId="77777777" w:rsidR="00EF27D6" w:rsidRDefault="00EF27D6" w:rsidP="00EF27D6">
      <w:pPr>
        <w:pStyle w:val="Heading4NoNum"/>
      </w:pPr>
      <w:r>
        <w:t>Activities planned for 2017–18</w:t>
      </w:r>
    </w:p>
    <w:p w14:paraId="3699837C" w14:textId="77777777" w:rsidR="00EF27D6" w:rsidRPr="00CD6245" w:rsidRDefault="00EF27D6" w:rsidP="00EF27D6">
      <w:pPr>
        <w:pStyle w:val="Normal1"/>
      </w:pPr>
      <w:r w:rsidRPr="00CD6245">
        <w:t xml:space="preserve">In </w:t>
      </w:r>
      <w:r>
        <w:t>2017–18,</w:t>
      </w:r>
      <w:r w:rsidRPr="00CD6245">
        <w:t xml:space="preserve"> </w:t>
      </w:r>
      <w:r>
        <w:t>VicRoads</w:t>
      </w:r>
      <w:r w:rsidRPr="00CD6245">
        <w:t xml:space="preserve"> will:</w:t>
      </w:r>
    </w:p>
    <w:p w14:paraId="3A55F3D4" w14:textId="77777777" w:rsidR="00EF27D6" w:rsidRPr="00BE1841" w:rsidRDefault="00EF27D6" w:rsidP="00EF27D6">
      <w:pPr>
        <w:pStyle w:val="Bullet1"/>
      </w:pPr>
      <w:r>
        <w:t>continue to enhance and progress</w:t>
      </w:r>
      <w:r w:rsidRPr="0043540B">
        <w:t xml:space="preserve"> implementation of </w:t>
      </w:r>
      <w:r>
        <w:t xml:space="preserve">the </w:t>
      </w:r>
      <w:r w:rsidRPr="0043540B">
        <w:t>Procurement Assurance Framework</w:t>
      </w:r>
      <w:r>
        <w:t xml:space="preserve">, reviewing </w:t>
      </w:r>
      <w:r w:rsidRPr="0043540B">
        <w:t>IBAC reports and recommendations and work</w:t>
      </w:r>
      <w:r>
        <w:t>ing</w:t>
      </w:r>
      <w:r w:rsidRPr="0043540B">
        <w:t xml:space="preserve"> closely with other government departments to ensure it has appropriate policies, procedures and controls to manage the risk of inappropriate behaviour across the procurement process</w:t>
      </w:r>
      <w:r>
        <w:t>;</w:t>
      </w:r>
    </w:p>
    <w:p w14:paraId="0E77E64F" w14:textId="77777777" w:rsidR="00EF27D6" w:rsidRPr="00BE1841" w:rsidRDefault="00EF27D6" w:rsidP="00EF27D6">
      <w:pPr>
        <w:pStyle w:val="Bullet1"/>
      </w:pPr>
      <w:r>
        <w:t>c</w:t>
      </w:r>
      <w:r w:rsidRPr="003375E5">
        <w:t>ontinue</w:t>
      </w:r>
      <w:r>
        <w:t xml:space="preserve"> the</w:t>
      </w:r>
      <w:r w:rsidRPr="003375E5">
        <w:t xml:space="preserve"> staged program to review and improve all procurement syste</w:t>
      </w:r>
      <w:r>
        <w:t xml:space="preserve">ms, tools, processes, policies and </w:t>
      </w:r>
      <w:r w:rsidRPr="003375E5">
        <w:t>procedures</w:t>
      </w:r>
      <w:r>
        <w:t>;</w:t>
      </w:r>
    </w:p>
    <w:p w14:paraId="28CB1375" w14:textId="77777777" w:rsidR="00EF27D6" w:rsidRPr="00BE1841" w:rsidRDefault="00EF27D6" w:rsidP="00EF27D6">
      <w:pPr>
        <w:pStyle w:val="Bullet1"/>
      </w:pPr>
      <w:r w:rsidRPr="00604C83">
        <w:t>updat</w:t>
      </w:r>
      <w:r>
        <w:t>e and implement the supplier engagement plan;</w:t>
      </w:r>
    </w:p>
    <w:p w14:paraId="11B6302C" w14:textId="77777777" w:rsidR="00EF27D6" w:rsidRPr="00BE1841" w:rsidRDefault="00EF27D6" w:rsidP="00EF27D6">
      <w:pPr>
        <w:pStyle w:val="Bullet1"/>
      </w:pPr>
      <w:r>
        <w:t xml:space="preserve">introduce an </w:t>
      </w:r>
      <w:r w:rsidRPr="00871116">
        <w:t>eTendering system</w:t>
      </w:r>
      <w:r>
        <w:t>;</w:t>
      </w:r>
    </w:p>
    <w:p w14:paraId="1562B219" w14:textId="77777777" w:rsidR="00EF27D6" w:rsidRPr="00BE1841" w:rsidRDefault="00EF27D6" w:rsidP="00EF27D6">
      <w:pPr>
        <w:pStyle w:val="Bullet1"/>
      </w:pPr>
      <w:r>
        <w:t xml:space="preserve">implement an updated </w:t>
      </w:r>
      <w:r w:rsidRPr="004D2147">
        <w:t>capability development plan</w:t>
      </w:r>
      <w:r>
        <w:t>;</w:t>
      </w:r>
    </w:p>
    <w:p w14:paraId="06571FB5" w14:textId="77777777" w:rsidR="00EF27D6" w:rsidRPr="00BE1841" w:rsidRDefault="00EF27D6" w:rsidP="00EF27D6">
      <w:pPr>
        <w:pStyle w:val="Bullet1"/>
      </w:pPr>
      <w:r>
        <w:t>develop and implement a social procurement framework;</w:t>
      </w:r>
    </w:p>
    <w:p w14:paraId="57682630" w14:textId="77777777" w:rsidR="00EF27D6" w:rsidRPr="00EC40C3" w:rsidRDefault="00EF27D6" w:rsidP="00EF27D6">
      <w:pPr>
        <w:pStyle w:val="Bullet1"/>
      </w:pPr>
      <w:r>
        <w:t>implement controls based on IBAC red flags of corruption and other IBAC information;</w:t>
      </w:r>
    </w:p>
    <w:p w14:paraId="518DEB8F" w14:textId="77777777" w:rsidR="00EF27D6" w:rsidRPr="00E468F2" w:rsidRDefault="00EF27D6" w:rsidP="00EF27D6">
      <w:pPr>
        <w:pStyle w:val="Bullet1"/>
      </w:pPr>
      <w:r>
        <w:t xml:space="preserve">review and update </w:t>
      </w:r>
      <w:r w:rsidRPr="00437831">
        <w:t>c</w:t>
      </w:r>
      <w:r>
        <w:t>ontract management procedures;</w:t>
      </w:r>
    </w:p>
    <w:p w14:paraId="4C92AAE9" w14:textId="77777777" w:rsidR="00EF27D6" w:rsidRPr="00E468F2" w:rsidRDefault="00EF27D6" w:rsidP="00EF27D6">
      <w:pPr>
        <w:pStyle w:val="Bullet1"/>
      </w:pPr>
      <w:r>
        <w:t xml:space="preserve">continue to develop category management including </w:t>
      </w:r>
      <w:r w:rsidRPr="00CD6245">
        <w:t>develop</w:t>
      </w:r>
      <w:r>
        <w:t>ing</w:t>
      </w:r>
      <w:r w:rsidRPr="00CD6245">
        <w:t xml:space="preserve"> data analytics and dashboards</w:t>
      </w:r>
      <w:r>
        <w:t>; and</w:t>
      </w:r>
    </w:p>
    <w:p w14:paraId="31B37DF1" w14:textId="77777777" w:rsidR="00EF27D6" w:rsidRPr="00235D4B" w:rsidRDefault="00EF27D6" w:rsidP="00EF27D6">
      <w:pPr>
        <w:pStyle w:val="Bullet1"/>
      </w:pPr>
      <w:r w:rsidRPr="00871116">
        <w:t xml:space="preserve">develop a preliminary business case to evaluate the potential adoption of a </w:t>
      </w:r>
      <w:r>
        <w:t>CMS</w:t>
      </w:r>
      <w:r w:rsidRPr="00871116">
        <w:t xml:space="preserve"> and online supplier portal to be introduced in future years.</w:t>
      </w:r>
    </w:p>
    <w:p w14:paraId="075C45AF" w14:textId="22BA5AC2" w:rsidR="00EF27D6" w:rsidRDefault="00EF27D6" w:rsidP="00EF27D6">
      <w:pPr>
        <w:pStyle w:val="Caption"/>
      </w:pPr>
      <w:bookmarkStart w:id="176" w:name="_Ref488698886"/>
      <w:bookmarkStart w:id="177" w:name="_Toc493244776"/>
      <w:r w:rsidRPr="007A584B">
        <w:t xml:space="preserve">Table </w:t>
      </w:r>
      <w:fldSimple w:instr=" SEQ Table \* ARABIC ">
        <w:r w:rsidR="0091365E">
          <w:rPr>
            <w:noProof/>
          </w:rPr>
          <w:t>39</w:t>
        </w:r>
      </w:fldSimple>
      <w:bookmarkEnd w:id="176"/>
      <w:r>
        <w:t xml:space="preserve">: VicRoads’ </w:t>
      </w:r>
      <w:r w:rsidRPr="007A584B">
        <w:t>compliance activities in 2016</w:t>
      </w:r>
      <w:r>
        <w:t>–</w:t>
      </w:r>
      <w:r w:rsidRPr="007A584B">
        <w:t>17</w:t>
      </w:r>
      <w:bookmarkEnd w:id="177"/>
    </w:p>
    <w:p w14:paraId="02D43A36" w14:textId="0ABD9427" w:rsidR="00EF27D6" w:rsidRPr="00EF27D6" w:rsidRDefault="00EF27D6" w:rsidP="00EF27D6">
      <w:pPr>
        <w:ind w:left="709"/>
      </w:pPr>
      <w:r>
        <w:rPr>
          <w:noProof/>
        </w:rPr>
        <w:drawing>
          <wp:inline distT="0" distB="0" distL="0" distR="0" wp14:anchorId="25E94874" wp14:editId="719CBACC">
            <wp:extent cx="5377201" cy="6191250"/>
            <wp:effectExtent l="0" t="0" r="0" b="0"/>
            <wp:docPr id="59" name="Picture 59" descr="Orange Crush:Work:~Cordial:Current Work:2. Live:DTF050 VGPB Annual Report 2016-17:Final Files:170912 (word version):Tables:Tabl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range Crush:Work:~Cordial:Current Work:2. Live:DTF050 VGPB Annual Report 2016-17:Final Files:170912 (word version):Tables:Table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867" cy="6192017"/>
                    </a:xfrm>
                    <a:prstGeom prst="rect">
                      <a:avLst/>
                    </a:prstGeom>
                    <a:noFill/>
                    <a:ln>
                      <a:noFill/>
                    </a:ln>
                  </pic:spPr>
                </pic:pic>
              </a:graphicData>
            </a:graphic>
          </wp:inline>
        </w:drawing>
      </w:r>
    </w:p>
    <w:p w14:paraId="49B5D689" w14:textId="77777777" w:rsidR="00E3492C" w:rsidRDefault="00E3492C">
      <w:pPr>
        <w:rPr>
          <w:rFonts w:ascii="Calibri" w:hAnsi="Calibri" w:cs="Calibri"/>
          <w:b/>
          <w:color w:val="4D4D4D"/>
          <w:kern w:val="28"/>
          <w:sz w:val="26"/>
          <w:szCs w:val="22"/>
          <w:lang w:eastAsia="en-US"/>
        </w:rPr>
      </w:pPr>
      <w:r>
        <w:br w:type="page"/>
      </w:r>
    </w:p>
    <w:p w14:paraId="00A3859D" w14:textId="36E9FDAE" w:rsidR="00FF2D35" w:rsidRDefault="00FF2D35" w:rsidP="00FF2D35">
      <w:pPr>
        <w:pStyle w:val="Heading3NoNum"/>
      </w:pPr>
      <w:r w:rsidRPr="00CD6245">
        <w:t>Performance</w:t>
      </w:r>
    </w:p>
    <w:p w14:paraId="3F2D927A" w14:textId="6AD213FD" w:rsidR="00FF2D35" w:rsidRPr="00FF2D35" w:rsidRDefault="00FF2D35" w:rsidP="00FF2D35">
      <w:pPr>
        <w:pStyle w:val="Normal1"/>
      </w:pPr>
      <w:r>
        <w:fldChar w:fldCharType="begin"/>
      </w:r>
      <w:r>
        <w:instrText xml:space="preserve"> REF _Ref489520937 \h </w:instrText>
      </w:r>
      <w:r>
        <w:fldChar w:fldCharType="separate"/>
      </w:r>
      <w:r w:rsidR="0091365E" w:rsidRPr="0070384B">
        <w:t xml:space="preserve">Table </w:t>
      </w:r>
      <w:r w:rsidR="0091365E">
        <w:rPr>
          <w:noProof/>
        </w:rPr>
        <w:t>40</w:t>
      </w:r>
      <w:r>
        <w:fldChar w:fldCharType="end"/>
      </w:r>
      <w:r>
        <w:t xml:space="preserve"> </w:t>
      </w:r>
      <w:r w:rsidRPr="00FF2D35">
        <w:t>sets out VicRoads’ performance in 2016–17</w:t>
      </w:r>
      <w:r w:rsidR="0093299B">
        <w:t xml:space="preserve"> and a comparison with 2015–16</w:t>
      </w:r>
      <w:r w:rsidRPr="00FF2D35">
        <w:t>.</w:t>
      </w:r>
    </w:p>
    <w:p w14:paraId="52591A53" w14:textId="263A2CA3" w:rsidR="00FF2D35" w:rsidRDefault="00FF2D35" w:rsidP="00FF2D35">
      <w:pPr>
        <w:pStyle w:val="Caption"/>
      </w:pPr>
      <w:bookmarkStart w:id="178" w:name="_Ref489520937"/>
      <w:bookmarkStart w:id="179" w:name="_Toc493244777"/>
      <w:r w:rsidRPr="0070384B">
        <w:t xml:space="preserve">Table </w:t>
      </w:r>
      <w:fldSimple w:instr=" SEQ Table \* ARABIC ">
        <w:r w:rsidR="0091365E">
          <w:rPr>
            <w:noProof/>
          </w:rPr>
          <w:t>40</w:t>
        </w:r>
      </w:fldSimple>
      <w:bookmarkEnd w:id="178"/>
      <w:r w:rsidRPr="0070384B">
        <w:t>: VicRoads’ performance in 2016–17</w:t>
      </w:r>
      <w:bookmarkEnd w:id="179"/>
    </w:p>
    <w:p w14:paraId="3C74A753" w14:textId="20715B1A" w:rsidR="00EF27D6" w:rsidRPr="00EF27D6" w:rsidRDefault="00EF27D6" w:rsidP="00EF27D6">
      <w:pPr>
        <w:ind w:left="567"/>
      </w:pPr>
      <w:r>
        <w:rPr>
          <w:noProof/>
        </w:rPr>
        <w:drawing>
          <wp:inline distT="0" distB="0" distL="0" distR="0" wp14:anchorId="37C0A899" wp14:editId="76998548">
            <wp:extent cx="5418647" cy="4810125"/>
            <wp:effectExtent l="0" t="0" r="0" b="0"/>
            <wp:docPr id="54" name="Picture 54" descr="Orange Crush:Work:~Cordial:Current Work:2. Live:DTF050 VGPB Annual Report 2016-17:Final Files:170912 (word version):Tables:Tabl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ange Crush:Work:~Cordial:Current Work:2. Live:DTF050 VGPB Annual Report 2016-17:Final Files:170912 (word version):Tables:Table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0623" cy="4811879"/>
                    </a:xfrm>
                    <a:prstGeom prst="rect">
                      <a:avLst/>
                    </a:prstGeom>
                    <a:noFill/>
                    <a:ln>
                      <a:noFill/>
                    </a:ln>
                  </pic:spPr>
                </pic:pic>
              </a:graphicData>
            </a:graphic>
          </wp:inline>
        </w:drawing>
      </w:r>
    </w:p>
    <w:p w14:paraId="05B7B992" w14:textId="6C67B660" w:rsidR="00FF2D35" w:rsidRPr="007A584B" w:rsidRDefault="00FF2D35" w:rsidP="00FF2D35">
      <w:pPr>
        <w:pStyle w:val="Caption"/>
        <w:rPr>
          <w:lang w:eastAsia="en-US"/>
        </w:rPr>
      </w:pPr>
    </w:p>
    <w:p w14:paraId="0540577F" w14:textId="77777777" w:rsidR="00FF2D35" w:rsidRDefault="00FF2D35" w:rsidP="00FF2D35">
      <w:pPr>
        <w:spacing w:before="80" w:after="80"/>
        <w:rPr>
          <w:rFonts w:ascii="Calibri" w:hAnsi="Calibri" w:cs="Calibri"/>
        </w:rPr>
      </w:pPr>
    </w:p>
    <w:p w14:paraId="10694E73" w14:textId="77777777" w:rsidR="00FF2D35" w:rsidRPr="00F609F7" w:rsidRDefault="00FF2D35" w:rsidP="00FF2D35">
      <w:pPr>
        <w:spacing w:before="80" w:after="80"/>
        <w:rPr>
          <w:rFonts w:ascii="Calibri" w:hAnsi="Calibri" w:cs="Calibri"/>
        </w:rPr>
      </w:pPr>
    </w:p>
    <w:p w14:paraId="32F344CE" w14:textId="77777777" w:rsidR="00FF2D35" w:rsidRPr="00AB6DD0" w:rsidRDefault="00FF2D35" w:rsidP="00FF2D35">
      <w:pPr>
        <w:rPr>
          <w:rFonts w:ascii="Calibri" w:hAnsi="Calibri" w:cs="Calibri"/>
        </w:rPr>
      </w:pPr>
    </w:p>
    <w:p w14:paraId="39A36110" w14:textId="77777777" w:rsidR="00FF2D35" w:rsidRDefault="00FF2D35" w:rsidP="00FF2D35"/>
    <w:p w14:paraId="732D7A49" w14:textId="77777777" w:rsidR="00FF56DD" w:rsidRPr="00AB6DD0" w:rsidRDefault="00FF56DD" w:rsidP="00FF56DD">
      <w:pPr>
        <w:rPr>
          <w:rFonts w:ascii="Calibri" w:hAnsi="Calibri" w:cs="Calibri"/>
        </w:rPr>
      </w:pPr>
    </w:p>
    <w:p w14:paraId="32B92E44" w14:textId="77777777" w:rsidR="00FF56DD" w:rsidRDefault="00FF56DD" w:rsidP="00FF56DD"/>
    <w:p w14:paraId="7895155D" w14:textId="77777777" w:rsidR="00E00BDF" w:rsidRPr="00CD6245" w:rsidRDefault="00E00BDF">
      <w:pPr>
        <w:rPr>
          <w:rFonts w:ascii="Calibri" w:hAnsi="Calibri" w:cs="Calibri"/>
          <w:color w:val="4D4D4D"/>
          <w:kern w:val="28"/>
          <w:sz w:val="30"/>
          <w:szCs w:val="22"/>
          <w:lang w:eastAsia="en-US"/>
        </w:rPr>
      </w:pPr>
      <w:r w:rsidRPr="00CD6245">
        <w:br w:type="page"/>
      </w:r>
    </w:p>
    <w:p w14:paraId="0A618B4C" w14:textId="52303E4F" w:rsidR="00861226" w:rsidRDefault="00861226" w:rsidP="00D83B04">
      <w:pPr>
        <w:pStyle w:val="Heading2NoNum"/>
      </w:pPr>
      <w:bookmarkStart w:id="180" w:name="_Toc493244689"/>
      <w:bookmarkStart w:id="181" w:name="_Hlk488219202"/>
      <w:r w:rsidRPr="00CD6245">
        <w:t>Victoria Police</w:t>
      </w:r>
      <w:bookmarkEnd w:id="180"/>
    </w:p>
    <w:p w14:paraId="303254F1" w14:textId="0C297078" w:rsidR="001A0910" w:rsidRPr="00405ED6" w:rsidRDefault="001A0910" w:rsidP="001A0910">
      <w:pPr>
        <w:pStyle w:val="Heading3NoNum"/>
        <w:rPr>
          <w:b w:val="0"/>
          <w:color w:val="auto"/>
          <w:kern w:val="0"/>
          <w:sz w:val="22"/>
          <w:lang w:eastAsia="en-AU"/>
        </w:rPr>
      </w:pPr>
      <w:r w:rsidRPr="00405ED6">
        <w:rPr>
          <w:b w:val="0"/>
          <w:color w:val="auto"/>
          <w:kern w:val="0"/>
          <w:sz w:val="22"/>
          <w:lang w:eastAsia="en-AU"/>
        </w:rPr>
        <w:t xml:space="preserve">Victoria Police is the primary law enforcement agency of Victoria, Australia. It was formed in 1853 and operates under the </w:t>
      </w:r>
      <w:r w:rsidRPr="00425AF2">
        <w:rPr>
          <w:b w:val="0"/>
          <w:i/>
          <w:color w:val="auto"/>
          <w:kern w:val="0"/>
          <w:sz w:val="22"/>
          <w:lang w:eastAsia="en-AU"/>
        </w:rPr>
        <w:t>Victoria Police Act 2013</w:t>
      </w:r>
      <w:r w:rsidRPr="00405ED6">
        <w:rPr>
          <w:b w:val="0"/>
          <w:color w:val="auto"/>
          <w:kern w:val="0"/>
          <w:sz w:val="22"/>
          <w:lang w:eastAsia="en-AU"/>
        </w:rPr>
        <w:t>. It provides policing services to the Victorian community 24 hours a day, seven days a week, working to keep over 5.9 million Victorians safe.</w:t>
      </w:r>
    </w:p>
    <w:p w14:paraId="15F15DDF" w14:textId="460A6AB3" w:rsidR="001A0910" w:rsidRDefault="001A0910" w:rsidP="001A0910">
      <w:pPr>
        <w:pStyle w:val="Heading3NoNum"/>
      </w:pPr>
      <w:r w:rsidRPr="00CD6245">
        <w:t>Procurement profile</w:t>
      </w:r>
    </w:p>
    <w:p w14:paraId="67AAEFF4" w14:textId="2804D6C7" w:rsidR="001A0910" w:rsidRDefault="00FF56DD" w:rsidP="00E41631">
      <w:pPr>
        <w:pStyle w:val="Normal1"/>
      </w:pPr>
      <w:r>
        <w:rPr>
          <w:noProof/>
        </w:rPr>
        <mc:AlternateContent>
          <mc:Choice Requires="wps">
            <w:drawing>
              <wp:anchor distT="0" distB="0" distL="114300" distR="114300" simplePos="0" relativeHeight="251661312" behindDoc="0" locked="0" layoutInCell="1" allowOverlap="1" wp14:anchorId="1B16B212" wp14:editId="338C2118">
                <wp:simplePos x="0" y="0"/>
                <wp:positionH relativeFrom="margin">
                  <wp:posOffset>4232910</wp:posOffset>
                </wp:positionH>
                <wp:positionV relativeFrom="margin">
                  <wp:posOffset>1232535</wp:posOffset>
                </wp:positionV>
                <wp:extent cx="1819275" cy="1581150"/>
                <wp:effectExtent l="0" t="0" r="28575" b="19050"/>
                <wp:wrapSquare wrapText="bothSides"/>
                <wp:docPr id="29" name="Text Box 29"/>
                <wp:cNvGraphicFramePr/>
                <a:graphic xmlns:a="http://schemas.openxmlformats.org/drawingml/2006/main">
                  <a:graphicData uri="http://schemas.microsoft.com/office/word/2010/wordprocessingShape">
                    <wps:wsp>
                      <wps:cNvSpPr txBox="1"/>
                      <wps:spPr>
                        <a:xfrm>
                          <a:off x="0" y="0"/>
                          <a:ext cx="1819275" cy="1581150"/>
                        </a:xfrm>
                        <a:prstGeom prst="rect">
                          <a:avLst/>
                        </a:prstGeom>
                        <a:solidFill>
                          <a:schemeClr val="lt1"/>
                        </a:solidFill>
                        <a:ln w="6350">
                          <a:solidFill>
                            <a:prstClr val="black"/>
                          </a:solidFill>
                        </a:ln>
                      </wps:spPr>
                      <wps:txbx>
                        <w:txbxContent>
                          <w:p w14:paraId="5488A255" w14:textId="77777777" w:rsidR="0091365E" w:rsidRPr="00FF56DD" w:rsidRDefault="0091365E" w:rsidP="00FF56DD">
                            <w:pPr>
                              <w:pStyle w:val="Normal1"/>
                              <w:ind w:left="0"/>
                              <w:rPr>
                                <w:b/>
                                <w:sz w:val="20"/>
                                <w:szCs w:val="20"/>
                              </w:rPr>
                            </w:pPr>
                            <w:r w:rsidRPr="00FF56DD">
                              <w:rPr>
                                <w:b/>
                                <w:sz w:val="20"/>
                                <w:szCs w:val="20"/>
                              </w:rPr>
                              <w:t xml:space="preserve">AO: </w:t>
                            </w:r>
                            <w:r w:rsidRPr="00FF56DD">
                              <w:rPr>
                                <w:sz w:val="20"/>
                                <w:szCs w:val="20"/>
                              </w:rPr>
                              <w:t>Graham Ashton, Chief Commissioner of Police</w:t>
                            </w:r>
                          </w:p>
                          <w:p w14:paraId="18C87391" w14:textId="77777777" w:rsidR="0091365E" w:rsidRPr="00FF56DD" w:rsidRDefault="0091365E" w:rsidP="00FF56DD">
                            <w:pPr>
                              <w:pStyle w:val="Normal1"/>
                              <w:ind w:left="0"/>
                              <w:rPr>
                                <w:sz w:val="20"/>
                                <w:szCs w:val="20"/>
                              </w:rPr>
                            </w:pPr>
                            <w:r w:rsidRPr="00FF56DD">
                              <w:rPr>
                                <w:b/>
                                <w:sz w:val="20"/>
                                <w:szCs w:val="20"/>
                              </w:rPr>
                              <w:t>CPO</w:t>
                            </w:r>
                            <w:r w:rsidRPr="00FF56DD">
                              <w:rPr>
                                <w:sz w:val="20"/>
                                <w:szCs w:val="20"/>
                              </w:rPr>
                              <w:t>: Kylie Callander, A/CPO/Director, Procurement Department</w:t>
                            </w:r>
                          </w:p>
                          <w:p w14:paraId="5D064F9A" w14:textId="77777777" w:rsidR="0091365E" w:rsidRPr="00FF56DD" w:rsidRDefault="0091365E" w:rsidP="00FF56DD">
                            <w:pPr>
                              <w:pStyle w:val="Normal1"/>
                              <w:ind w:left="0"/>
                              <w:rPr>
                                <w:sz w:val="20"/>
                                <w:szCs w:val="20"/>
                              </w:rPr>
                            </w:pPr>
                            <w:r w:rsidRPr="00FF56DD">
                              <w:rPr>
                                <w:b/>
                                <w:sz w:val="20"/>
                                <w:szCs w:val="20"/>
                              </w:rPr>
                              <w:t>IPU Chair</w:t>
                            </w:r>
                            <w:r w:rsidRPr="00FF56DD">
                              <w:rPr>
                                <w:sz w:val="20"/>
                                <w:szCs w:val="20"/>
                              </w:rPr>
                              <w:t>: Andrew Loader, Executive Director, Enterprise Project Management Office</w:t>
                            </w:r>
                          </w:p>
                          <w:p w14:paraId="56289D30" w14:textId="77777777" w:rsidR="0091365E" w:rsidRPr="00FF56DD" w:rsidRDefault="0091365E" w:rsidP="001A091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16B212" id="Text Box 29" o:spid="_x0000_s1039" type="#_x0000_t202" style="position:absolute;left:0;text-align:left;margin-left:333.3pt;margin-top:97.05pt;width:143.25pt;height:1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" fillcolor="white [3201]" strokeweight=".5pt">
                <v:textbox>
                  <w:txbxContent>
                    <w:p w14:paraId="5488A255" w14:textId="77777777" w:rsidR="0091365E" w:rsidRPr="00FF56DD" w:rsidRDefault="0091365E" w:rsidP="00FF56DD">
                      <w:pPr>
                        <w:pStyle w:val="Normal1"/>
                        <w:ind w:left="0"/>
                        <w:rPr>
                          <w:b/>
                          <w:sz w:val="20"/>
                          <w:szCs w:val="20"/>
                        </w:rPr>
                      </w:pPr>
                      <w:r w:rsidRPr="00FF56DD">
                        <w:rPr>
                          <w:b/>
                          <w:sz w:val="20"/>
                          <w:szCs w:val="20"/>
                        </w:rPr>
                        <w:t xml:space="preserve">AO: </w:t>
                      </w:r>
                      <w:r w:rsidRPr="00FF56DD">
                        <w:rPr>
                          <w:sz w:val="20"/>
                          <w:szCs w:val="20"/>
                        </w:rPr>
                        <w:t>Graham Ashton, Chief Commissioner of Police</w:t>
                      </w:r>
                    </w:p>
                    <w:p w14:paraId="18C87391" w14:textId="77777777" w:rsidR="0091365E" w:rsidRPr="00FF56DD" w:rsidRDefault="0091365E" w:rsidP="00FF56DD">
                      <w:pPr>
                        <w:pStyle w:val="Normal1"/>
                        <w:ind w:left="0"/>
                        <w:rPr>
                          <w:sz w:val="20"/>
                          <w:szCs w:val="20"/>
                        </w:rPr>
                      </w:pPr>
                      <w:r w:rsidRPr="00FF56DD">
                        <w:rPr>
                          <w:b/>
                          <w:sz w:val="20"/>
                          <w:szCs w:val="20"/>
                        </w:rPr>
                        <w:t>CPO</w:t>
                      </w:r>
                      <w:r w:rsidRPr="00FF56DD">
                        <w:rPr>
                          <w:sz w:val="20"/>
                          <w:szCs w:val="20"/>
                        </w:rPr>
                        <w:t xml:space="preserve">: Kylie </w:t>
                      </w:r>
                      <w:proofErr w:type="spellStart"/>
                      <w:r w:rsidRPr="00FF56DD">
                        <w:rPr>
                          <w:sz w:val="20"/>
                          <w:szCs w:val="20"/>
                        </w:rPr>
                        <w:t>Callander</w:t>
                      </w:r>
                      <w:proofErr w:type="spellEnd"/>
                      <w:r w:rsidRPr="00FF56DD">
                        <w:rPr>
                          <w:sz w:val="20"/>
                          <w:szCs w:val="20"/>
                        </w:rPr>
                        <w:t>, A/CPO/Director, Procurement Department</w:t>
                      </w:r>
                    </w:p>
                    <w:p w14:paraId="5D064F9A" w14:textId="77777777" w:rsidR="0091365E" w:rsidRPr="00FF56DD" w:rsidRDefault="0091365E" w:rsidP="00FF56DD">
                      <w:pPr>
                        <w:pStyle w:val="Normal1"/>
                        <w:ind w:left="0"/>
                        <w:rPr>
                          <w:sz w:val="20"/>
                          <w:szCs w:val="20"/>
                        </w:rPr>
                      </w:pPr>
                      <w:r w:rsidRPr="00FF56DD">
                        <w:rPr>
                          <w:b/>
                          <w:sz w:val="20"/>
                          <w:szCs w:val="20"/>
                        </w:rPr>
                        <w:t>IPU Chair</w:t>
                      </w:r>
                      <w:r w:rsidRPr="00FF56DD">
                        <w:rPr>
                          <w:sz w:val="20"/>
                          <w:szCs w:val="20"/>
                        </w:rPr>
                        <w:t>: Andrew Loader, Executive Director, Enterprise Project Management Office</w:t>
                      </w:r>
                    </w:p>
                    <w:p w14:paraId="56289D30" w14:textId="77777777" w:rsidR="0091365E" w:rsidRPr="00FF56DD" w:rsidRDefault="0091365E" w:rsidP="001A0910">
                      <w:pPr>
                        <w:rPr>
                          <w:sz w:val="20"/>
                          <w:szCs w:val="20"/>
                        </w:rPr>
                      </w:pPr>
                    </w:p>
                  </w:txbxContent>
                </v:textbox>
                <w10:wrap type="square" anchorx="margin" anchory="margin"/>
              </v:shape>
            </w:pict>
          </mc:Fallback>
        </mc:AlternateContent>
      </w:r>
      <w:r w:rsidR="001A0910">
        <w:t>To deliver policing services, Victoria Police buys an extensive range of goods and services. Victoria Police procures under a Category Management Framework made up of 11 categories (communications, information technology, properties, transportation, corporate support services, consultants and contractors, legal and evidentiary, uniform and equipment, office supplies, custodial</w:t>
      </w:r>
      <w:r w:rsidR="0011550A">
        <w:t xml:space="preserve"> and</w:t>
      </w:r>
      <w:r w:rsidR="001A0910">
        <w:t xml:space="preserve"> operational support).</w:t>
      </w:r>
    </w:p>
    <w:p w14:paraId="23C44978" w14:textId="77777777" w:rsidR="001A0910" w:rsidRDefault="001A0910" w:rsidP="00E41631">
      <w:pPr>
        <w:pStyle w:val="Normal1"/>
      </w:pPr>
      <w:r>
        <w:t>In 2016–17, Victoria Police spent $447 million procuring goods and services. Forty-six procurements were conducted to establish new contracts with estimated values of $100 000 or higher.</w:t>
      </w:r>
    </w:p>
    <w:p w14:paraId="3C4354AA" w14:textId="54A6C867" w:rsidR="001A0910" w:rsidRDefault="001A0910" w:rsidP="00E41631">
      <w:pPr>
        <w:pStyle w:val="Normal1"/>
      </w:pPr>
      <w:r>
        <w:t>Significant procurements and sourcing activities in 2016–17 included the booze bus replacement, custody and escort services and the supply of aviation fuel, the latter two resulting in significant savings. Additionally, procurements which include the API Gateway, Case Management Practice Model, Intelligence Management Application and Mobility Managed Services form part of</w:t>
      </w:r>
      <w:r w:rsidR="00586631">
        <w:t xml:space="preserve"> the</w:t>
      </w:r>
      <w:r>
        <w:t xml:space="preserve"> Blue Connect Program which focuses on transforming the way Victoria Police collect,</w:t>
      </w:r>
      <w:r w:rsidR="00547D3A">
        <w:t xml:space="preserve"> manage and access information and connect with the community, </w:t>
      </w:r>
      <w:r>
        <w:t>and support</w:t>
      </w:r>
      <w:r w:rsidR="00547D3A">
        <w:t>ing</w:t>
      </w:r>
      <w:r>
        <w:t xml:space="preserve"> an agile, responsive, modern police force positioned for the future.</w:t>
      </w:r>
    </w:p>
    <w:p w14:paraId="5D376E02" w14:textId="77777777" w:rsidR="00A26A93" w:rsidRPr="007A584B" w:rsidRDefault="00A26A93" w:rsidP="00A26A93">
      <w:pPr>
        <w:pStyle w:val="Heading3NoNum"/>
      </w:pPr>
      <w:r w:rsidRPr="007A584B">
        <w:t>Compliance with VGPB policies</w:t>
      </w:r>
    </w:p>
    <w:p w14:paraId="32841F0A" w14:textId="4A39D877" w:rsidR="00A26A93" w:rsidRDefault="00A26A93" w:rsidP="00A26A93">
      <w:pPr>
        <w:pStyle w:val="Normal1"/>
        <w:rPr>
          <w:lang w:eastAsia="en-US"/>
        </w:rPr>
      </w:pPr>
      <w:r>
        <w:rPr>
          <w:lang w:eastAsia="en-US"/>
        </w:rPr>
        <w:fldChar w:fldCharType="begin"/>
      </w:r>
      <w:r>
        <w:rPr>
          <w:lang w:eastAsia="en-US"/>
        </w:rPr>
        <w:instrText xml:space="preserve"> REF _Ref488836758 \h </w:instrText>
      </w:r>
      <w:r>
        <w:rPr>
          <w:lang w:eastAsia="en-US"/>
        </w:rPr>
      </w:r>
      <w:r>
        <w:rPr>
          <w:lang w:eastAsia="en-US"/>
        </w:rPr>
        <w:fldChar w:fldCharType="separate"/>
      </w:r>
      <w:r w:rsidR="0091365E" w:rsidRPr="007A584B">
        <w:t xml:space="preserve">Table </w:t>
      </w:r>
      <w:r w:rsidR="0091365E">
        <w:rPr>
          <w:noProof/>
        </w:rPr>
        <w:t>41</w:t>
      </w:r>
      <w:r>
        <w:rPr>
          <w:lang w:eastAsia="en-US"/>
        </w:rPr>
        <w:fldChar w:fldCharType="end"/>
      </w:r>
      <w:r>
        <w:rPr>
          <w:lang w:eastAsia="en-US"/>
        </w:rPr>
        <w:t xml:space="preserve"> lists </w:t>
      </w:r>
      <w:r>
        <w:t xml:space="preserve">Victoria Police’s </w:t>
      </w:r>
      <w:r>
        <w:rPr>
          <w:lang w:eastAsia="en-US"/>
        </w:rPr>
        <w:t xml:space="preserve">activities to ensure and improve compliance with VGPB supply policies. </w:t>
      </w:r>
      <w:r w:rsidRPr="00212617">
        <w:rPr>
          <w:lang w:eastAsia="en-US"/>
        </w:rPr>
        <w:t xml:space="preserve">Compliance activities are </w:t>
      </w:r>
      <w:r>
        <w:rPr>
          <w:lang w:eastAsia="en-US"/>
        </w:rPr>
        <w:t xml:space="preserve">grouped against VGPB supply policies, </w:t>
      </w:r>
      <w:r w:rsidRPr="00212617">
        <w:rPr>
          <w:lang w:eastAsia="en-US"/>
        </w:rPr>
        <w:t>though activities often overlap with multiple policies.</w:t>
      </w:r>
    </w:p>
    <w:p w14:paraId="11A79415" w14:textId="77777777" w:rsidR="00A26A93" w:rsidRDefault="00A26A93" w:rsidP="00A26A93">
      <w:pPr>
        <w:pStyle w:val="Normal1"/>
        <w:rPr>
          <w:lang w:eastAsia="en-US"/>
        </w:rPr>
      </w:pPr>
      <w:r>
        <w:rPr>
          <w:lang w:eastAsia="en-US"/>
        </w:rPr>
        <w:t>Victoria Police submitted their audit results to the VGPB in July 2016. It had four low-rated risks for action which have all been completed.</w:t>
      </w:r>
    </w:p>
    <w:p w14:paraId="64E8AE1D" w14:textId="6B63A9A0" w:rsidR="00A26A93" w:rsidRDefault="00A26A93" w:rsidP="00A26A93">
      <w:pPr>
        <w:pStyle w:val="Normal1"/>
      </w:pPr>
      <w:r>
        <w:rPr>
          <w:lang w:eastAsia="en-US"/>
        </w:rPr>
        <w:t>Victoria Police’s IPU is called the</w:t>
      </w:r>
      <w:r w:rsidRPr="00562160">
        <w:rPr>
          <w:lang w:eastAsia="en-US"/>
        </w:rPr>
        <w:t xml:space="preserve"> Police Procurement Board (PPB)</w:t>
      </w:r>
      <w:r>
        <w:rPr>
          <w:lang w:eastAsia="en-US"/>
        </w:rPr>
        <w:t xml:space="preserve">. </w:t>
      </w:r>
      <w:r>
        <w:t xml:space="preserve">The PPB approves or </w:t>
      </w:r>
      <w:r>
        <w:rPr>
          <w:rFonts w:asciiTheme="majorHAnsi" w:hAnsiTheme="majorHAnsi"/>
        </w:rPr>
        <w:t>notes all procurements valued at more than</w:t>
      </w:r>
      <w:r w:rsidRPr="001A0910">
        <w:rPr>
          <w:rFonts w:asciiTheme="majorHAnsi" w:hAnsiTheme="majorHAnsi"/>
        </w:rPr>
        <w:t xml:space="preserve"> $100 000 to ensure compliance with VGPB supply policies.</w:t>
      </w:r>
      <w:r>
        <w:rPr>
          <w:rFonts w:asciiTheme="majorHAnsi" w:hAnsiTheme="majorHAnsi"/>
        </w:rPr>
        <w:t xml:space="preserve"> In 2016–17, t</w:t>
      </w:r>
      <w:r w:rsidRPr="00B56AAE">
        <w:t>he PPB was assessed by the Australian Institute of Company Directors to review capability and the membership mix, resulting in nine core PPB capability standards and recommendations.</w:t>
      </w:r>
    </w:p>
    <w:p w14:paraId="5A3B591A" w14:textId="77777777" w:rsidR="00A26A93" w:rsidRDefault="00A26A93" w:rsidP="00A26A93">
      <w:pPr>
        <w:pStyle w:val="Heading4NoNum"/>
      </w:pPr>
      <w:r>
        <w:t>Activities planned for 2017–18</w:t>
      </w:r>
    </w:p>
    <w:p w14:paraId="31D6115D" w14:textId="77777777" w:rsidR="00A26A93" w:rsidRPr="00CD6245" w:rsidRDefault="00A26A93" w:rsidP="00A26A93">
      <w:pPr>
        <w:pStyle w:val="Normal1"/>
      </w:pPr>
      <w:r>
        <w:t>In 20</w:t>
      </w:r>
      <w:r w:rsidRPr="00CD6245">
        <w:t>17</w:t>
      </w:r>
      <w:r>
        <w:t>–18,</w:t>
      </w:r>
      <w:r w:rsidRPr="00CD6245">
        <w:t xml:space="preserve"> Victoria Police will:</w:t>
      </w:r>
    </w:p>
    <w:p w14:paraId="7C64EB3B" w14:textId="77777777" w:rsidR="00A26A93" w:rsidRDefault="00A26A93" w:rsidP="00A26A93">
      <w:pPr>
        <w:pStyle w:val="Bullet1"/>
      </w:pPr>
      <w:r>
        <w:rPr>
          <w:lang w:val="en-US"/>
        </w:rPr>
        <w:t>r</w:t>
      </w:r>
      <w:r w:rsidRPr="00FF0A6D">
        <w:rPr>
          <w:lang w:val="en-US"/>
        </w:rPr>
        <w:t xml:space="preserve">eview </w:t>
      </w:r>
      <w:r>
        <w:rPr>
          <w:lang w:val="en-US"/>
        </w:rPr>
        <w:t>procurement and contract management p</w:t>
      </w:r>
      <w:r w:rsidRPr="00FF0A6D">
        <w:rPr>
          <w:lang w:val="en-US"/>
        </w:rPr>
        <w:t>rocess</w:t>
      </w:r>
      <w:r>
        <w:rPr>
          <w:lang w:val="en-US"/>
        </w:rPr>
        <w:t>es and approval matrix to streamline procurement timeframes;</w:t>
      </w:r>
    </w:p>
    <w:p w14:paraId="46A13D74" w14:textId="77777777" w:rsidR="00A26A93" w:rsidRPr="00CD6245" w:rsidRDefault="00A26A93" w:rsidP="00A26A93">
      <w:pPr>
        <w:pStyle w:val="Bullet1"/>
      </w:pPr>
      <w:r>
        <w:t xml:space="preserve">re-establish training across the organisation, especially in </w:t>
      </w:r>
      <w:r>
        <w:rPr>
          <w:lang w:eastAsia="en-US"/>
        </w:rPr>
        <w:t>contract management, procurement approach, commercial uplift and governance requirements</w:t>
      </w:r>
      <w:r w:rsidRPr="00CD6245">
        <w:t>;</w:t>
      </w:r>
    </w:p>
    <w:p w14:paraId="32BF7145" w14:textId="77777777" w:rsidR="00A26A93" w:rsidRPr="00CD6245" w:rsidRDefault="00A26A93" w:rsidP="00A26A93">
      <w:pPr>
        <w:pStyle w:val="Bullet1"/>
      </w:pPr>
      <w:r w:rsidRPr="00CD6245">
        <w:t>develop its engagement and communication model to improve client and organisational outcomes;</w:t>
      </w:r>
    </w:p>
    <w:p w14:paraId="75692DA5" w14:textId="77777777" w:rsidR="00A26A93" w:rsidRPr="00CD6245" w:rsidRDefault="00A26A93" w:rsidP="00A26A93">
      <w:pPr>
        <w:pStyle w:val="Bullet1"/>
      </w:pPr>
      <w:r w:rsidRPr="00CD6245">
        <w:t xml:space="preserve">improve the </w:t>
      </w:r>
      <w:r>
        <w:t>PPB’s</w:t>
      </w:r>
      <w:r w:rsidRPr="00CD6245">
        <w:t xml:space="preserve"> governance model by renewing the Board’s membership mix and enhancing the functions of the secretariat to improve the flow of information between the Board and the rest of the organisation; and</w:t>
      </w:r>
    </w:p>
    <w:p w14:paraId="5F08FB04" w14:textId="77777777" w:rsidR="00A26A93" w:rsidRDefault="00A26A93" w:rsidP="00A26A93">
      <w:pPr>
        <w:pStyle w:val="Bullet1"/>
      </w:pPr>
      <w:r w:rsidRPr="00CD6245">
        <w:t>improve data capture methods to increase procurement intelligence by working with key business areas to integrate databases and improve access to procurement and spend information.</w:t>
      </w:r>
    </w:p>
    <w:p w14:paraId="7692ADD4" w14:textId="77777777" w:rsidR="00A26A93" w:rsidRDefault="00A26A93" w:rsidP="00A26A93">
      <w:pPr>
        <w:pStyle w:val="Normal1"/>
      </w:pPr>
      <w:r>
        <w:rPr>
          <w:lang w:eastAsia="en-US"/>
        </w:rPr>
        <w:t xml:space="preserve">Victoria Police will also undergo an interim audit to keep its </w:t>
      </w:r>
      <w:r w:rsidRPr="004B5DD3">
        <w:t xml:space="preserve">CIPS </w:t>
      </w:r>
      <w:r w:rsidRPr="00BD2056">
        <w:t xml:space="preserve">(Chartered Institute of Procurement &amp; Supply) </w:t>
      </w:r>
      <w:r w:rsidRPr="004B5DD3">
        <w:t>Corporate Standard Certification successfully achieved in mid-2015</w:t>
      </w:r>
      <w:r>
        <w:t xml:space="preserve"> (</w:t>
      </w:r>
      <w:r w:rsidRPr="004B5DD3">
        <w:t>valid for three years</w:t>
      </w:r>
      <w:r>
        <w:t>). CIPS certification</w:t>
      </w:r>
      <w:r w:rsidRPr="004B5DD3">
        <w:t xml:space="preserve"> is a globall</w:t>
      </w:r>
      <w:r>
        <w:t xml:space="preserve">y recognised accreditation for </w:t>
      </w:r>
      <w:r w:rsidRPr="004B5DD3">
        <w:t xml:space="preserve">achieving excellence </w:t>
      </w:r>
      <w:r>
        <w:t xml:space="preserve">in </w:t>
      </w:r>
      <w:r w:rsidRPr="004B5DD3">
        <w:t>procurement and supply chain policies, strategies, procedures and processes.</w:t>
      </w:r>
    </w:p>
    <w:p w14:paraId="74239500" w14:textId="77777777" w:rsidR="00A26A93" w:rsidRDefault="00A26A93" w:rsidP="00A26A93">
      <w:pPr>
        <w:pStyle w:val="Normal1"/>
        <w:rPr>
          <w:lang w:eastAsia="en-US"/>
        </w:rPr>
      </w:pPr>
      <w:r w:rsidRPr="004B5DD3">
        <w:t>Renewal of Victoria Police's Corporate Certification Standard 2018</w:t>
      </w:r>
      <w:r>
        <w:t xml:space="preserve"> will enable</w:t>
      </w:r>
      <w:r w:rsidRPr="007C4F9E">
        <w:t xml:space="preserve"> the organisation to undertake a CIPS Advanced Certification</w:t>
      </w:r>
      <w:r>
        <w:t xml:space="preserve"> to demonstrate that </w:t>
      </w:r>
      <w:r w:rsidRPr="007C4F9E">
        <w:t xml:space="preserve">the </w:t>
      </w:r>
      <w:r>
        <w:t>procurement function i</w:t>
      </w:r>
      <w:r w:rsidRPr="007C4F9E">
        <w:t>s a key influencer in corporate business strategy and change programs at executive level.</w:t>
      </w:r>
    </w:p>
    <w:p w14:paraId="4D6C691F" w14:textId="63DDDDD9" w:rsidR="00A26A93" w:rsidRPr="007A584B" w:rsidRDefault="00A26A93" w:rsidP="00A26A93">
      <w:pPr>
        <w:pStyle w:val="Caption"/>
        <w:rPr>
          <w:lang w:eastAsia="en-US"/>
        </w:rPr>
      </w:pPr>
      <w:bookmarkStart w:id="182" w:name="_Ref488836758"/>
      <w:bookmarkStart w:id="183" w:name="_Toc493244778"/>
      <w:r w:rsidRPr="007A584B">
        <w:t xml:space="preserve">Table </w:t>
      </w:r>
      <w:fldSimple w:instr=" SEQ Table \* ARABIC ">
        <w:r w:rsidR="0091365E">
          <w:rPr>
            <w:noProof/>
          </w:rPr>
          <w:t>41</w:t>
        </w:r>
      </w:fldSimple>
      <w:bookmarkEnd w:id="182"/>
      <w:r>
        <w:t xml:space="preserve">: Victoria Police’s </w:t>
      </w:r>
      <w:r w:rsidRPr="007A584B">
        <w:t>compliance activities in 2016</w:t>
      </w:r>
      <w:r>
        <w:t>–</w:t>
      </w:r>
      <w:r w:rsidRPr="007A584B">
        <w:t>17</w:t>
      </w:r>
      <w:bookmarkEnd w:id="183"/>
    </w:p>
    <w:p w14:paraId="1D62F99D" w14:textId="3F3261FB" w:rsidR="00A26A93" w:rsidRPr="00405ED6" w:rsidRDefault="00A26A93" w:rsidP="00E41631">
      <w:pPr>
        <w:pStyle w:val="Normal1"/>
      </w:pPr>
      <w:r>
        <w:rPr>
          <w:noProof/>
        </w:rPr>
        <w:drawing>
          <wp:inline distT="0" distB="0" distL="0" distR="0" wp14:anchorId="0AE5AB7C" wp14:editId="0C28D327">
            <wp:extent cx="5611172" cy="4295775"/>
            <wp:effectExtent l="0" t="0" r="8890" b="0"/>
            <wp:docPr id="60" name="Picture 60" descr="Orange Crush:Work:~Cordial:Current Work:2. Live:DTF050 VGPB Annual Report 2016-17:Final Files:170912 (word version):Tables:Tabl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range Crush:Work:~Cordial:Current Work:2. Live:DTF050 VGPB Annual Report 2016-17:Final Files:170912 (word version):Tables:Table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4066" cy="4297991"/>
                    </a:xfrm>
                    <a:prstGeom prst="rect">
                      <a:avLst/>
                    </a:prstGeom>
                    <a:noFill/>
                    <a:ln>
                      <a:noFill/>
                    </a:ln>
                  </pic:spPr>
                </pic:pic>
              </a:graphicData>
            </a:graphic>
          </wp:inline>
        </w:drawing>
      </w:r>
    </w:p>
    <w:p w14:paraId="4FDC619C" w14:textId="77777777" w:rsidR="00E3492C" w:rsidRDefault="00E3492C">
      <w:pPr>
        <w:rPr>
          <w:rFonts w:ascii="Calibri" w:hAnsi="Calibri" w:cs="Calibri"/>
          <w:b/>
          <w:color w:val="4D4D4D"/>
          <w:kern w:val="28"/>
          <w:sz w:val="26"/>
          <w:szCs w:val="22"/>
          <w:lang w:eastAsia="en-US"/>
        </w:rPr>
      </w:pPr>
      <w:r>
        <w:br w:type="page"/>
      </w:r>
    </w:p>
    <w:p w14:paraId="7E13CFF3" w14:textId="1838A346" w:rsidR="001A0910" w:rsidRPr="00CD6245" w:rsidRDefault="001A0910" w:rsidP="001A0910">
      <w:pPr>
        <w:pStyle w:val="Heading3NoNum"/>
      </w:pPr>
      <w:r w:rsidRPr="00CD6245">
        <w:t xml:space="preserve">Performance in </w:t>
      </w:r>
      <w:r>
        <w:t>2016–17</w:t>
      </w:r>
    </w:p>
    <w:p w14:paraId="591DA772" w14:textId="7CCB9E59" w:rsidR="001A0910" w:rsidRDefault="005C4600" w:rsidP="00E41631">
      <w:pPr>
        <w:pStyle w:val="Normal1"/>
      </w:pPr>
      <w:r>
        <w:fldChar w:fldCharType="begin"/>
      </w:r>
      <w:r>
        <w:instrText xml:space="preserve"> REF _Ref489367054 \h </w:instrText>
      </w:r>
      <w:r>
        <w:fldChar w:fldCharType="separate"/>
      </w:r>
      <w:r w:rsidR="0091365E" w:rsidRPr="00CD6245">
        <w:t xml:space="preserve">Table </w:t>
      </w:r>
      <w:r w:rsidR="0091365E">
        <w:rPr>
          <w:noProof/>
        </w:rPr>
        <w:t>42</w:t>
      </w:r>
      <w:r>
        <w:fldChar w:fldCharType="end"/>
      </w:r>
      <w:r w:rsidR="001A0910" w:rsidRPr="00CD6245">
        <w:t xml:space="preserve"> </w:t>
      </w:r>
      <w:r w:rsidR="001A0910">
        <w:t>sets out Victoria Police’s performance in 2016–17</w:t>
      </w:r>
      <w:r w:rsidR="0093299B">
        <w:t xml:space="preserve"> and a comparison with 2015–16</w:t>
      </w:r>
      <w:r w:rsidR="001A0910">
        <w:t>.</w:t>
      </w:r>
    </w:p>
    <w:p w14:paraId="61AD9827" w14:textId="1999AB49" w:rsidR="001A0910" w:rsidRDefault="001A0910" w:rsidP="001A0910">
      <w:pPr>
        <w:pStyle w:val="Caption"/>
      </w:pPr>
      <w:bookmarkStart w:id="184" w:name="_Ref489367054"/>
      <w:bookmarkStart w:id="185" w:name="_Toc493244779"/>
      <w:r w:rsidRPr="00CD6245">
        <w:t xml:space="preserve">Table </w:t>
      </w:r>
      <w:fldSimple w:instr=" SEQ Table \* ARABIC ">
        <w:r w:rsidR="0091365E">
          <w:rPr>
            <w:noProof/>
          </w:rPr>
          <w:t>42</w:t>
        </w:r>
      </w:fldSimple>
      <w:bookmarkEnd w:id="184"/>
      <w:r w:rsidRPr="00CD6245">
        <w:t xml:space="preserve">: </w:t>
      </w:r>
      <w:r>
        <w:t>Victoria Police’s</w:t>
      </w:r>
      <w:r w:rsidRPr="00CD6245">
        <w:t xml:space="preserve"> performance in </w:t>
      </w:r>
      <w:r>
        <w:t>2016–17</w:t>
      </w:r>
      <w:bookmarkEnd w:id="185"/>
    </w:p>
    <w:p w14:paraId="313896F0" w14:textId="2CB6964D" w:rsidR="00A26A93" w:rsidRPr="00A26A93" w:rsidRDefault="00A26A93" w:rsidP="00A26A93">
      <w:pPr>
        <w:ind w:left="567"/>
      </w:pPr>
      <w:r>
        <w:rPr>
          <w:noProof/>
        </w:rPr>
        <w:drawing>
          <wp:inline distT="0" distB="0" distL="0" distR="0" wp14:anchorId="73B0DAFE" wp14:editId="7599F4AF">
            <wp:extent cx="5378458" cy="4391025"/>
            <wp:effectExtent l="0" t="0" r="0" b="0"/>
            <wp:docPr id="61" name="Picture 61" descr="Orange Crush:Work:~Cordial:Current Work:2. Live:DTF050 VGPB Annual Report 2016-17:Final Files:170912 (word version):Tables:Tab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range Crush:Work:~Cordial:Current Work:2. Live:DTF050 VGPB Annual Report 2016-17:Final Files:170912 (word version):Tables:Table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3785" cy="4395374"/>
                    </a:xfrm>
                    <a:prstGeom prst="rect">
                      <a:avLst/>
                    </a:prstGeom>
                    <a:noFill/>
                    <a:ln>
                      <a:noFill/>
                    </a:ln>
                  </pic:spPr>
                </pic:pic>
              </a:graphicData>
            </a:graphic>
          </wp:inline>
        </w:drawing>
      </w:r>
    </w:p>
    <w:p w14:paraId="31F32437" w14:textId="77777777" w:rsidR="001A0910" w:rsidRPr="00CD6245" w:rsidRDefault="001A0910" w:rsidP="001A0910">
      <w:pPr>
        <w:pStyle w:val="Bullet1"/>
        <w:numPr>
          <w:ilvl w:val="0"/>
          <w:numId w:val="0"/>
        </w:numPr>
        <w:ind w:left="1077" w:hanging="283"/>
      </w:pPr>
    </w:p>
    <w:p w14:paraId="57C10D8C" w14:textId="77777777" w:rsidR="001A0910" w:rsidRDefault="001A0910" w:rsidP="001A0910">
      <w:pPr>
        <w:spacing w:before="80" w:after="80"/>
        <w:rPr>
          <w:rFonts w:ascii="Calibri" w:hAnsi="Calibri" w:cs="Calibri"/>
        </w:rPr>
      </w:pPr>
    </w:p>
    <w:p w14:paraId="24319D36" w14:textId="77777777" w:rsidR="001A0910" w:rsidRPr="00F609F7" w:rsidRDefault="001A0910" w:rsidP="001A0910">
      <w:pPr>
        <w:spacing w:before="80" w:after="80"/>
        <w:rPr>
          <w:rFonts w:ascii="Calibri" w:hAnsi="Calibri" w:cs="Calibri"/>
        </w:rPr>
      </w:pPr>
    </w:p>
    <w:p w14:paraId="1E68E2EE" w14:textId="77777777" w:rsidR="001A0910" w:rsidRPr="00AB6DD0" w:rsidRDefault="001A0910" w:rsidP="001A0910">
      <w:pPr>
        <w:rPr>
          <w:rFonts w:ascii="Calibri" w:hAnsi="Calibri" w:cs="Calibri"/>
        </w:rPr>
      </w:pPr>
    </w:p>
    <w:p w14:paraId="38D694C9" w14:textId="77777777" w:rsidR="001A0910" w:rsidRDefault="001A0910" w:rsidP="001A0910"/>
    <w:p w14:paraId="1FD32E73" w14:textId="77777777" w:rsidR="001A0910" w:rsidRPr="001A0910" w:rsidRDefault="001A0910" w:rsidP="001A0910">
      <w:pPr>
        <w:rPr>
          <w:lang w:eastAsia="en-US"/>
        </w:rPr>
      </w:pPr>
    </w:p>
    <w:p w14:paraId="447BAB6E" w14:textId="4B0B7E93" w:rsidR="003F1D5C" w:rsidRDefault="004A75CF" w:rsidP="002C5E39">
      <w:pPr>
        <w:pStyle w:val="Heading1NoNum"/>
      </w:pPr>
      <w:bookmarkStart w:id="186" w:name="_Toc493244690"/>
      <w:bookmarkEnd w:id="181"/>
      <w:r>
        <w:t>Appendix</w:t>
      </w:r>
      <w:bookmarkEnd w:id="186"/>
    </w:p>
    <w:p w14:paraId="35411B64" w14:textId="68273B92" w:rsidR="00AB6BF1" w:rsidRDefault="00474E7B" w:rsidP="00CA76D2">
      <w:pPr>
        <w:pStyle w:val="Heading2NoNum"/>
      </w:pPr>
      <w:bookmarkStart w:id="187" w:name="_Toc493244691"/>
      <w:r>
        <w:t>Appendix 1</w:t>
      </w:r>
      <w:r w:rsidR="00CA76D2">
        <w:t>: SEPC data breakdown</w:t>
      </w:r>
      <w:bookmarkEnd w:id="187"/>
      <w:r w:rsidR="00CA76D2">
        <w:tab/>
      </w:r>
    </w:p>
    <w:p w14:paraId="56B5294B" w14:textId="552D1974" w:rsidR="00CA76D2" w:rsidRPr="00CA76D2" w:rsidRDefault="005C4600" w:rsidP="00E41631">
      <w:pPr>
        <w:pStyle w:val="Normal1"/>
        <w:rPr>
          <w:lang w:eastAsia="en-US"/>
        </w:rPr>
      </w:pPr>
      <w:r>
        <w:rPr>
          <w:lang w:eastAsia="en-US"/>
        </w:rPr>
        <w:fldChar w:fldCharType="begin"/>
      </w:r>
      <w:r>
        <w:rPr>
          <w:lang w:eastAsia="en-US"/>
        </w:rPr>
        <w:instrText xml:space="preserve"> REF _Ref489277378 \h </w:instrText>
      </w:r>
      <w:r>
        <w:rPr>
          <w:lang w:eastAsia="en-US"/>
        </w:rPr>
      </w:r>
      <w:r>
        <w:rPr>
          <w:lang w:eastAsia="en-US"/>
        </w:rPr>
        <w:fldChar w:fldCharType="separate"/>
      </w:r>
      <w:r w:rsidR="0091365E" w:rsidRPr="00CD6245">
        <w:t xml:space="preserve">Table </w:t>
      </w:r>
      <w:r w:rsidR="0091365E">
        <w:rPr>
          <w:noProof/>
        </w:rPr>
        <w:t>43</w:t>
      </w:r>
      <w:r>
        <w:rPr>
          <w:lang w:eastAsia="en-US"/>
        </w:rPr>
        <w:fldChar w:fldCharType="end"/>
      </w:r>
      <w:r w:rsidR="00D250C9">
        <w:rPr>
          <w:lang w:eastAsia="en-US"/>
        </w:rPr>
        <w:t xml:space="preserve"> details the 45 SEPC contracts approved in 2016–17.</w:t>
      </w:r>
    </w:p>
    <w:p w14:paraId="6D05807B" w14:textId="1ACA74AA" w:rsidR="00CA76D2" w:rsidRDefault="00CA76D2" w:rsidP="00CA76D2">
      <w:pPr>
        <w:pStyle w:val="Caption"/>
      </w:pPr>
      <w:bookmarkStart w:id="188" w:name="_Ref489277378"/>
      <w:bookmarkStart w:id="189" w:name="_Toc493244780"/>
      <w:r w:rsidRPr="00CD6245">
        <w:t xml:space="preserve">Table </w:t>
      </w:r>
      <w:fldSimple w:instr=" SEQ Table \* ARABIC ">
        <w:r w:rsidR="0091365E">
          <w:rPr>
            <w:noProof/>
          </w:rPr>
          <w:t>43</w:t>
        </w:r>
      </w:fldSimple>
      <w:bookmarkEnd w:id="188"/>
      <w:r w:rsidRPr="00CD6245">
        <w:t xml:space="preserve">: Breakdown of SEPCs approved in </w:t>
      </w:r>
      <w:r>
        <w:t>2016–17</w:t>
      </w:r>
      <w:bookmarkEnd w:id="189"/>
    </w:p>
    <w:tbl>
      <w:tblPr>
        <w:tblStyle w:val="TableGridLight1"/>
        <w:tblW w:w="9282" w:type="dxa"/>
        <w:tblLook w:val="04A0" w:firstRow="1" w:lastRow="0" w:firstColumn="1" w:lastColumn="0" w:noHBand="0" w:noVBand="1"/>
      </w:tblPr>
      <w:tblGrid>
        <w:gridCol w:w="1342"/>
        <w:gridCol w:w="483"/>
        <w:gridCol w:w="2235"/>
        <w:gridCol w:w="800"/>
        <w:gridCol w:w="566"/>
        <w:gridCol w:w="567"/>
        <w:gridCol w:w="1199"/>
        <w:gridCol w:w="848"/>
        <w:gridCol w:w="807"/>
        <w:gridCol w:w="435"/>
      </w:tblGrid>
      <w:tr w:rsidR="00CA76D2" w:rsidRPr="005A30DA" w14:paraId="7153B95A" w14:textId="77777777" w:rsidTr="00547D3A">
        <w:trPr>
          <w:trHeight w:val="1483"/>
        </w:trPr>
        <w:tc>
          <w:tcPr>
            <w:tcW w:w="1343" w:type="dxa"/>
            <w:textDirection w:val="btLr"/>
          </w:tcPr>
          <w:p w14:paraId="071ED5B7" w14:textId="77777777" w:rsidR="00CA76D2" w:rsidRPr="005A30DA" w:rsidRDefault="00CA76D2" w:rsidP="00B36194">
            <w:pPr>
              <w:ind w:left="113" w:right="113"/>
              <w:rPr>
                <w:sz w:val="18"/>
                <w:szCs w:val="18"/>
              </w:rPr>
            </w:pPr>
            <w:r w:rsidRPr="005A30DA">
              <w:rPr>
                <w:sz w:val="18"/>
                <w:szCs w:val="18"/>
              </w:rPr>
              <w:t>Organisation</w:t>
            </w:r>
          </w:p>
        </w:tc>
        <w:tc>
          <w:tcPr>
            <w:tcW w:w="466" w:type="dxa"/>
            <w:textDirection w:val="btLr"/>
          </w:tcPr>
          <w:p w14:paraId="44F977AA" w14:textId="77777777" w:rsidR="00CA76D2" w:rsidRPr="005A30DA" w:rsidRDefault="00CA76D2" w:rsidP="00B36194">
            <w:pPr>
              <w:ind w:left="113" w:right="113"/>
              <w:rPr>
                <w:sz w:val="18"/>
                <w:szCs w:val="18"/>
              </w:rPr>
            </w:pPr>
            <w:r>
              <w:rPr>
                <w:sz w:val="18"/>
                <w:szCs w:val="18"/>
              </w:rPr>
              <w:t>Total number</w:t>
            </w:r>
          </w:p>
        </w:tc>
        <w:tc>
          <w:tcPr>
            <w:tcW w:w="2245" w:type="dxa"/>
            <w:textDirection w:val="btLr"/>
          </w:tcPr>
          <w:p w14:paraId="317098B7" w14:textId="77777777" w:rsidR="00CA76D2" w:rsidRPr="005A30DA" w:rsidRDefault="00CA76D2" w:rsidP="00B36194">
            <w:pPr>
              <w:ind w:left="113" w:right="113"/>
              <w:rPr>
                <w:sz w:val="18"/>
                <w:szCs w:val="18"/>
              </w:rPr>
            </w:pPr>
            <w:r>
              <w:rPr>
                <w:sz w:val="18"/>
                <w:szCs w:val="18"/>
              </w:rPr>
              <w:t>Title/description</w:t>
            </w:r>
          </w:p>
        </w:tc>
        <w:tc>
          <w:tcPr>
            <w:tcW w:w="801" w:type="dxa"/>
            <w:textDirection w:val="btLr"/>
          </w:tcPr>
          <w:p w14:paraId="479F63CB" w14:textId="106259AE" w:rsidR="00CA76D2" w:rsidRPr="005A30DA" w:rsidRDefault="00CA76D2" w:rsidP="00B36194">
            <w:pPr>
              <w:ind w:left="113" w:right="113"/>
              <w:rPr>
                <w:sz w:val="18"/>
                <w:szCs w:val="18"/>
              </w:rPr>
            </w:pPr>
            <w:r>
              <w:rPr>
                <w:sz w:val="18"/>
                <w:szCs w:val="18"/>
              </w:rPr>
              <w:t>Total estimated value</w:t>
            </w:r>
            <w:r w:rsidR="00547D3A">
              <w:rPr>
                <w:sz w:val="18"/>
                <w:szCs w:val="18"/>
              </w:rPr>
              <w:t xml:space="preserve"> ($ million)</w:t>
            </w:r>
          </w:p>
        </w:tc>
        <w:tc>
          <w:tcPr>
            <w:tcW w:w="567" w:type="dxa"/>
            <w:textDirection w:val="btLr"/>
          </w:tcPr>
          <w:p w14:paraId="48C44F3E" w14:textId="07A5E961" w:rsidR="00CA76D2" w:rsidRPr="005A30DA" w:rsidRDefault="00CA76D2" w:rsidP="00B36194">
            <w:pPr>
              <w:ind w:left="113" w:right="113"/>
              <w:rPr>
                <w:sz w:val="18"/>
                <w:szCs w:val="18"/>
              </w:rPr>
            </w:pPr>
            <w:r>
              <w:rPr>
                <w:sz w:val="18"/>
                <w:szCs w:val="18"/>
              </w:rPr>
              <w:t>Contract term (</w:t>
            </w:r>
            <w:r w:rsidR="005C1D18">
              <w:rPr>
                <w:sz w:val="18"/>
                <w:szCs w:val="18"/>
              </w:rPr>
              <w:t>yrs.</w:t>
            </w:r>
            <w:r>
              <w:rPr>
                <w:sz w:val="18"/>
                <w:szCs w:val="18"/>
              </w:rPr>
              <w:t>)</w:t>
            </w:r>
          </w:p>
        </w:tc>
        <w:tc>
          <w:tcPr>
            <w:tcW w:w="567" w:type="dxa"/>
            <w:textDirection w:val="btLr"/>
          </w:tcPr>
          <w:p w14:paraId="2E20D7F7" w14:textId="4067DECB" w:rsidR="00CA76D2" w:rsidRPr="005A30DA" w:rsidRDefault="00CA76D2" w:rsidP="00B36194">
            <w:pPr>
              <w:ind w:left="113" w:right="113"/>
              <w:rPr>
                <w:sz w:val="18"/>
                <w:szCs w:val="18"/>
              </w:rPr>
            </w:pPr>
            <w:r>
              <w:rPr>
                <w:sz w:val="18"/>
                <w:szCs w:val="18"/>
              </w:rPr>
              <w:t>Options (</w:t>
            </w:r>
            <w:r w:rsidR="005C1D18">
              <w:rPr>
                <w:sz w:val="18"/>
                <w:szCs w:val="18"/>
              </w:rPr>
              <w:t>yrs.</w:t>
            </w:r>
            <w:r>
              <w:rPr>
                <w:sz w:val="18"/>
                <w:szCs w:val="18"/>
              </w:rPr>
              <w:t>)</w:t>
            </w:r>
          </w:p>
        </w:tc>
        <w:tc>
          <w:tcPr>
            <w:tcW w:w="1199" w:type="dxa"/>
            <w:textDirection w:val="btLr"/>
          </w:tcPr>
          <w:p w14:paraId="3D09DB6C" w14:textId="77777777" w:rsidR="00CA76D2" w:rsidRPr="005A30DA" w:rsidRDefault="00CA76D2" w:rsidP="00B36194">
            <w:pPr>
              <w:ind w:left="113" w:right="113"/>
              <w:rPr>
                <w:sz w:val="18"/>
                <w:szCs w:val="18"/>
              </w:rPr>
            </w:pPr>
            <w:r>
              <w:rPr>
                <w:sz w:val="18"/>
                <w:szCs w:val="18"/>
              </w:rPr>
              <w:t>Complexity assessment outcome</w:t>
            </w:r>
          </w:p>
        </w:tc>
        <w:tc>
          <w:tcPr>
            <w:tcW w:w="851" w:type="dxa"/>
            <w:textDirection w:val="btLr"/>
          </w:tcPr>
          <w:p w14:paraId="3E339D05" w14:textId="77777777" w:rsidR="00CA76D2" w:rsidRPr="005A30DA" w:rsidRDefault="00CA76D2" w:rsidP="00B36194">
            <w:pPr>
              <w:ind w:left="113" w:right="113"/>
              <w:rPr>
                <w:sz w:val="18"/>
                <w:szCs w:val="18"/>
              </w:rPr>
            </w:pPr>
            <w:r>
              <w:rPr>
                <w:sz w:val="18"/>
                <w:szCs w:val="18"/>
              </w:rPr>
              <w:t>Market approach method</w:t>
            </w:r>
          </w:p>
        </w:tc>
        <w:tc>
          <w:tcPr>
            <w:tcW w:w="808" w:type="dxa"/>
            <w:textDirection w:val="btLr"/>
          </w:tcPr>
          <w:p w14:paraId="5D1B9A0A" w14:textId="77777777" w:rsidR="00CA76D2" w:rsidRPr="005A30DA" w:rsidRDefault="00CA76D2" w:rsidP="00B36194">
            <w:pPr>
              <w:ind w:left="113" w:right="113"/>
              <w:rPr>
                <w:sz w:val="18"/>
                <w:szCs w:val="18"/>
              </w:rPr>
            </w:pPr>
            <w:r>
              <w:rPr>
                <w:sz w:val="18"/>
                <w:szCs w:val="18"/>
              </w:rPr>
              <w:t>Type of arrangement</w:t>
            </w:r>
          </w:p>
        </w:tc>
        <w:tc>
          <w:tcPr>
            <w:tcW w:w="435" w:type="dxa"/>
            <w:textDirection w:val="btLr"/>
          </w:tcPr>
          <w:p w14:paraId="06F14794" w14:textId="77777777" w:rsidR="00CA76D2" w:rsidRPr="005A30DA" w:rsidRDefault="00CA76D2" w:rsidP="00B36194">
            <w:pPr>
              <w:ind w:left="113" w:right="113"/>
              <w:rPr>
                <w:sz w:val="18"/>
                <w:szCs w:val="18"/>
              </w:rPr>
            </w:pPr>
            <w:r>
              <w:rPr>
                <w:sz w:val="18"/>
                <w:szCs w:val="18"/>
              </w:rPr>
              <w:t>No. of suppliers</w:t>
            </w:r>
          </w:p>
        </w:tc>
      </w:tr>
      <w:tr w:rsidR="00CA76D2" w14:paraId="7205954E" w14:textId="77777777" w:rsidTr="00547D3A">
        <w:tc>
          <w:tcPr>
            <w:tcW w:w="1343" w:type="dxa"/>
          </w:tcPr>
          <w:p w14:paraId="33FAA190" w14:textId="77777777" w:rsidR="00CA76D2" w:rsidRPr="00E3492C" w:rsidRDefault="00CA76D2" w:rsidP="00B36194">
            <w:pPr>
              <w:pStyle w:val="TableText"/>
            </w:pPr>
            <w:r w:rsidRPr="00E3492C">
              <w:t>Education and Training</w:t>
            </w:r>
          </w:p>
        </w:tc>
        <w:tc>
          <w:tcPr>
            <w:tcW w:w="466" w:type="dxa"/>
          </w:tcPr>
          <w:p w14:paraId="3114F27F" w14:textId="77777777" w:rsidR="00CA76D2" w:rsidRDefault="00CA76D2" w:rsidP="007D26AE">
            <w:pPr>
              <w:pStyle w:val="Tablenumbers"/>
            </w:pPr>
            <w:r>
              <w:t>1</w:t>
            </w:r>
          </w:p>
        </w:tc>
        <w:tc>
          <w:tcPr>
            <w:tcW w:w="2245" w:type="dxa"/>
          </w:tcPr>
          <w:p w14:paraId="0BA7BC2B" w14:textId="77777777" w:rsidR="00CA76D2" w:rsidRDefault="00CA76D2" w:rsidP="00B36194">
            <w:r w:rsidRPr="0000017A">
              <w:rPr>
                <w:rFonts w:ascii="Calibri" w:hAnsi="Calibri" w:cs="Calibri"/>
                <w:sz w:val="18"/>
                <w:szCs w:val="18"/>
              </w:rPr>
              <w:t>Professional learning provider panel</w:t>
            </w:r>
          </w:p>
        </w:tc>
        <w:tc>
          <w:tcPr>
            <w:tcW w:w="801" w:type="dxa"/>
          </w:tcPr>
          <w:p w14:paraId="3CEA82C8" w14:textId="315CF133" w:rsidR="00CA76D2" w:rsidRDefault="00547D3A" w:rsidP="007D26AE">
            <w:pPr>
              <w:pStyle w:val="Tablenumbers"/>
            </w:pPr>
            <w:r>
              <w:t>75.0</w:t>
            </w:r>
          </w:p>
        </w:tc>
        <w:tc>
          <w:tcPr>
            <w:tcW w:w="567" w:type="dxa"/>
          </w:tcPr>
          <w:p w14:paraId="0BA7FF3D" w14:textId="77777777" w:rsidR="00CA76D2" w:rsidRDefault="00CA76D2" w:rsidP="007D26AE">
            <w:pPr>
              <w:pStyle w:val="Tablenumbers"/>
            </w:pPr>
            <w:r>
              <w:t>3</w:t>
            </w:r>
          </w:p>
        </w:tc>
        <w:tc>
          <w:tcPr>
            <w:tcW w:w="567" w:type="dxa"/>
          </w:tcPr>
          <w:p w14:paraId="46F76CB3" w14:textId="77777777" w:rsidR="00CA76D2" w:rsidRDefault="00CA76D2" w:rsidP="007D26AE">
            <w:pPr>
              <w:pStyle w:val="Tablenumbers"/>
            </w:pPr>
            <w:r>
              <w:t>2x1</w:t>
            </w:r>
          </w:p>
        </w:tc>
        <w:tc>
          <w:tcPr>
            <w:tcW w:w="1199" w:type="dxa"/>
          </w:tcPr>
          <w:p w14:paraId="1D11E8F2" w14:textId="77777777" w:rsidR="00CA76D2" w:rsidRDefault="00CA76D2" w:rsidP="00B36194">
            <w:r>
              <w:rPr>
                <w:rFonts w:ascii="Calibri" w:hAnsi="Calibri" w:cs="Calibri"/>
                <w:sz w:val="18"/>
                <w:szCs w:val="18"/>
              </w:rPr>
              <w:t>Leveraged</w:t>
            </w:r>
          </w:p>
        </w:tc>
        <w:tc>
          <w:tcPr>
            <w:tcW w:w="851" w:type="dxa"/>
          </w:tcPr>
          <w:p w14:paraId="53223E31" w14:textId="77777777" w:rsidR="00CA76D2" w:rsidRDefault="00CA76D2" w:rsidP="00B36194">
            <w:r>
              <w:rPr>
                <w:rFonts w:ascii="Calibri" w:hAnsi="Calibri" w:cs="Calibri"/>
                <w:sz w:val="18"/>
                <w:szCs w:val="18"/>
              </w:rPr>
              <w:t>RFQ</w:t>
            </w:r>
          </w:p>
        </w:tc>
        <w:tc>
          <w:tcPr>
            <w:tcW w:w="808" w:type="dxa"/>
          </w:tcPr>
          <w:p w14:paraId="63B8B311" w14:textId="77777777" w:rsidR="00CA76D2" w:rsidRDefault="00CA76D2" w:rsidP="00B36194">
            <w:r>
              <w:rPr>
                <w:rFonts w:ascii="Calibri" w:hAnsi="Calibri" w:cs="Calibri"/>
                <w:sz w:val="18"/>
                <w:szCs w:val="18"/>
              </w:rPr>
              <w:t>Closed</w:t>
            </w:r>
          </w:p>
        </w:tc>
        <w:tc>
          <w:tcPr>
            <w:tcW w:w="435" w:type="dxa"/>
          </w:tcPr>
          <w:p w14:paraId="3FBA8824" w14:textId="77777777" w:rsidR="00CA76D2" w:rsidRDefault="00CA76D2" w:rsidP="007D26AE">
            <w:pPr>
              <w:pStyle w:val="Tablenumbers"/>
            </w:pPr>
            <w:r>
              <w:t>25</w:t>
            </w:r>
          </w:p>
        </w:tc>
      </w:tr>
      <w:tr w:rsidR="00CA76D2" w14:paraId="2583DEF9" w14:textId="77777777" w:rsidTr="00547D3A">
        <w:tc>
          <w:tcPr>
            <w:tcW w:w="1343" w:type="dxa"/>
            <w:vMerge w:val="restart"/>
          </w:tcPr>
          <w:p w14:paraId="5B3DD56F" w14:textId="77777777" w:rsidR="00CA76D2" w:rsidRPr="00E3492C" w:rsidRDefault="00CA76D2" w:rsidP="00B36194">
            <w:pPr>
              <w:pStyle w:val="TableText"/>
            </w:pPr>
            <w:r w:rsidRPr="00E3492C">
              <w:t>Environment, Land, Water and Planning</w:t>
            </w:r>
          </w:p>
        </w:tc>
        <w:tc>
          <w:tcPr>
            <w:tcW w:w="466" w:type="dxa"/>
            <w:vMerge w:val="restart"/>
          </w:tcPr>
          <w:p w14:paraId="6E31E627" w14:textId="77777777" w:rsidR="00CA76D2" w:rsidRDefault="00CA76D2" w:rsidP="007D26AE">
            <w:pPr>
              <w:pStyle w:val="Tablenumbers"/>
            </w:pPr>
            <w:r>
              <w:t>11</w:t>
            </w:r>
          </w:p>
        </w:tc>
        <w:tc>
          <w:tcPr>
            <w:tcW w:w="2245" w:type="dxa"/>
            <w:vAlign w:val="bottom"/>
          </w:tcPr>
          <w:p w14:paraId="0B57566A" w14:textId="77777777" w:rsidR="00CA76D2" w:rsidRDefault="00CA76D2" w:rsidP="00B36194">
            <w:r>
              <w:rPr>
                <w:rFonts w:ascii="Calibri" w:hAnsi="Calibri" w:cs="Calibri"/>
                <w:sz w:val="18"/>
                <w:szCs w:val="18"/>
              </w:rPr>
              <w:t>Personnel for aerial suppressant mixing crews at Snowy District airbases</w:t>
            </w:r>
          </w:p>
        </w:tc>
        <w:tc>
          <w:tcPr>
            <w:tcW w:w="801" w:type="dxa"/>
            <w:vAlign w:val="center"/>
          </w:tcPr>
          <w:p w14:paraId="309AD7E2" w14:textId="279BF11C" w:rsidR="00CA76D2" w:rsidRDefault="00547D3A" w:rsidP="007D26AE">
            <w:pPr>
              <w:pStyle w:val="Tablenumbers"/>
            </w:pPr>
            <w:r>
              <w:t xml:space="preserve">0.1 </w:t>
            </w:r>
          </w:p>
        </w:tc>
        <w:tc>
          <w:tcPr>
            <w:tcW w:w="567" w:type="dxa"/>
            <w:vAlign w:val="center"/>
          </w:tcPr>
          <w:p w14:paraId="3F58B57E" w14:textId="77777777" w:rsidR="00CA76D2" w:rsidRDefault="00CA76D2" w:rsidP="007D26AE">
            <w:pPr>
              <w:pStyle w:val="Tablenumbers"/>
            </w:pPr>
            <w:r>
              <w:t>1.6</w:t>
            </w:r>
          </w:p>
        </w:tc>
        <w:tc>
          <w:tcPr>
            <w:tcW w:w="567" w:type="dxa"/>
            <w:vAlign w:val="center"/>
          </w:tcPr>
          <w:p w14:paraId="49378C0C" w14:textId="77777777" w:rsidR="00CA76D2" w:rsidRDefault="00CA76D2" w:rsidP="007D26AE">
            <w:pPr>
              <w:pStyle w:val="Tablenumbers"/>
            </w:pPr>
          </w:p>
        </w:tc>
        <w:tc>
          <w:tcPr>
            <w:tcW w:w="1199" w:type="dxa"/>
            <w:vAlign w:val="center"/>
          </w:tcPr>
          <w:p w14:paraId="73048A10" w14:textId="77777777" w:rsidR="00CA76D2" w:rsidRDefault="00CA76D2" w:rsidP="00B36194">
            <w:r>
              <w:rPr>
                <w:rFonts w:ascii="Calibri" w:hAnsi="Calibri" w:cs="Calibri"/>
                <w:sz w:val="18"/>
                <w:szCs w:val="18"/>
              </w:rPr>
              <w:t>Focused</w:t>
            </w:r>
          </w:p>
        </w:tc>
        <w:tc>
          <w:tcPr>
            <w:tcW w:w="851" w:type="dxa"/>
            <w:vAlign w:val="center"/>
          </w:tcPr>
          <w:p w14:paraId="103182A0" w14:textId="77777777" w:rsidR="00CA76D2" w:rsidRDefault="00CA76D2" w:rsidP="00B36194">
            <w:r>
              <w:rPr>
                <w:rFonts w:ascii="Calibri" w:hAnsi="Calibri" w:cs="Calibri"/>
                <w:sz w:val="18"/>
                <w:szCs w:val="18"/>
              </w:rPr>
              <w:t>RFQ</w:t>
            </w:r>
          </w:p>
        </w:tc>
        <w:tc>
          <w:tcPr>
            <w:tcW w:w="808" w:type="dxa"/>
          </w:tcPr>
          <w:p w14:paraId="566CDC83" w14:textId="77777777" w:rsidR="00CA76D2" w:rsidRDefault="00CA76D2" w:rsidP="00B36194">
            <w:r w:rsidRPr="00022153">
              <w:rPr>
                <w:rFonts w:ascii="Calibri" w:hAnsi="Calibri" w:cs="Calibri"/>
                <w:sz w:val="18"/>
                <w:szCs w:val="18"/>
              </w:rPr>
              <w:t>Closed</w:t>
            </w:r>
          </w:p>
        </w:tc>
        <w:tc>
          <w:tcPr>
            <w:tcW w:w="435" w:type="dxa"/>
            <w:vAlign w:val="center"/>
          </w:tcPr>
          <w:p w14:paraId="295463C2" w14:textId="77777777" w:rsidR="00CA76D2" w:rsidRDefault="00CA76D2" w:rsidP="007D26AE">
            <w:pPr>
              <w:pStyle w:val="Tablenumbers"/>
            </w:pPr>
            <w:r>
              <w:t>1</w:t>
            </w:r>
          </w:p>
        </w:tc>
      </w:tr>
      <w:tr w:rsidR="00CA76D2" w14:paraId="4153B4BB" w14:textId="77777777" w:rsidTr="00547D3A">
        <w:tc>
          <w:tcPr>
            <w:tcW w:w="1343" w:type="dxa"/>
            <w:vMerge/>
          </w:tcPr>
          <w:p w14:paraId="4F0DB399" w14:textId="77777777" w:rsidR="00CA76D2" w:rsidRPr="0000017A" w:rsidRDefault="00CA76D2" w:rsidP="00B36194">
            <w:pPr>
              <w:pStyle w:val="TableText"/>
              <w:rPr>
                <w:b/>
              </w:rPr>
            </w:pPr>
          </w:p>
        </w:tc>
        <w:tc>
          <w:tcPr>
            <w:tcW w:w="466" w:type="dxa"/>
            <w:vMerge/>
          </w:tcPr>
          <w:p w14:paraId="5BAFD6D0" w14:textId="77777777" w:rsidR="00CA76D2" w:rsidRDefault="00CA76D2" w:rsidP="00B36194"/>
        </w:tc>
        <w:tc>
          <w:tcPr>
            <w:tcW w:w="2245" w:type="dxa"/>
            <w:vAlign w:val="center"/>
          </w:tcPr>
          <w:p w14:paraId="03D0C86D" w14:textId="77777777" w:rsidR="00CA76D2" w:rsidRDefault="00CA76D2" w:rsidP="00B36194">
            <w:r>
              <w:rPr>
                <w:rFonts w:ascii="Calibri" w:hAnsi="Calibri" w:cs="Calibri"/>
                <w:sz w:val="18"/>
                <w:szCs w:val="18"/>
              </w:rPr>
              <w:t>Smart Planning Program governance advisory services</w:t>
            </w:r>
          </w:p>
        </w:tc>
        <w:tc>
          <w:tcPr>
            <w:tcW w:w="801" w:type="dxa"/>
            <w:vAlign w:val="center"/>
          </w:tcPr>
          <w:p w14:paraId="7BA5AF6C" w14:textId="534D2CF6" w:rsidR="00CA76D2" w:rsidRDefault="00547D3A" w:rsidP="007D26AE">
            <w:pPr>
              <w:pStyle w:val="Tablenumbers"/>
            </w:pPr>
            <w:r>
              <w:t xml:space="preserve">0.1 </w:t>
            </w:r>
          </w:p>
        </w:tc>
        <w:tc>
          <w:tcPr>
            <w:tcW w:w="567" w:type="dxa"/>
            <w:vAlign w:val="center"/>
          </w:tcPr>
          <w:p w14:paraId="1E47BA6C" w14:textId="77777777" w:rsidR="00CA76D2" w:rsidRDefault="00CA76D2" w:rsidP="007D26AE">
            <w:pPr>
              <w:pStyle w:val="Tablenumbers"/>
            </w:pPr>
            <w:r>
              <w:t>1.8</w:t>
            </w:r>
          </w:p>
        </w:tc>
        <w:tc>
          <w:tcPr>
            <w:tcW w:w="567" w:type="dxa"/>
            <w:vAlign w:val="center"/>
          </w:tcPr>
          <w:p w14:paraId="40C78233" w14:textId="77777777" w:rsidR="00CA76D2" w:rsidRDefault="00CA76D2" w:rsidP="007D26AE">
            <w:pPr>
              <w:pStyle w:val="Tablenumbers"/>
            </w:pPr>
          </w:p>
        </w:tc>
        <w:tc>
          <w:tcPr>
            <w:tcW w:w="1199" w:type="dxa"/>
            <w:vAlign w:val="center"/>
          </w:tcPr>
          <w:p w14:paraId="40DAA483" w14:textId="77777777" w:rsidR="00CA76D2" w:rsidRDefault="00CA76D2" w:rsidP="00B36194">
            <w:r>
              <w:rPr>
                <w:rFonts w:ascii="Calibri" w:hAnsi="Calibri" w:cs="Calibri"/>
                <w:sz w:val="18"/>
                <w:szCs w:val="18"/>
              </w:rPr>
              <w:t>Transactional</w:t>
            </w:r>
          </w:p>
        </w:tc>
        <w:tc>
          <w:tcPr>
            <w:tcW w:w="851" w:type="dxa"/>
            <w:vAlign w:val="center"/>
          </w:tcPr>
          <w:p w14:paraId="1EE60218" w14:textId="77777777" w:rsidR="00CA76D2" w:rsidRDefault="00CA76D2" w:rsidP="00B36194">
            <w:r>
              <w:rPr>
                <w:rFonts w:ascii="Calibri" w:hAnsi="Calibri" w:cs="Calibri"/>
                <w:sz w:val="18"/>
                <w:szCs w:val="18"/>
              </w:rPr>
              <w:t>RFQ</w:t>
            </w:r>
          </w:p>
        </w:tc>
        <w:tc>
          <w:tcPr>
            <w:tcW w:w="808" w:type="dxa"/>
          </w:tcPr>
          <w:p w14:paraId="78EB17A6" w14:textId="77777777" w:rsidR="00CA76D2" w:rsidRDefault="00CA76D2" w:rsidP="00B36194">
            <w:r w:rsidRPr="00022153">
              <w:rPr>
                <w:rFonts w:ascii="Calibri" w:hAnsi="Calibri" w:cs="Calibri"/>
                <w:sz w:val="18"/>
                <w:szCs w:val="18"/>
              </w:rPr>
              <w:t>Closed</w:t>
            </w:r>
          </w:p>
        </w:tc>
        <w:tc>
          <w:tcPr>
            <w:tcW w:w="435" w:type="dxa"/>
            <w:vAlign w:val="center"/>
          </w:tcPr>
          <w:p w14:paraId="6DF73FB3" w14:textId="77777777" w:rsidR="00CA76D2" w:rsidRDefault="00CA76D2" w:rsidP="007D26AE">
            <w:pPr>
              <w:pStyle w:val="Tablenumbers"/>
            </w:pPr>
            <w:r>
              <w:t>1</w:t>
            </w:r>
          </w:p>
        </w:tc>
      </w:tr>
      <w:tr w:rsidR="00CA76D2" w14:paraId="53B08689" w14:textId="77777777" w:rsidTr="00547D3A">
        <w:tc>
          <w:tcPr>
            <w:tcW w:w="1343" w:type="dxa"/>
            <w:vMerge/>
          </w:tcPr>
          <w:p w14:paraId="434949C4" w14:textId="77777777" w:rsidR="00CA76D2" w:rsidRPr="0000017A" w:rsidRDefault="00CA76D2" w:rsidP="00B36194">
            <w:pPr>
              <w:pStyle w:val="TableText"/>
              <w:rPr>
                <w:b/>
              </w:rPr>
            </w:pPr>
          </w:p>
        </w:tc>
        <w:tc>
          <w:tcPr>
            <w:tcW w:w="466" w:type="dxa"/>
            <w:vMerge/>
          </w:tcPr>
          <w:p w14:paraId="6D9FCA41" w14:textId="77777777" w:rsidR="00CA76D2" w:rsidRDefault="00CA76D2" w:rsidP="00B36194"/>
        </w:tc>
        <w:tc>
          <w:tcPr>
            <w:tcW w:w="2245" w:type="dxa"/>
            <w:vAlign w:val="bottom"/>
          </w:tcPr>
          <w:p w14:paraId="261F0897" w14:textId="77777777" w:rsidR="00CA76D2" w:rsidRDefault="00CA76D2" w:rsidP="00B36194">
            <w:r>
              <w:rPr>
                <w:rFonts w:ascii="Calibri" w:hAnsi="Calibri" w:cs="Calibri"/>
                <w:sz w:val="18"/>
                <w:szCs w:val="18"/>
              </w:rPr>
              <w:t>Smart Planning Program statutory drafting services</w:t>
            </w:r>
          </w:p>
        </w:tc>
        <w:tc>
          <w:tcPr>
            <w:tcW w:w="801" w:type="dxa"/>
            <w:vAlign w:val="center"/>
          </w:tcPr>
          <w:p w14:paraId="0F994EC4" w14:textId="3F35158D" w:rsidR="00CA76D2" w:rsidRDefault="00547D3A" w:rsidP="007D26AE">
            <w:pPr>
              <w:pStyle w:val="Tablenumbers"/>
            </w:pPr>
            <w:r>
              <w:t xml:space="preserve">0.1 </w:t>
            </w:r>
          </w:p>
        </w:tc>
        <w:tc>
          <w:tcPr>
            <w:tcW w:w="567" w:type="dxa"/>
            <w:vAlign w:val="center"/>
          </w:tcPr>
          <w:p w14:paraId="076F7ABE" w14:textId="77777777" w:rsidR="00CA76D2" w:rsidRDefault="00CA76D2" w:rsidP="007D26AE">
            <w:pPr>
              <w:pStyle w:val="Tablenumbers"/>
            </w:pPr>
            <w:r>
              <w:t>0.8</w:t>
            </w:r>
          </w:p>
        </w:tc>
        <w:tc>
          <w:tcPr>
            <w:tcW w:w="567" w:type="dxa"/>
            <w:vAlign w:val="center"/>
          </w:tcPr>
          <w:p w14:paraId="5AC46DB7" w14:textId="77777777" w:rsidR="00CA76D2" w:rsidRDefault="00CA76D2" w:rsidP="007D26AE">
            <w:pPr>
              <w:pStyle w:val="Tablenumbers"/>
            </w:pPr>
          </w:p>
        </w:tc>
        <w:tc>
          <w:tcPr>
            <w:tcW w:w="1199" w:type="dxa"/>
            <w:vAlign w:val="center"/>
          </w:tcPr>
          <w:p w14:paraId="3CB1E324" w14:textId="77777777" w:rsidR="00CA76D2" w:rsidRDefault="00CA76D2" w:rsidP="00B36194">
            <w:r>
              <w:rPr>
                <w:rFonts w:ascii="Calibri" w:hAnsi="Calibri" w:cs="Calibri"/>
                <w:sz w:val="18"/>
                <w:szCs w:val="18"/>
              </w:rPr>
              <w:t>Transactional</w:t>
            </w:r>
          </w:p>
        </w:tc>
        <w:tc>
          <w:tcPr>
            <w:tcW w:w="851" w:type="dxa"/>
            <w:vAlign w:val="center"/>
          </w:tcPr>
          <w:p w14:paraId="0F63B7DE" w14:textId="77777777" w:rsidR="00CA76D2" w:rsidRDefault="00CA76D2" w:rsidP="00B36194">
            <w:r>
              <w:rPr>
                <w:rFonts w:ascii="Calibri" w:hAnsi="Calibri" w:cs="Calibri"/>
                <w:sz w:val="18"/>
                <w:szCs w:val="18"/>
              </w:rPr>
              <w:t>RFQ</w:t>
            </w:r>
          </w:p>
        </w:tc>
        <w:tc>
          <w:tcPr>
            <w:tcW w:w="808" w:type="dxa"/>
          </w:tcPr>
          <w:p w14:paraId="7F9186AD" w14:textId="77777777" w:rsidR="00CA76D2" w:rsidRDefault="00CA76D2" w:rsidP="00B36194">
            <w:r w:rsidRPr="00022153">
              <w:rPr>
                <w:rFonts w:ascii="Calibri" w:hAnsi="Calibri" w:cs="Calibri"/>
                <w:sz w:val="18"/>
                <w:szCs w:val="18"/>
              </w:rPr>
              <w:t>Closed</w:t>
            </w:r>
          </w:p>
        </w:tc>
        <w:tc>
          <w:tcPr>
            <w:tcW w:w="435" w:type="dxa"/>
            <w:vAlign w:val="center"/>
          </w:tcPr>
          <w:p w14:paraId="0CE8A28C" w14:textId="77777777" w:rsidR="00CA76D2" w:rsidRDefault="00CA76D2" w:rsidP="007D26AE">
            <w:pPr>
              <w:pStyle w:val="Tablenumbers"/>
            </w:pPr>
            <w:r>
              <w:t>1</w:t>
            </w:r>
          </w:p>
        </w:tc>
      </w:tr>
      <w:tr w:rsidR="00CA76D2" w14:paraId="7FB2AA51" w14:textId="77777777" w:rsidTr="00547D3A">
        <w:tc>
          <w:tcPr>
            <w:tcW w:w="1343" w:type="dxa"/>
            <w:vMerge/>
          </w:tcPr>
          <w:p w14:paraId="36262005" w14:textId="77777777" w:rsidR="00CA76D2" w:rsidRPr="0000017A" w:rsidRDefault="00CA76D2" w:rsidP="00B36194">
            <w:pPr>
              <w:pStyle w:val="TableText"/>
              <w:rPr>
                <w:b/>
              </w:rPr>
            </w:pPr>
          </w:p>
        </w:tc>
        <w:tc>
          <w:tcPr>
            <w:tcW w:w="466" w:type="dxa"/>
            <w:vMerge/>
          </w:tcPr>
          <w:p w14:paraId="6FA72905" w14:textId="77777777" w:rsidR="00CA76D2" w:rsidRDefault="00CA76D2" w:rsidP="00B36194"/>
        </w:tc>
        <w:tc>
          <w:tcPr>
            <w:tcW w:w="2245" w:type="dxa"/>
          </w:tcPr>
          <w:p w14:paraId="7ADD9069" w14:textId="77777777" w:rsidR="00CA76D2" w:rsidRDefault="00CA76D2" w:rsidP="00B36194">
            <w:r>
              <w:rPr>
                <w:rFonts w:ascii="Calibri" w:hAnsi="Calibri" w:cs="Calibri"/>
                <w:sz w:val="18"/>
                <w:szCs w:val="18"/>
              </w:rPr>
              <w:t>Remotely piloted aircraft systems panel of providers</w:t>
            </w:r>
          </w:p>
        </w:tc>
        <w:tc>
          <w:tcPr>
            <w:tcW w:w="801" w:type="dxa"/>
            <w:vAlign w:val="center"/>
          </w:tcPr>
          <w:p w14:paraId="20FA060E" w14:textId="585E3ACE" w:rsidR="00CA76D2" w:rsidRDefault="00547D3A" w:rsidP="007D26AE">
            <w:pPr>
              <w:pStyle w:val="Tablenumbers"/>
            </w:pPr>
            <w:r>
              <w:t xml:space="preserve">0.5 </w:t>
            </w:r>
          </w:p>
        </w:tc>
        <w:tc>
          <w:tcPr>
            <w:tcW w:w="567" w:type="dxa"/>
            <w:vAlign w:val="center"/>
          </w:tcPr>
          <w:p w14:paraId="32C70EF1" w14:textId="77777777" w:rsidR="00CA76D2" w:rsidRDefault="00CA76D2" w:rsidP="007D26AE">
            <w:pPr>
              <w:pStyle w:val="Tablenumbers"/>
            </w:pPr>
            <w:r>
              <w:t>1</w:t>
            </w:r>
          </w:p>
        </w:tc>
        <w:tc>
          <w:tcPr>
            <w:tcW w:w="567" w:type="dxa"/>
            <w:vAlign w:val="center"/>
          </w:tcPr>
          <w:p w14:paraId="199514CF" w14:textId="77777777" w:rsidR="00CA76D2" w:rsidRDefault="00CA76D2" w:rsidP="007D26AE">
            <w:pPr>
              <w:pStyle w:val="Tablenumbers"/>
            </w:pPr>
            <w:r>
              <w:t>1+1</w:t>
            </w:r>
          </w:p>
        </w:tc>
        <w:tc>
          <w:tcPr>
            <w:tcW w:w="1199" w:type="dxa"/>
            <w:vAlign w:val="center"/>
          </w:tcPr>
          <w:p w14:paraId="074C1A33" w14:textId="77777777" w:rsidR="00CA76D2" w:rsidRDefault="00CA76D2" w:rsidP="00B36194">
            <w:r>
              <w:rPr>
                <w:rFonts w:ascii="Calibri" w:hAnsi="Calibri" w:cs="Calibri"/>
                <w:sz w:val="18"/>
                <w:szCs w:val="18"/>
              </w:rPr>
              <w:t>Transactional</w:t>
            </w:r>
          </w:p>
        </w:tc>
        <w:tc>
          <w:tcPr>
            <w:tcW w:w="851" w:type="dxa"/>
            <w:vAlign w:val="center"/>
          </w:tcPr>
          <w:p w14:paraId="0D95D792" w14:textId="77777777" w:rsidR="00CA76D2" w:rsidRDefault="00CA76D2" w:rsidP="00B36194">
            <w:r>
              <w:rPr>
                <w:rFonts w:ascii="Calibri" w:hAnsi="Calibri" w:cs="Calibri"/>
                <w:sz w:val="18"/>
                <w:szCs w:val="18"/>
              </w:rPr>
              <w:t>RFT</w:t>
            </w:r>
          </w:p>
        </w:tc>
        <w:tc>
          <w:tcPr>
            <w:tcW w:w="808" w:type="dxa"/>
            <w:vAlign w:val="center"/>
          </w:tcPr>
          <w:p w14:paraId="487BA2A0" w14:textId="77777777" w:rsidR="00CA76D2" w:rsidRDefault="00CA76D2" w:rsidP="00B36194">
            <w:r>
              <w:rPr>
                <w:rFonts w:ascii="Calibri" w:hAnsi="Calibri" w:cs="Calibri"/>
                <w:sz w:val="18"/>
                <w:szCs w:val="18"/>
              </w:rPr>
              <w:t>Open</w:t>
            </w:r>
          </w:p>
        </w:tc>
        <w:tc>
          <w:tcPr>
            <w:tcW w:w="435" w:type="dxa"/>
            <w:vAlign w:val="center"/>
          </w:tcPr>
          <w:p w14:paraId="4A1AC2DE" w14:textId="77777777" w:rsidR="00CA76D2" w:rsidRDefault="00CA76D2" w:rsidP="007D26AE">
            <w:pPr>
              <w:pStyle w:val="Tablenumbers"/>
            </w:pPr>
            <w:r>
              <w:t>4</w:t>
            </w:r>
          </w:p>
        </w:tc>
      </w:tr>
      <w:tr w:rsidR="00CA76D2" w14:paraId="2DCEAEAF" w14:textId="77777777" w:rsidTr="00547D3A">
        <w:tc>
          <w:tcPr>
            <w:tcW w:w="1343" w:type="dxa"/>
            <w:vMerge/>
          </w:tcPr>
          <w:p w14:paraId="043CE64E" w14:textId="77777777" w:rsidR="00CA76D2" w:rsidRPr="0000017A" w:rsidRDefault="00CA76D2" w:rsidP="00B36194">
            <w:pPr>
              <w:pStyle w:val="TableText"/>
              <w:rPr>
                <w:b/>
              </w:rPr>
            </w:pPr>
          </w:p>
        </w:tc>
        <w:tc>
          <w:tcPr>
            <w:tcW w:w="466" w:type="dxa"/>
            <w:vMerge/>
          </w:tcPr>
          <w:p w14:paraId="2F5C01FF" w14:textId="77777777" w:rsidR="00CA76D2" w:rsidRDefault="00CA76D2" w:rsidP="00B36194"/>
        </w:tc>
        <w:tc>
          <w:tcPr>
            <w:tcW w:w="2245" w:type="dxa"/>
            <w:vAlign w:val="center"/>
          </w:tcPr>
          <w:p w14:paraId="77C56E4C" w14:textId="77777777" w:rsidR="00CA76D2" w:rsidRDefault="00CA76D2" w:rsidP="00B36194">
            <w:r>
              <w:rPr>
                <w:rFonts w:ascii="Calibri" w:hAnsi="Calibri" w:cs="Calibri"/>
                <w:sz w:val="18"/>
                <w:szCs w:val="18"/>
              </w:rPr>
              <w:t>Camping equipment for base camps</w:t>
            </w:r>
          </w:p>
        </w:tc>
        <w:tc>
          <w:tcPr>
            <w:tcW w:w="801" w:type="dxa"/>
            <w:vAlign w:val="center"/>
          </w:tcPr>
          <w:p w14:paraId="6C255191" w14:textId="2C14AB6C" w:rsidR="00CA76D2" w:rsidRDefault="00547D3A" w:rsidP="007D26AE">
            <w:pPr>
              <w:pStyle w:val="Tablenumbers"/>
            </w:pPr>
            <w:r>
              <w:t xml:space="preserve">0.5 </w:t>
            </w:r>
          </w:p>
        </w:tc>
        <w:tc>
          <w:tcPr>
            <w:tcW w:w="567" w:type="dxa"/>
            <w:vAlign w:val="center"/>
          </w:tcPr>
          <w:p w14:paraId="6EB72088" w14:textId="77777777" w:rsidR="00CA76D2" w:rsidRDefault="00CA76D2" w:rsidP="007D26AE">
            <w:pPr>
              <w:pStyle w:val="Tablenumbers"/>
            </w:pPr>
            <w:r>
              <w:t>4</w:t>
            </w:r>
          </w:p>
        </w:tc>
        <w:tc>
          <w:tcPr>
            <w:tcW w:w="567" w:type="dxa"/>
            <w:vAlign w:val="center"/>
          </w:tcPr>
          <w:p w14:paraId="0268012A" w14:textId="77777777" w:rsidR="00CA76D2" w:rsidRDefault="00CA76D2" w:rsidP="007D26AE">
            <w:pPr>
              <w:pStyle w:val="Tablenumbers"/>
            </w:pPr>
          </w:p>
        </w:tc>
        <w:tc>
          <w:tcPr>
            <w:tcW w:w="1199" w:type="dxa"/>
            <w:vAlign w:val="center"/>
          </w:tcPr>
          <w:p w14:paraId="6B015031" w14:textId="77777777" w:rsidR="00CA76D2" w:rsidRDefault="00CA76D2" w:rsidP="00B36194">
            <w:r>
              <w:rPr>
                <w:rFonts w:ascii="Calibri" w:hAnsi="Calibri" w:cs="Calibri"/>
                <w:sz w:val="18"/>
                <w:szCs w:val="18"/>
              </w:rPr>
              <w:t>Transactional</w:t>
            </w:r>
          </w:p>
        </w:tc>
        <w:tc>
          <w:tcPr>
            <w:tcW w:w="851" w:type="dxa"/>
            <w:vAlign w:val="center"/>
          </w:tcPr>
          <w:p w14:paraId="2C6E60E4" w14:textId="77777777" w:rsidR="00CA76D2" w:rsidRDefault="00CA76D2" w:rsidP="00B36194">
            <w:r>
              <w:rPr>
                <w:rFonts w:ascii="Calibri" w:hAnsi="Calibri" w:cs="Calibri"/>
                <w:sz w:val="18"/>
                <w:szCs w:val="18"/>
              </w:rPr>
              <w:t>RFT</w:t>
            </w:r>
          </w:p>
        </w:tc>
        <w:tc>
          <w:tcPr>
            <w:tcW w:w="808" w:type="dxa"/>
            <w:vAlign w:val="center"/>
          </w:tcPr>
          <w:p w14:paraId="2187C367" w14:textId="77777777" w:rsidR="00CA76D2" w:rsidRDefault="00CA76D2" w:rsidP="00B36194">
            <w:r>
              <w:rPr>
                <w:rFonts w:ascii="Calibri" w:hAnsi="Calibri" w:cs="Calibri"/>
                <w:sz w:val="18"/>
                <w:szCs w:val="18"/>
              </w:rPr>
              <w:t>Closed</w:t>
            </w:r>
          </w:p>
        </w:tc>
        <w:tc>
          <w:tcPr>
            <w:tcW w:w="435" w:type="dxa"/>
            <w:vAlign w:val="center"/>
          </w:tcPr>
          <w:p w14:paraId="705FFF36" w14:textId="77777777" w:rsidR="00CA76D2" w:rsidRDefault="00CA76D2" w:rsidP="007D26AE">
            <w:pPr>
              <w:pStyle w:val="Tablenumbers"/>
            </w:pPr>
            <w:r>
              <w:t>2</w:t>
            </w:r>
          </w:p>
        </w:tc>
      </w:tr>
      <w:tr w:rsidR="00CA76D2" w14:paraId="363A5A1C" w14:textId="77777777" w:rsidTr="00547D3A">
        <w:tc>
          <w:tcPr>
            <w:tcW w:w="1343" w:type="dxa"/>
            <w:vMerge/>
          </w:tcPr>
          <w:p w14:paraId="6D1030FC" w14:textId="77777777" w:rsidR="00CA76D2" w:rsidRPr="0000017A" w:rsidRDefault="00CA76D2" w:rsidP="00B36194">
            <w:pPr>
              <w:pStyle w:val="TableText"/>
              <w:rPr>
                <w:b/>
              </w:rPr>
            </w:pPr>
          </w:p>
        </w:tc>
        <w:tc>
          <w:tcPr>
            <w:tcW w:w="466" w:type="dxa"/>
            <w:vMerge/>
          </w:tcPr>
          <w:p w14:paraId="21342358" w14:textId="77777777" w:rsidR="00CA76D2" w:rsidRDefault="00CA76D2" w:rsidP="00B36194"/>
        </w:tc>
        <w:tc>
          <w:tcPr>
            <w:tcW w:w="2245" w:type="dxa"/>
            <w:vAlign w:val="center"/>
          </w:tcPr>
          <w:p w14:paraId="683C9ABE" w14:textId="77777777" w:rsidR="00CA76D2" w:rsidRDefault="00CA76D2" w:rsidP="00B36194">
            <w:r>
              <w:rPr>
                <w:rFonts w:ascii="Calibri" w:hAnsi="Calibri" w:cs="Calibri"/>
                <w:sz w:val="18"/>
                <w:szCs w:val="18"/>
              </w:rPr>
              <w:t>Hoses and hose accessories</w:t>
            </w:r>
          </w:p>
        </w:tc>
        <w:tc>
          <w:tcPr>
            <w:tcW w:w="801" w:type="dxa"/>
            <w:vAlign w:val="center"/>
          </w:tcPr>
          <w:p w14:paraId="78095891" w14:textId="76D6F691" w:rsidR="00CA76D2" w:rsidRDefault="00CA76D2" w:rsidP="007D26AE">
            <w:pPr>
              <w:pStyle w:val="Tablenumbers"/>
            </w:pPr>
            <w:r>
              <w:t xml:space="preserve">0.5 </w:t>
            </w:r>
          </w:p>
        </w:tc>
        <w:tc>
          <w:tcPr>
            <w:tcW w:w="567" w:type="dxa"/>
            <w:vAlign w:val="center"/>
          </w:tcPr>
          <w:p w14:paraId="1997A1F2" w14:textId="77777777" w:rsidR="00CA76D2" w:rsidRDefault="00CA76D2" w:rsidP="007D26AE">
            <w:pPr>
              <w:pStyle w:val="Tablenumbers"/>
            </w:pPr>
            <w:r>
              <w:t>3</w:t>
            </w:r>
          </w:p>
        </w:tc>
        <w:tc>
          <w:tcPr>
            <w:tcW w:w="567" w:type="dxa"/>
            <w:vAlign w:val="center"/>
          </w:tcPr>
          <w:p w14:paraId="692C90B6" w14:textId="77777777" w:rsidR="00CA76D2" w:rsidRDefault="00CA76D2" w:rsidP="007D26AE">
            <w:pPr>
              <w:pStyle w:val="Tablenumbers"/>
            </w:pPr>
            <w:r>
              <w:t>1+1</w:t>
            </w:r>
          </w:p>
        </w:tc>
        <w:tc>
          <w:tcPr>
            <w:tcW w:w="1199" w:type="dxa"/>
            <w:vAlign w:val="center"/>
          </w:tcPr>
          <w:p w14:paraId="6DB8811D" w14:textId="77777777" w:rsidR="00CA76D2" w:rsidRDefault="00CA76D2" w:rsidP="00B36194">
            <w:r>
              <w:rPr>
                <w:rFonts w:ascii="Calibri" w:hAnsi="Calibri" w:cs="Calibri"/>
                <w:sz w:val="18"/>
                <w:szCs w:val="18"/>
              </w:rPr>
              <w:t>Focused</w:t>
            </w:r>
          </w:p>
        </w:tc>
        <w:tc>
          <w:tcPr>
            <w:tcW w:w="851" w:type="dxa"/>
            <w:vAlign w:val="center"/>
          </w:tcPr>
          <w:p w14:paraId="5A3E1E0F" w14:textId="77777777" w:rsidR="00CA76D2" w:rsidRDefault="00CA76D2" w:rsidP="00B36194">
            <w:r>
              <w:rPr>
                <w:rFonts w:ascii="Calibri" w:hAnsi="Calibri" w:cs="Calibri"/>
                <w:sz w:val="18"/>
                <w:szCs w:val="18"/>
              </w:rPr>
              <w:t>RFT</w:t>
            </w:r>
          </w:p>
        </w:tc>
        <w:tc>
          <w:tcPr>
            <w:tcW w:w="808" w:type="dxa"/>
            <w:vAlign w:val="center"/>
          </w:tcPr>
          <w:p w14:paraId="1C140E47" w14:textId="77777777" w:rsidR="00CA76D2" w:rsidRDefault="00CA76D2" w:rsidP="00B36194">
            <w:r>
              <w:rPr>
                <w:rFonts w:ascii="Calibri" w:hAnsi="Calibri" w:cs="Calibri"/>
                <w:sz w:val="18"/>
                <w:szCs w:val="18"/>
              </w:rPr>
              <w:t>Closed</w:t>
            </w:r>
          </w:p>
        </w:tc>
        <w:tc>
          <w:tcPr>
            <w:tcW w:w="435" w:type="dxa"/>
            <w:vAlign w:val="center"/>
          </w:tcPr>
          <w:p w14:paraId="487471B0" w14:textId="77777777" w:rsidR="00CA76D2" w:rsidRDefault="00CA76D2" w:rsidP="007D26AE">
            <w:pPr>
              <w:pStyle w:val="Tablenumbers"/>
            </w:pPr>
            <w:r>
              <w:t>3</w:t>
            </w:r>
          </w:p>
        </w:tc>
      </w:tr>
      <w:tr w:rsidR="00CA76D2" w14:paraId="7D28FFAB" w14:textId="77777777" w:rsidTr="00547D3A">
        <w:tc>
          <w:tcPr>
            <w:tcW w:w="1343" w:type="dxa"/>
            <w:vMerge/>
          </w:tcPr>
          <w:p w14:paraId="779FB098" w14:textId="77777777" w:rsidR="00CA76D2" w:rsidRPr="0000017A" w:rsidRDefault="00CA76D2" w:rsidP="00B36194">
            <w:pPr>
              <w:pStyle w:val="TableText"/>
              <w:rPr>
                <w:b/>
              </w:rPr>
            </w:pPr>
          </w:p>
        </w:tc>
        <w:tc>
          <w:tcPr>
            <w:tcW w:w="466" w:type="dxa"/>
            <w:vMerge/>
          </w:tcPr>
          <w:p w14:paraId="4446C1E9" w14:textId="77777777" w:rsidR="00CA76D2" w:rsidRDefault="00CA76D2" w:rsidP="00B36194"/>
        </w:tc>
        <w:tc>
          <w:tcPr>
            <w:tcW w:w="2245" w:type="dxa"/>
          </w:tcPr>
          <w:p w14:paraId="6989E9E0" w14:textId="77777777" w:rsidR="00CA76D2" w:rsidRDefault="00CA76D2" w:rsidP="00B36194">
            <w:r>
              <w:rPr>
                <w:rFonts w:ascii="Calibri" w:hAnsi="Calibri" w:cs="Calibri"/>
                <w:sz w:val="18"/>
                <w:szCs w:val="18"/>
              </w:rPr>
              <w:t>Planning Panels Victoria preferred supplier list</w:t>
            </w:r>
          </w:p>
        </w:tc>
        <w:tc>
          <w:tcPr>
            <w:tcW w:w="801" w:type="dxa"/>
            <w:vAlign w:val="center"/>
          </w:tcPr>
          <w:p w14:paraId="6ADE153B" w14:textId="1E460DAE" w:rsidR="00CA76D2" w:rsidRDefault="00547D3A" w:rsidP="007D26AE">
            <w:pPr>
              <w:pStyle w:val="Tablenumbers"/>
            </w:pPr>
            <w:r>
              <w:t xml:space="preserve">0.8 </w:t>
            </w:r>
          </w:p>
        </w:tc>
        <w:tc>
          <w:tcPr>
            <w:tcW w:w="567" w:type="dxa"/>
            <w:vAlign w:val="center"/>
          </w:tcPr>
          <w:p w14:paraId="64E176FC" w14:textId="77777777" w:rsidR="00CA76D2" w:rsidRDefault="00CA76D2" w:rsidP="007D26AE">
            <w:pPr>
              <w:pStyle w:val="Tablenumbers"/>
            </w:pPr>
            <w:r>
              <w:t>2</w:t>
            </w:r>
          </w:p>
        </w:tc>
        <w:tc>
          <w:tcPr>
            <w:tcW w:w="567" w:type="dxa"/>
            <w:vAlign w:val="center"/>
          </w:tcPr>
          <w:p w14:paraId="389E99CF" w14:textId="77777777" w:rsidR="00CA76D2" w:rsidRDefault="00CA76D2" w:rsidP="007D26AE">
            <w:pPr>
              <w:pStyle w:val="Tablenumbers"/>
            </w:pPr>
          </w:p>
        </w:tc>
        <w:tc>
          <w:tcPr>
            <w:tcW w:w="1199" w:type="dxa"/>
            <w:vAlign w:val="center"/>
          </w:tcPr>
          <w:p w14:paraId="377F6222" w14:textId="77777777" w:rsidR="00CA76D2" w:rsidRDefault="00CA76D2" w:rsidP="00B36194">
            <w:r>
              <w:rPr>
                <w:rFonts w:ascii="Calibri" w:hAnsi="Calibri" w:cs="Calibri"/>
                <w:sz w:val="18"/>
                <w:szCs w:val="18"/>
              </w:rPr>
              <w:t>Transactional</w:t>
            </w:r>
          </w:p>
        </w:tc>
        <w:tc>
          <w:tcPr>
            <w:tcW w:w="851" w:type="dxa"/>
            <w:vAlign w:val="center"/>
          </w:tcPr>
          <w:p w14:paraId="2CE47437" w14:textId="77777777" w:rsidR="00CA76D2" w:rsidRDefault="00CA76D2" w:rsidP="00B36194">
            <w:r>
              <w:rPr>
                <w:rFonts w:ascii="Calibri" w:hAnsi="Calibri" w:cs="Calibri"/>
                <w:sz w:val="18"/>
                <w:szCs w:val="18"/>
              </w:rPr>
              <w:t>RFQ</w:t>
            </w:r>
          </w:p>
        </w:tc>
        <w:tc>
          <w:tcPr>
            <w:tcW w:w="808" w:type="dxa"/>
            <w:vAlign w:val="center"/>
          </w:tcPr>
          <w:p w14:paraId="534B2EDB" w14:textId="77777777" w:rsidR="00CA76D2" w:rsidRDefault="00CA76D2" w:rsidP="00B36194">
            <w:r>
              <w:rPr>
                <w:rFonts w:ascii="Calibri" w:hAnsi="Calibri" w:cs="Calibri"/>
                <w:sz w:val="18"/>
                <w:szCs w:val="18"/>
              </w:rPr>
              <w:t>Closed</w:t>
            </w:r>
          </w:p>
        </w:tc>
        <w:tc>
          <w:tcPr>
            <w:tcW w:w="435" w:type="dxa"/>
            <w:vAlign w:val="center"/>
          </w:tcPr>
          <w:p w14:paraId="06516F57" w14:textId="77777777" w:rsidR="00CA76D2" w:rsidRDefault="00CA76D2" w:rsidP="007D26AE">
            <w:pPr>
              <w:pStyle w:val="Tablenumbers"/>
            </w:pPr>
            <w:r>
              <w:t>10</w:t>
            </w:r>
          </w:p>
        </w:tc>
      </w:tr>
      <w:tr w:rsidR="00CA76D2" w14:paraId="66A43B39" w14:textId="77777777" w:rsidTr="00547D3A">
        <w:tc>
          <w:tcPr>
            <w:tcW w:w="1343" w:type="dxa"/>
            <w:vMerge/>
          </w:tcPr>
          <w:p w14:paraId="28E543A0" w14:textId="77777777" w:rsidR="00CA76D2" w:rsidRPr="0000017A" w:rsidRDefault="00CA76D2" w:rsidP="00B36194">
            <w:pPr>
              <w:pStyle w:val="TableText"/>
              <w:rPr>
                <w:b/>
              </w:rPr>
            </w:pPr>
          </w:p>
        </w:tc>
        <w:tc>
          <w:tcPr>
            <w:tcW w:w="466" w:type="dxa"/>
            <w:vMerge/>
          </w:tcPr>
          <w:p w14:paraId="7E601861" w14:textId="77777777" w:rsidR="00CA76D2" w:rsidRDefault="00CA76D2" w:rsidP="00B36194"/>
        </w:tc>
        <w:tc>
          <w:tcPr>
            <w:tcW w:w="2245" w:type="dxa"/>
          </w:tcPr>
          <w:p w14:paraId="4794377A" w14:textId="77777777" w:rsidR="00CA76D2" w:rsidRDefault="00CA76D2" w:rsidP="00B36194">
            <w:r>
              <w:rPr>
                <w:rFonts w:ascii="Calibri" w:hAnsi="Calibri" w:cs="Calibri"/>
                <w:sz w:val="18"/>
                <w:szCs w:val="18"/>
              </w:rPr>
              <w:t>First aid services at planned emergency events</w:t>
            </w:r>
          </w:p>
        </w:tc>
        <w:tc>
          <w:tcPr>
            <w:tcW w:w="801" w:type="dxa"/>
            <w:vAlign w:val="center"/>
          </w:tcPr>
          <w:p w14:paraId="1C210F13" w14:textId="75CC2809" w:rsidR="00CA76D2" w:rsidRDefault="00547D3A" w:rsidP="007D26AE">
            <w:pPr>
              <w:pStyle w:val="Tablenumbers"/>
            </w:pPr>
            <w:r>
              <w:t xml:space="preserve">2.5 </w:t>
            </w:r>
          </w:p>
        </w:tc>
        <w:tc>
          <w:tcPr>
            <w:tcW w:w="567" w:type="dxa"/>
            <w:vAlign w:val="center"/>
          </w:tcPr>
          <w:p w14:paraId="3B4C17E1" w14:textId="77777777" w:rsidR="00CA76D2" w:rsidRDefault="00CA76D2" w:rsidP="007D26AE">
            <w:pPr>
              <w:pStyle w:val="Tablenumbers"/>
            </w:pPr>
            <w:r>
              <w:t>5</w:t>
            </w:r>
          </w:p>
        </w:tc>
        <w:tc>
          <w:tcPr>
            <w:tcW w:w="567" w:type="dxa"/>
            <w:vAlign w:val="center"/>
          </w:tcPr>
          <w:p w14:paraId="713CF39E" w14:textId="77777777" w:rsidR="00CA76D2" w:rsidRDefault="00CA76D2" w:rsidP="007D26AE">
            <w:pPr>
              <w:pStyle w:val="Tablenumbers"/>
            </w:pPr>
          </w:p>
        </w:tc>
        <w:tc>
          <w:tcPr>
            <w:tcW w:w="1199" w:type="dxa"/>
            <w:vAlign w:val="center"/>
          </w:tcPr>
          <w:p w14:paraId="4A5AEF48" w14:textId="77777777" w:rsidR="00CA76D2" w:rsidRDefault="00CA76D2" w:rsidP="00B36194">
            <w:r>
              <w:rPr>
                <w:rFonts w:ascii="Calibri" w:hAnsi="Calibri" w:cs="Calibri"/>
                <w:sz w:val="18"/>
                <w:szCs w:val="18"/>
              </w:rPr>
              <w:t>Strategic</w:t>
            </w:r>
          </w:p>
        </w:tc>
        <w:tc>
          <w:tcPr>
            <w:tcW w:w="851" w:type="dxa"/>
            <w:vAlign w:val="center"/>
          </w:tcPr>
          <w:p w14:paraId="1D9A72CD" w14:textId="77777777" w:rsidR="00CA76D2" w:rsidRDefault="00CA76D2" w:rsidP="00B36194">
            <w:r>
              <w:rPr>
                <w:rFonts w:ascii="Calibri" w:hAnsi="Calibri" w:cs="Calibri"/>
                <w:sz w:val="18"/>
                <w:szCs w:val="18"/>
              </w:rPr>
              <w:t>RFT</w:t>
            </w:r>
          </w:p>
        </w:tc>
        <w:tc>
          <w:tcPr>
            <w:tcW w:w="808" w:type="dxa"/>
            <w:vAlign w:val="center"/>
          </w:tcPr>
          <w:p w14:paraId="4932ED8D" w14:textId="77777777" w:rsidR="00CA76D2" w:rsidRDefault="00CA76D2" w:rsidP="00B36194">
            <w:r>
              <w:rPr>
                <w:rFonts w:ascii="Calibri" w:hAnsi="Calibri" w:cs="Calibri"/>
                <w:sz w:val="18"/>
                <w:szCs w:val="18"/>
              </w:rPr>
              <w:t>Closed</w:t>
            </w:r>
          </w:p>
        </w:tc>
        <w:tc>
          <w:tcPr>
            <w:tcW w:w="435" w:type="dxa"/>
            <w:vAlign w:val="center"/>
          </w:tcPr>
          <w:p w14:paraId="41D01436" w14:textId="77777777" w:rsidR="00CA76D2" w:rsidRDefault="00CA76D2" w:rsidP="007D26AE">
            <w:pPr>
              <w:pStyle w:val="Tablenumbers"/>
            </w:pPr>
            <w:r>
              <w:t>3</w:t>
            </w:r>
          </w:p>
        </w:tc>
      </w:tr>
      <w:tr w:rsidR="00CA76D2" w14:paraId="469E8ACD" w14:textId="77777777" w:rsidTr="00547D3A">
        <w:tc>
          <w:tcPr>
            <w:tcW w:w="1343" w:type="dxa"/>
            <w:vMerge/>
          </w:tcPr>
          <w:p w14:paraId="4580F138" w14:textId="77777777" w:rsidR="00CA76D2" w:rsidRPr="0000017A" w:rsidRDefault="00CA76D2" w:rsidP="00B36194">
            <w:pPr>
              <w:pStyle w:val="TableText"/>
              <w:rPr>
                <w:b/>
              </w:rPr>
            </w:pPr>
          </w:p>
        </w:tc>
        <w:tc>
          <w:tcPr>
            <w:tcW w:w="466" w:type="dxa"/>
            <w:vMerge/>
          </w:tcPr>
          <w:p w14:paraId="7EB2C051" w14:textId="77777777" w:rsidR="00CA76D2" w:rsidRDefault="00CA76D2" w:rsidP="00B36194"/>
        </w:tc>
        <w:tc>
          <w:tcPr>
            <w:tcW w:w="2245" w:type="dxa"/>
          </w:tcPr>
          <w:p w14:paraId="2A88CE80" w14:textId="77777777" w:rsidR="00CA76D2" w:rsidRDefault="00CA76D2" w:rsidP="00B36194">
            <w:r>
              <w:rPr>
                <w:rFonts w:ascii="Calibri" w:hAnsi="Calibri" w:cs="Calibri"/>
                <w:sz w:val="18"/>
                <w:szCs w:val="18"/>
              </w:rPr>
              <w:t>Emergency and non-emergency transport services</w:t>
            </w:r>
          </w:p>
        </w:tc>
        <w:tc>
          <w:tcPr>
            <w:tcW w:w="801" w:type="dxa"/>
            <w:vAlign w:val="center"/>
          </w:tcPr>
          <w:p w14:paraId="5D66CDB4" w14:textId="351FFAF1" w:rsidR="00CA76D2" w:rsidRDefault="00CA76D2" w:rsidP="007D26AE">
            <w:pPr>
              <w:pStyle w:val="Tablenumbers"/>
            </w:pPr>
            <w:r>
              <w:t>2.8</w:t>
            </w:r>
          </w:p>
        </w:tc>
        <w:tc>
          <w:tcPr>
            <w:tcW w:w="567" w:type="dxa"/>
            <w:vAlign w:val="center"/>
          </w:tcPr>
          <w:p w14:paraId="4BEE5DFD" w14:textId="77777777" w:rsidR="00CA76D2" w:rsidRDefault="00CA76D2" w:rsidP="007D26AE">
            <w:pPr>
              <w:pStyle w:val="Tablenumbers"/>
            </w:pPr>
            <w:r>
              <w:t>3</w:t>
            </w:r>
          </w:p>
        </w:tc>
        <w:tc>
          <w:tcPr>
            <w:tcW w:w="567" w:type="dxa"/>
            <w:vAlign w:val="center"/>
          </w:tcPr>
          <w:p w14:paraId="12988675" w14:textId="77777777" w:rsidR="00CA76D2" w:rsidRDefault="00CA76D2" w:rsidP="007D26AE">
            <w:pPr>
              <w:pStyle w:val="Tablenumbers"/>
            </w:pPr>
            <w:r>
              <w:t>1+1</w:t>
            </w:r>
          </w:p>
        </w:tc>
        <w:tc>
          <w:tcPr>
            <w:tcW w:w="1199" w:type="dxa"/>
            <w:vAlign w:val="center"/>
          </w:tcPr>
          <w:p w14:paraId="006AFE4A" w14:textId="77777777" w:rsidR="00CA76D2" w:rsidRDefault="00CA76D2" w:rsidP="00B36194">
            <w:r>
              <w:rPr>
                <w:rFonts w:ascii="Calibri" w:hAnsi="Calibri" w:cs="Calibri"/>
                <w:sz w:val="18"/>
                <w:szCs w:val="18"/>
              </w:rPr>
              <w:t>Strategic</w:t>
            </w:r>
          </w:p>
        </w:tc>
        <w:tc>
          <w:tcPr>
            <w:tcW w:w="851" w:type="dxa"/>
            <w:vAlign w:val="center"/>
          </w:tcPr>
          <w:p w14:paraId="23AA10CF" w14:textId="77777777" w:rsidR="00CA76D2" w:rsidRDefault="00CA76D2" w:rsidP="00B36194">
            <w:r>
              <w:rPr>
                <w:rFonts w:ascii="Calibri" w:hAnsi="Calibri" w:cs="Calibri"/>
                <w:sz w:val="18"/>
                <w:szCs w:val="18"/>
              </w:rPr>
              <w:t>RFT</w:t>
            </w:r>
          </w:p>
        </w:tc>
        <w:tc>
          <w:tcPr>
            <w:tcW w:w="808" w:type="dxa"/>
            <w:vAlign w:val="center"/>
          </w:tcPr>
          <w:p w14:paraId="4E53AA52" w14:textId="77777777" w:rsidR="00CA76D2" w:rsidRDefault="00CA76D2" w:rsidP="00B36194">
            <w:r>
              <w:rPr>
                <w:rFonts w:ascii="Calibri" w:hAnsi="Calibri" w:cs="Calibri"/>
                <w:sz w:val="18"/>
                <w:szCs w:val="18"/>
              </w:rPr>
              <w:t>Closed</w:t>
            </w:r>
          </w:p>
        </w:tc>
        <w:tc>
          <w:tcPr>
            <w:tcW w:w="435" w:type="dxa"/>
            <w:vAlign w:val="center"/>
          </w:tcPr>
          <w:p w14:paraId="7AB9D7F3" w14:textId="77777777" w:rsidR="00CA76D2" w:rsidRDefault="00CA76D2" w:rsidP="007D26AE">
            <w:pPr>
              <w:pStyle w:val="Tablenumbers"/>
            </w:pPr>
            <w:r>
              <w:t>3</w:t>
            </w:r>
          </w:p>
        </w:tc>
      </w:tr>
      <w:tr w:rsidR="00CA76D2" w14:paraId="74A0DEDE" w14:textId="77777777" w:rsidTr="00547D3A">
        <w:tc>
          <w:tcPr>
            <w:tcW w:w="1343" w:type="dxa"/>
            <w:vMerge/>
          </w:tcPr>
          <w:p w14:paraId="4B3FA853" w14:textId="77777777" w:rsidR="00CA76D2" w:rsidRPr="0000017A" w:rsidRDefault="00CA76D2" w:rsidP="00B36194">
            <w:pPr>
              <w:pStyle w:val="TableText"/>
              <w:rPr>
                <w:b/>
              </w:rPr>
            </w:pPr>
          </w:p>
        </w:tc>
        <w:tc>
          <w:tcPr>
            <w:tcW w:w="466" w:type="dxa"/>
            <w:vMerge/>
          </w:tcPr>
          <w:p w14:paraId="6429476D" w14:textId="77777777" w:rsidR="00CA76D2" w:rsidRDefault="00CA76D2" w:rsidP="00B36194"/>
        </w:tc>
        <w:tc>
          <w:tcPr>
            <w:tcW w:w="2245" w:type="dxa"/>
          </w:tcPr>
          <w:p w14:paraId="1EA6012F" w14:textId="77777777" w:rsidR="00CA76D2" w:rsidRDefault="00CA76D2" w:rsidP="00B36194">
            <w:r>
              <w:rPr>
                <w:rFonts w:ascii="Calibri" w:hAnsi="Calibri" w:cs="Calibri"/>
                <w:sz w:val="18"/>
                <w:szCs w:val="18"/>
              </w:rPr>
              <w:t>Engineering and Professional services for asset damage assessment and preparation for insurance claims</w:t>
            </w:r>
          </w:p>
        </w:tc>
        <w:tc>
          <w:tcPr>
            <w:tcW w:w="801" w:type="dxa"/>
            <w:vAlign w:val="center"/>
          </w:tcPr>
          <w:p w14:paraId="618820B8" w14:textId="6406F2CE" w:rsidR="00CA76D2" w:rsidRDefault="00547D3A" w:rsidP="007D26AE">
            <w:pPr>
              <w:pStyle w:val="Tablenumbers"/>
            </w:pPr>
            <w:r>
              <w:t xml:space="preserve">9.0 </w:t>
            </w:r>
          </w:p>
        </w:tc>
        <w:tc>
          <w:tcPr>
            <w:tcW w:w="567" w:type="dxa"/>
            <w:vAlign w:val="center"/>
          </w:tcPr>
          <w:p w14:paraId="3E5C18F9" w14:textId="77777777" w:rsidR="00CA76D2" w:rsidRDefault="00CA76D2" w:rsidP="007D26AE">
            <w:pPr>
              <w:pStyle w:val="Tablenumbers"/>
            </w:pPr>
            <w:r>
              <w:t>5</w:t>
            </w:r>
          </w:p>
        </w:tc>
        <w:tc>
          <w:tcPr>
            <w:tcW w:w="567" w:type="dxa"/>
            <w:vAlign w:val="center"/>
          </w:tcPr>
          <w:p w14:paraId="6E36D209" w14:textId="77777777" w:rsidR="00CA76D2" w:rsidRDefault="00CA76D2" w:rsidP="007D26AE">
            <w:pPr>
              <w:pStyle w:val="Tablenumbers"/>
            </w:pPr>
          </w:p>
        </w:tc>
        <w:tc>
          <w:tcPr>
            <w:tcW w:w="1199" w:type="dxa"/>
            <w:vAlign w:val="center"/>
          </w:tcPr>
          <w:p w14:paraId="48248B58" w14:textId="77777777" w:rsidR="00CA76D2" w:rsidRDefault="00CA76D2" w:rsidP="00B36194">
            <w:r>
              <w:rPr>
                <w:rFonts w:ascii="Calibri" w:hAnsi="Calibri" w:cs="Calibri"/>
                <w:sz w:val="18"/>
                <w:szCs w:val="18"/>
              </w:rPr>
              <w:t>Transactional</w:t>
            </w:r>
          </w:p>
        </w:tc>
        <w:tc>
          <w:tcPr>
            <w:tcW w:w="851" w:type="dxa"/>
            <w:vAlign w:val="center"/>
          </w:tcPr>
          <w:p w14:paraId="3D029459" w14:textId="77777777" w:rsidR="00CA76D2" w:rsidRDefault="00CA76D2" w:rsidP="00B36194">
            <w:r>
              <w:rPr>
                <w:rFonts w:ascii="Calibri" w:hAnsi="Calibri" w:cs="Calibri"/>
                <w:sz w:val="18"/>
                <w:szCs w:val="18"/>
              </w:rPr>
              <w:t>RFT</w:t>
            </w:r>
          </w:p>
        </w:tc>
        <w:tc>
          <w:tcPr>
            <w:tcW w:w="808" w:type="dxa"/>
            <w:vAlign w:val="center"/>
          </w:tcPr>
          <w:p w14:paraId="2701EAF5" w14:textId="77777777" w:rsidR="00CA76D2" w:rsidRDefault="00CA76D2" w:rsidP="00B36194">
            <w:r>
              <w:rPr>
                <w:rFonts w:ascii="Calibri" w:hAnsi="Calibri" w:cs="Calibri"/>
                <w:sz w:val="18"/>
                <w:szCs w:val="18"/>
              </w:rPr>
              <w:t>Closed</w:t>
            </w:r>
          </w:p>
        </w:tc>
        <w:tc>
          <w:tcPr>
            <w:tcW w:w="435" w:type="dxa"/>
            <w:vAlign w:val="center"/>
          </w:tcPr>
          <w:p w14:paraId="0F9F7D91" w14:textId="77777777" w:rsidR="00CA76D2" w:rsidRDefault="00CA76D2" w:rsidP="007D26AE">
            <w:pPr>
              <w:pStyle w:val="Tablenumbers"/>
            </w:pPr>
            <w:r>
              <w:t>2</w:t>
            </w:r>
          </w:p>
        </w:tc>
      </w:tr>
      <w:tr w:rsidR="00CA76D2" w14:paraId="615EA524" w14:textId="77777777" w:rsidTr="00547D3A">
        <w:tc>
          <w:tcPr>
            <w:tcW w:w="1343" w:type="dxa"/>
            <w:vMerge/>
          </w:tcPr>
          <w:p w14:paraId="5A92D785" w14:textId="77777777" w:rsidR="00CA76D2" w:rsidRPr="0000017A" w:rsidRDefault="00CA76D2" w:rsidP="00B36194">
            <w:pPr>
              <w:pStyle w:val="TableText"/>
              <w:rPr>
                <w:b/>
              </w:rPr>
            </w:pPr>
          </w:p>
        </w:tc>
        <w:tc>
          <w:tcPr>
            <w:tcW w:w="466" w:type="dxa"/>
            <w:vMerge/>
          </w:tcPr>
          <w:p w14:paraId="4E62E04F" w14:textId="77777777" w:rsidR="00CA76D2" w:rsidRDefault="00CA76D2" w:rsidP="00B36194"/>
        </w:tc>
        <w:tc>
          <w:tcPr>
            <w:tcW w:w="2245" w:type="dxa"/>
          </w:tcPr>
          <w:p w14:paraId="42440C1E" w14:textId="77777777" w:rsidR="00CA76D2" w:rsidRDefault="00CA76D2" w:rsidP="00B36194">
            <w:r>
              <w:rPr>
                <w:rFonts w:ascii="Calibri" w:hAnsi="Calibri" w:cs="Calibri"/>
                <w:sz w:val="18"/>
                <w:szCs w:val="18"/>
              </w:rPr>
              <w:t>Providers of organisational development services</w:t>
            </w:r>
          </w:p>
        </w:tc>
        <w:tc>
          <w:tcPr>
            <w:tcW w:w="801" w:type="dxa"/>
            <w:vAlign w:val="center"/>
          </w:tcPr>
          <w:p w14:paraId="4791B76F" w14:textId="5D3E8318" w:rsidR="00CA76D2" w:rsidRDefault="00547D3A" w:rsidP="007D26AE">
            <w:pPr>
              <w:pStyle w:val="Tablenumbers"/>
            </w:pPr>
            <w:r>
              <w:t xml:space="preserve">9.0 </w:t>
            </w:r>
          </w:p>
        </w:tc>
        <w:tc>
          <w:tcPr>
            <w:tcW w:w="567" w:type="dxa"/>
            <w:vAlign w:val="center"/>
          </w:tcPr>
          <w:p w14:paraId="3C3703AD" w14:textId="77777777" w:rsidR="00CA76D2" w:rsidRDefault="00CA76D2" w:rsidP="007D26AE">
            <w:pPr>
              <w:pStyle w:val="Tablenumbers"/>
            </w:pPr>
            <w:r>
              <w:t>5</w:t>
            </w:r>
          </w:p>
        </w:tc>
        <w:tc>
          <w:tcPr>
            <w:tcW w:w="567" w:type="dxa"/>
            <w:vAlign w:val="center"/>
          </w:tcPr>
          <w:p w14:paraId="2594E256" w14:textId="77777777" w:rsidR="00CA76D2" w:rsidRDefault="00CA76D2" w:rsidP="007D26AE">
            <w:pPr>
              <w:pStyle w:val="Tablenumbers"/>
            </w:pPr>
          </w:p>
        </w:tc>
        <w:tc>
          <w:tcPr>
            <w:tcW w:w="1199" w:type="dxa"/>
            <w:vAlign w:val="center"/>
          </w:tcPr>
          <w:p w14:paraId="5BBBB297" w14:textId="77777777" w:rsidR="00CA76D2" w:rsidRDefault="00CA76D2" w:rsidP="00B36194">
            <w:r>
              <w:rPr>
                <w:rFonts w:ascii="Calibri" w:hAnsi="Calibri" w:cs="Calibri"/>
                <w:sz w:val="18"/>
                <w:szCs w:val="18"/>
              </w:rPr>
              <w:t>Transactional</w:t>
            </w:r>
          </w:p>
        </w:tc>
        <w:tc>
          <w:tcPr>
            <w:tcW w:w="851" w:type="dxa"/>
            <w:vAlign w:val="center"/>
          </w:tcPr>
          <w:p w14:paraId="4ABF3148" w14:textId="77777777" w:rsidR="00CA76D2" w:rsidRDefault="00CA76D2" w:rsidP="00B36194">
            <w:r>
              <w:rPr>
                <w:rFonts w:ascii="Calibri" w:hAnsi="Calibri" w:cs="Calibri"/>
                <w:sz w:val="18"/>
                <w:szCs w:val="18"/>
              </w:rPr>
              <w:t>RFT</w:t>
            </w:r>
          </w:p>
        </w:tc>
        <w:tc>
          <w:tcPr>
            <w:tcW w:w="808" w:type="dxa"/>
            <w:vAlign w:val="center"/>
          </w:tcPr>
          <w:p w14:paraId="23D27C9C" w14:textId="77777777" w:rsidR="00CA76D2" w:rsidRDefault="00CA76D2" w:rsidP="00B36194">
            <w:r>
              <w:rPr>
                <w:rFonts w:ascii="Calibri" w:hAnsi="Calibri" w:cs="Calibri"/>
                <w:sz w:val="18"/>
                <w:szCs w:val="18"/>
              </w:rPr>
              <w:t>Open</w:t>
            </w:r>
          </w:p>
        </w:tc>
        <w:tc>
          <w:tcPr>
            <w:tcW w:w="435" w:type="dxa"/>
            <w:vAlign w:val="center"/>
          </w:tcPr>
          <w:p w14:paraId="5D034443" w14:textId="77777777" w:rsidR="00CA76D2" w:rsidRDefault="00CA76D2" w:rsidP="007D26AE">
            <w:pPr>
              <w:pStyle w:val="Tablenumbers"/>
            </w:pPr>
            <w:r>
              <w:t>18</w:t>
            </w:r>
          </w:p>
        </w:tc>
      </w:tr>
      <w:tr w:rsidR="00CA76D2" w14:paraId="16F2E018" w14:textId="77777777" w:rsidTr="00547D3A">
        <w:tc>
          <w:tcPr>
            <w:tcW w:w="1343" w:type="dxa"/>
            <w:vMerge w:val="restart"/>
          </w:tcPr>
          <w:p w14:paraId="06F23803" w14:textId="77777777" w:rsidR="00CA76D2" w:rsidRPr="00E3492C" w:rsidRDefault="00CA76D2" w:rsidP="00B36194">
            <w:pPr>
              <w:pStyle w:val="TableText"/>
            </w:pPr>
            <w:r w:rsidRPr="00E3492C">
              <w:t>Health and Human Services</w:t>
            </w:r>
          </w:p>
        </w:tc>
        <w:tc>
          <w:tcPr>
            <w:tcW w:w="466" w:type="dxa"/>
            <w:vMerge w:val="restart"/>
          </w:tcPr>
          <w:p w14:paraId="155B8E14" w14:textId="77777777" w:rsidR="00CA76D2" w:rsidRDefault="00CA76D2" w:rsidP="007D26AE">
            <w:pPr>
              <w:pStyle w:val="Tablenumbers"/>
            </w:pPr>
            <w:r>
              <w:t>3</w:t>
            </w:r>
          </w:p>
        </w:tc>
        <w:tc>
          <w:tcPr>
            <w:tcW w:w="2245" w:type="dxa"/>
          </w:tcPr>
          <w:p w14:paraId="74665793" w14:textId="77777777" w:rsidR="00CA76D2" w:rsidRDefault="00CA76D2" w:rsidP="00B36194">
            <w:r>
              <w:rPr>
                <w:rFonts w:ascii="Calibri" w:hAnsi="Calibri" w:cs="Calibri"/>
                <w:sz w:val="18"/>
                <w:szCs w:val="18"/>
              </w:rPr>
              <w:t>IT asset disposal</w:t>
            </w:r>
          </w:p>
        </w:tc>
        <w:tc>
          <w:tcPr>
            <w:tcW w:w="801" w:type="dxa"/>
          </w:tcPr>
          <w:p w14:paraId="153A9917" w14:textId="071169F2" w:rsidR="00CA76D2" w:rsidRDefault="00547D3A" w:rsidP="007D26AE">
            <w:pPr>
              <w:pStyle w:val="Tablenumbers"/>
            </w:pPr>
            <w:r>
              <w:t xml:space="preserve">0.3 </w:t>
            </w:r>
          </w:p>
        </w:tc>
        <w:tc>
          <w:tcPr>
            <w:tcW w:w="567" w:type="dxa"/>
          </w:tcPr>
          <w:p w14:paraId="040FD669" w14:textId="77777777" w:rsidR="00CA76D2" w:rsidRDefault="00CA76D2" w:rsidP="007D26AE">
            <w:pPr>
              <w:pStyle w:val="Tablenumbers"/>
            </w:pPr>
            <w:r>
              <w:t>3</w:t>
            </w:r>
          </w:p>
        </w:tc>
        <w:tc>
          <w:tcPr>
            <w:tcW w:w="567" w:type="dxa"/>
          </w:tcPr>
          <w:p w14:paraId="6EA11F75" w14:textId="77777777" w:rsidR="00CA76D2" w:rsidRDefault="00CA76D2" w:rsidP="007D26AE">
            <w:pPr>
              <w:pStyle w:val="Tablenumbers"/>
            </w:pPr>
            <w:r>
              <w:t>2</w:t>
            </w:r>
          </w:p>
        </w:tc>
        <w:tc>
          <w:tcPr>
            <w:tcW w:w="1199" w:type="dxa"/>
          </w:tcPr>
          <w:p w14:paraId="3640B6E1" w14:textId="77777777" w:rsidR="00CA76D2" w:rsidRDefault="00CA76D2" w:rsidP="00B36194">
            <w:r>
              <w:rPr>
                <w:rFonts w:ascii="Calibri" w:hAnsi="Calibri" w:cs="Calibri"/>
                <w:sz w:val="18"/>
                <w:szCs w:val="18"/>
              </w:rPr>
              <w:t>Strategic</w:t>
            </w:r>
          </w:p>
        </w:tc>
        <w:tc>
          <w:tcPr>
            <w:tcW w:w="851" w:type="dxa"/>
          </w:tcPr>
          <w:p w14:paraId="6BB49473" w14:textId="77777777" w:rsidR="00CA76D2" w:rsidRDefault="00CA76D2" w:rsidP="00B36194">
            <w:r>
              <w:rPr>
                <w:rFonts w:ascii="Calibri" w:hAnsi="Calibri" w:cs="Calibri"/>
                <w:sz w:val="18"/>
                <w:szCs w:val="18"/>
              </w:rPr>
              <w:t>RFQ</w:t>
            </w:r>
          </w:p>
        </w:tc>
        <w:tc>
          <w:tcPr>
            <w:tcW w:w="808" w:type="dxa"/>
          </w:tcPr>
          <w:p w14:paraId="09B00142" w14:textId="77777777" w:rsidR="00CA76D2" w:rsidRDefault="00CA76D2" w:rsidP="00B36194">
            <w:r w:rsidRPr="009857F0">
              <w:rPr>
                <w:rFonts w:ascii="Calibri" w:hAnsi="Calibri" w:cs="Calibri"/>
                <w:sz w:val="18"/>
                <w:szCs w:val="18"/>
              </w:rPr>
              <w:t>Closed</w:t>
            </w:r>
          </w:p>
        </w:tc>
        <w:tc>
          <w:tcPr>
            <w:tcW w:w="435" w:type="dxa"/>
          </w:tcPr>
          <w:p w14:paraId="402CEFA8" w14:textId="77777777" w:rsidR="00CA76D2" w:rsidRDefault="00CA76D2" w:rsidP="007D26AE">
            <w:pPr>
              <w:pStyle w:val="Tablenumbers"/>
            </w:pPr>
            <w:r>
              <w:t>1</w:t>
            </w:r>
          </w:p>
        </w:tc>
      </w:tr>
      <w:tr w:rsidR="00CA76D2" w14:paraId="1C060AEB" w14:textId="77777777" w:rsidTr="00547D3A">
        <w:tc>
          <w:tcPr>
            <w:tcW w:w="1343" w:type="dxa"/>
            <w:vMerge/>
          </w:tcPr>
          <w:p w14:paraId="7E8BA6F2" w14:textId="77777777" w:rsidR="00CA76D2" w:rsidRPr="00E3492C" w:rsidRDefault="00CA76D2" w:rsidP="00B36194">
            <w:pPr>
              <w:pStyle w:val="TableText"/>
            </w:pPr>
          </w:p>
        </w:tc>
        <w:tc>
          <w:tcPr>
            <w:tcW w:w="466" w:type="dxa"/>
            <w:vMerge/>
          </w:tcPr>
          <w:p w14:paraId="4E9094E3" w14:textId="77777777" w:rsidR="00CA76D2" w:rsidRDefault="00CA76D2" w:rsidP="00B36194"/>
        </w:tc>
        <w:tc>
          <w:tcPr>
            <w:tcW w:w="2245" w:type="dxa"/>
          </w:tcPr>
          <w:p w14:paraId="1BACB5CA" w14:textId="77777777" w:rsidR="00CA76D2" w:rsidRDefault="00CA76D2" w:rsidP="00B36194">
            <w:r>
              <w:rPr>
                <w:rFonts w:ascii="Calibri" w:hAnsi="Calibri" w:cs="Calibri"/>
                <w:sz w:val="18"/>
                <w:szCs w:val="18"/>
              </w:rPr>
              <w:t>Influenza vaccine for healthcare workers</w:t>
            </w:r>
          </w:p>
        </w:tc>
        <w:tc>
          <w:tcPr>
            <w:tcW w:w="801" w:type="dxa"/>
          </w:tcPr>
          <w:p w14:paraId="4BC6BA62" w14:textId="3F860EC0" w:rsidR="00CA76D2" w:rsidRDefault="00547D3A" w:rsidP="007D26AE">
            <w:pPr>
              <w:pStyle w:val="Tablenumbers"/>
            </w:pPr>
            <w:r>
              <w:t xml:space="preserve">0.9 </w:t>
            </w:r>
          </w:p>
        </w:tc>
        <w:tc>
          <w:tcPr>
            <w:tcW w:w="567" w:type="dxa"/>
          </w:tcPr>
          <w:p w14:paraId="21E91DB1" w14:textId="77777777" w:rsidR="00CA76D2" w:rsidRDefault="00CA76D2" w:rsidP="007D26AE">
            <w:pPr>
              <w:pStyle w:val="Tablenumbers"/>
            </w:pPr>
            <w:r>
              <w:t>1</w:t>
            </w:r>
          </w:p>
        </w:tc>
        <w:tc>
          <w:tcPr>
            <w:tcW w:w="567" w:type="dxa"/>
          </w:tcPr>
          <w:p w14:paraId="0724CBD9" w14:textId="77777777" w:rsidR="00CA76D2" w:rsidRDefault="00CA76D2" w:rsidP="007D26AE">
            <w:pPr>
              <w:pStyle w:val="Tablenumbers"/>
            </w:pPr>
            <w:r>
              <w:t>…</w:t>
            </w:r>
          </w:p>
        </w:tc>
        <w:tc>
          <w:tcPr>
            <w:tcW w:w="1199" w:type="dxa"/>
          </w:tcPr>
          <w:p w14:paraId="29ACEE51" w14:textId="77777777" w:rsidR="00CA76D2" w:rsidRDefault="00CA76D2" w:rsidP="00B36194">
            <w:r>
              <w:rPr>
                <w:rFonts w:ascii="Calibri" w:hAnsi="Calibri" w:cs="Calibri"/>
                <w:sz w:val="18"/>
                <w:szCs w:val="18"/>
              </w:rPr>
              <w:t>Leveraged</w:t>
            </w:r>
          </w:p>
        </w:tc>
        <w:tc>
          <w:tcPr>
            <w:tcW w:w="851" w:type="dxa"/>
          </w:tcPr>
          <w:p w14:paraId="6A3F72E3" w14:textId="77777777" w:rsidR="00CA76D2" w:rsidRDefault="00CA76D2" w:rsidP="00B36194">
            <w:r>
              <w:rPr>
                <w:rFonts w:ascii="Calibri" w:hAnsi="Calibri" w:cs="Calibri"/>
                <w:sz w:val="18"/>
                <w:szCs w:val="18"/>
              </w:rPr>
              <w:t>RFQ</w:t>
            </w:r>
          </w:p>
        </w:tc>
        <w:tc>
          <w:tcPr>
            <w:tcW w:w="808" w:type="dxa"/>
          </w:tcPr>
          <w:p w14:paraId="1F276A06" w14:textId="77777777" w:rsidR="00CA76D2" w:rsidRDefault="00CA76D2" w:rsidP="00B36194">
            <w:r w:rsidRPr="009857F0">
              <w:rPr>
                <w:rFonts w:ascii="Calibri" w:hAnsi="Calibri" w:cs="Calibri"/>
                <w:sz w:val="18"/>
                <w:szCs w:val="18"/>
              </w:rPr>
              <w:t>Closed</w:t>
            </w:r>
          </w:p>
        </w:tc>
        <w:tc>
          <w:tcPr>
            <w:tcW w:w="435" w:type="dxa"/>
          </w:tcPr>
          <w:p w14:paraId="461B2FD0" w14:textId="77777777" w:rsidR="00CA76D2" w:rsidRDefault="00CA76D2" w:rsidP="007D26AE">
            <w:pPr>
              <w:pStyle w:val="Tablenumbers"/>
            </w:pPr>
            <w:r>
              <w:t>2</w:t>
            </w:r>
          </w:p>
        </w:tc>
      </w:tr>
      <w:tr w:rsidR="00CA76D2" w14:paraId="42BFCC05" w14:textId="77777777" w:rsidTr="00547D3A">
        <w:tc>
          <w:tcPr>
            <w:tcW w:w="1343" w:type="dxa"/>
            <w:vMerge/>
          </w:tcPr>
          <w:p w14:paraId="2EDD905F" w14:textId="77777777" w:rsidR="00CA76D2" w:rsidRPr="00E3492C" w:rsidRDefault="00CA76D2" w:rsidP="00B36194">
            <w:pPr>
              <w:pStyle w:val="TableText"/>
            </w:pPr>
          </w:p>
        </w:tc>
        <w:tc>
          <w:tcPr>
            <w:tcW w:w="466" w:type="dxa"/>
            <w:vMerge/>
          </w:tcPr>
          <w:p w14:paraId="04F84C6E" w14:textId="77777777" w:rsidR="00CA76D2" w:rsidRDefault="00CA76D2" w:rsidP="00B36194"/>
        </w:tc>
        <w:tc>
          <w:tcPr>
            <w:tcW w:w="2245" w:type="dxa"/>
          </w:tcPr>
          <w:p w14:paraId="4498C91D" w14:textId="77777777" w:rsidR="00CA76D2" w:rsidRDefault="00CA76D2" w:rsidP="00B36194">
            <w:r>
              <w:rPr>
                <w:rFonts w:ascii="Calibri" w:hAnsi="Calibri" w:cs="Calibri"/>
                <w:sz w:val="18"/>
                <w:szCs w:val="18"/>
              </w:rPr>
              <w:t>Meningococcal vaccine for the Victorian Immunisation Program</w:t>
            </w:r>
          </w:p>
        </w:tc>
        <w:tc>
          <w:tcPr>
            <w:tcW w:w="801" w:type="dxa"/>
          </w:tcPr>
          <w:p w14:paraId="34683D5F" w14:textId="43C5D007" w:rsidR="00CA76D2" w:rsidRDefault="00547D3A" w:rsidP="007D26AE">
            <w:pPr>
              <w:pStyle w:val="Tablenumbers"/>
            </w:pPr>
            <w:r>
              <w:t xml:space="preserve">9.1 </w:t>
            </w:r>
          </w:p>
        </w:tc>
        <w:tc>
          <w:tcPr>
            <w:tcW w:w="567" w:type="dxa"/>
          </w:tcPr>
          <w:p w14:paraId="1E072534" w14:textId="77777777" w:rsidR="00CA76D2" w:rsidRDefault="00CA76D2" w:rsidP="007D26AE">
            <w:pPr>
              <w:pStyle w:val="Tablenumbers"/>
            </w:pPr>
            <w:r>
              <w:t>1</w:t>
            </w:r>
          </w:p>
        </w:tc>
        <w:tc>
          <w:tcPr>
            <w:tcW w:w="567" w:type="dxa"/>
          </w:tcPr>
          <w:p w14:paraId="132AFE81" w14:textId="77777777" w:rsidR="00CA76D2" w:rsidRDefault="00CA76D2" w:rsidP="007D26AE">
            <w:pPr>
              <w:pStyle w:val="Tablenumbers"/>
            </w:pPr>
            <w:r>
              <w:t>…</w:t>
            </w:r>
          </w:p>
        </w:tc>
        <w:tc>
          <w:tcPr>
            <w:tcW w:w="1199" w:type="dxa"/>
          </w:tcPr>
          <w:p w14:paraId="737260B2" w14:textId="77777777" w:rsidR="00CA76D2" w:rsidRDefault="00CA76D2" w:rsidP="00B36194">
            <w:r>
              <w:rPr>
                <w:rFonts w:ascii="Calibri" w:hAnsi="Calibri" w:cs="Calibri"/>
                <w:sz w:val="18"/>
                <w:szCs w:val="18"/>
              </w:rPr>
              <w:t>Leveraged</w:t>
            </w:r>
          </w:p>
        </w:tc>
        <w:tc>
          <w:tcPr>
            <w:tcW w:w="851" w:type="dxa"/>
          </w:tcPr>
          <w:p w14:paraId="05F47199" w14:textId="77777777" w:rsidR="00CA76D2" w:rsidRDefault="00CA76D2" w:rsidP="00B36194">
            <w:r>
              <w:rPr>
                <w:rFonts w:ascii="Calibri" w:hAnsi="Calibri" w:cs="Calibri"/>
                <w:sz w:val="18"/>
                <w:szCs w:val="18"/>
              </w:rPr>
              <w:t>RFQ</w:t>
            </w:r>
          </w:p>
        </w:tc>
        <w:tc>
          <w:tcPr>
            <w:tcW w:w="808" w:type="dxa"/>
          </w:tcPr>
          <w:p w14:paraId="0DB6A179" w14:textId="77777777" w:rsidR="00CA76D2" w:rsidRDefault="00CA76D2" w:rsidP="00B36194">
            <w:r w:rsidRPr="009857F0">
              <w:rPr>
                <w:rFonts w:ascii="Calibri" w:hAnsi="Calibri" w:cs="Calibri"/>
                <w:sz w:val="18"/>
                <w:szCs w:val="18"/>
              </w:rPr>
              <w:t>Closed</w:t>
            </w:r>
          </w:p>
        </w:tc>
        <w:tc>
          <w:tcPr>
            <w:tcW w:w="435" w:type="dxa"/>
          </w:tcPr>
          <w:p w14:paraId="325D5CD9" w14:textId="77777777" w:rsidR="00CA76D2" w:rsidRDefault="00CA76D2" w:rsidP="007D26AE">
            <w:pPr>
              <w:pStyle w:val="Tablenumbers"/>
            </w:pPr>
            <w:r>
              <w:t>1</w:t>
            </w:r>
          </w:p>
        </w:tc>
      </w:tr>
      <w:tr w:rsidR="00474E7B" w14:paraId="5FBF59EB" w14:textId="77777777" w:rsidTr="00547D3A">
        <w:tc>
          <w:tcPr>
            <w:tcW w:w="1343" w:type="dxa"/>
            <w:vMerge w:val="restart"/>
          </w:tcPr>
          <w:p w14:paraId="5302B7D4" w14:textId="77777777" w:rsidR="00474E7B" w:rsidRPr="00E3492C" w:rsidRDefault="00474E7B" w:rsidP="00B36194">
            <w:pPr>
              <w:pStyle w:val="TableText"/>
            </w:pPr>
            <w:r w:rsidRPr="00E3492C">
              <w:t>Victoria Police</w:t>
            </w:r>
          </w:p>
        </w:tc>
        <w:tc>
          <w:tcPr>
            <w:tcW w:w="466" w:type="dxa"/>
            <w:vMerge w:val="restart"/>
          </w:tcPr>
          <w:p w14:paraId="2A531BF4" w14:textId="77777777" w:rsidR="00474E7B" w:rsidRDefault="00474E7B" w:rsidP="00B36194">
            <w:pPr>
              <w:pStyle w:val="TableText"/>
              <w:jc w:val="center"/>
            </w:pPr>
            <w:r>
              <w:t>30</w:t>
            </w:r>
          </w:p>
        </w:tc>
        <w:tc>
          <w:tcPr>
            <w:tcW w:w="2245" w:type="dxa"/>
            <w:vAlign w:val="center"/>
          </w:tcPr>
          <w:p w14:paraId="5164349C" w14:textId="77777777" w:rsidR="00474E7B" w:rsidRDefault="00474E7B" w:rsidP="00B36194">
            <w:r>
              <w:rPr>
                <w:rFonts w:ascii="Calibri" w:hAnsi="Calibri" w:cs="Calibri"/>
                <w:sz w:val="18"/>
                <w:szCs w:val="18"/>
              </w:rPr>
              <w:t>Youth cautioning pilot evaluation</w:t>
            </w:r>
          </w:p>
        </w:tc>
        <w:tc>
          <w:tcPr>
            <w:tcW w:w="801" w:type="dxa"/>
            <w:vAlign w:val="center"/>
          </w:tcPr>
          <w:p w14:paraId="0C431DC4" w14:textId="026B8E7C" w:rsidR="00474E7B" w:rsidRDefault="00547D3A" w:rsidP="007D26AE">
            <w:pPr>
              <w:pStyle w:val="Tablenumbers"/>
            </w:pPr>
            <w:r>
              <w:t xml:space="preserve">0.1 </w:t>
            </w:r>
          </w:p>
        </w:tc>
        <w:tc>
          <w:tcPr>
            <w:tcW w:w="567" w:type="dxa"/>
            <w:vAlign w:val="center"/>
          </w:tcPr>
          <w:p w14:paraId="05D99A8F" w14:textId="77777777" w:rsidR="00474E7B" w:rsidRDefault="00474E7B" w:rsidP="007D26AE">
            <w:pPr>
              <w:pStyle w:val="Tablenumbers"/>
            </w:pPr>
            <w:r>
              <w:t>0.2</w:t>
            </w:r>
          </w:p>
        </w:tc>
        <w:tc>
          <w:tcPr>
            <w:tcW w:w="567" w:type="dxa"/>
            <w:vAlign w:val="center"/>
          </w:tcPr>
          <w:p w14:paraId="080B15D4" w14:textId="77777777" w:rsidR="00474E7B" w:rsidRDefault="00474E7B" w:rsidP="007D26AE">
            <w:pPr>
              <w:pStyle w:val="Tablenumbers"/>
            </w:pPr>
            <w:r>
              <w:t>…</w:t>
            </w:r>
          </w:p>
        </w:tc>
        <w:tc>
          <w:tcPr>
            <w:tcW w:w="1199" w:type="dxa"/>
            <w:vAlign w:val="center"/>
          </w:tcPr>
          <w:p w14:paraId="2C510A22" w14:textId="77777777" w:rsidR="00474E7B" w:rsidRDefault="00474E7B" w:rsidP="00B36194">
            <w:r>
              <w:rPr>
                <w:rFonts w:ascii="Calibri" w:hAnsi="Calibri" w:cs="Calibri"/>
                <w:sz w:val="18"/>
                <w:szCs w:val="18"/>
              </w:rPr>
              <w:t>Transactional</w:t>
            </w:r>
          </w:p>
        </w:tc>
        <w:tc>
          <w:tcPr>
            <w:tcW w:w="851" w:type="dxa"/>
            <w:vAlign w:val="center"/>
          </w:tcPr>
          <w:p w14:paraId="3BFE82F5" w14:textId="77777777" w:rsidR="00474E7B" w:rsidRDefault="00474E7B" w:rsidP="00B36194">
            <w:r>
              <w:rPr>
                <w:rFonts w:ascii="Calibri" w:hAnsi="Calibri" w:cs="Calibri"/>
                <w:color w:val="000000"/>
                <w:sz w:val="18"/>
                <w:szCs w:val="18"/>
              </w:rPr>
              <w:t>RFQ</w:t>
            </w:r>
          </w:p>
        </w:tc>
        <w:tc>
          <w:tcPr>
            <w:tcW w:w="808" w:type="dxa"/>
            <w:vAlign w:val="center"/>
          </w:tcPr>
          <w:p w14:paraId="2DF2CB38" w14:textId="77777777" w:rsidR="00474E7B" w:rsidRDefault="00474E7B" w:rsidP="00B36194">
            <w:r>
              <w:rPr>
                <w:rFonts w:ascii="Calibri" w:hAnsi="Calibri" w:cs="Calibri"/>
                <w:color w:val="000000"/>
                <w:sz w:val="18"/>
                <w:szCs w:val="18"/>
              </w:rPr>
              <w:t>Closed</w:t>
            </w:r>
          </w:p>
        </w:tc>
        <w:tc>
          <w:tcPr>
            <w:tcW w:w="435" w:type="dxa"/>
            <w:vAlign w:val="center"/>
          </w:tcPr>
          <w:p w14:paraId="566AF17E" w14:textId="77777777" w:rsidR="00474E7B" w:rsidRDefault="00474E7B" w:rsidP="007D26AE">
            <w:pPr>
              <w:pStyle w:val="Tablenumbers"/>
            </w:pPr>
            <w:r>
              <w:t>1</w:t>
            </w:r>
          </w:p>
        </w:tc>
      </w:tr>
      <w:tr w:rsidR="00474E7B" w14:paraId="24686026" w14:textId="77777777" w:rsidTr="00547D3A">
        <w:tc>
          <w:tcPr>
            <w:tcW w:w="1343" w:type="dxa"/>
            <w:vMerge/>
          </w:tcPr>
          <w:p w14:paraId="4AE982D5" w14:textId="77777777" w:rsidR="00474E7B" w:rsidRPr="0000017A" w:rsidRDefault="00474E7B" w:rsidP="00B36194">
            <w:pPr>
              <w:pStyle w:val="TableText"/>
              <w:rPr>
                <w:b/>
              </w:rPr>
            </w:pPr>
          </w:p>
        </w:tc>
        <w:tc>
          <w:tcPr>
            <w:tcW w:w="466" w:type="dxa"/>
            <w:vMerge/>
          </w:tcPr>
          <w:p w14:paraId="7B4D05E2" w14:textId="77777777" w:rsidR="00474E7B" w:rsidRDefault="00474E7B" w:rsidP="00B36194"/>
        </w:tc>
        <w:tc>
          <w:tcPr>
            <w:tcW w:w="2245" w:type="dxa"/>
            <w:vAlign w:val="center"/>
          </w:tcPr>
          <w:p w14:paraId="54E7AD81" w14:textId="77777777" w:rsidR="00474E7B" w:rsidRDefault="00474E7B" w:rsidP="00B36194">
            <w:r>
              <w:rPr>
                <w:rFonts w:ascii="Calibri" w:hAnsi="Calibri" w:cs="Calibri"/>
                <w:sz w:val="18"/>
                <w:szCs w:val="18"/>
              </w:rPr>
              <w:t>Geelong Kokoda Youth Program (GYKP) Australian Kokoda Tours (AKT)</w:t>
            </w:r>
          </w:p>
        </w:tc>
        <w:tc>
          <w:tcPr>
            <w:tcW w:w="801" w:type="dxa"/>
            <w:vAlign w:val="center"/>
          </w:tcPr>
          <w:p w14:paraId="56F8182F" w14:textId="799FB282" w:rsidR="00474E7B" w:rsidRDefault="00547D3A" w:rsidP="007D26AE">
            <w:pPr>
              <w:pStyle w:val="Tablenumbers"/>
            </w:pPr>
            <w:r>
              <w:t xml:space="preserve">0.2 </w:t>
            </w:r>
          </w:p>
        </w:tc>
        <w:tc>
          <w:tcPr>
            <w:tcW w:w="567" w:type="dxa"/>
            <w:vAlign w:val="center"/>
          </w:tcPr>
          <w:p w14:paraId="06C4B99D" w14:textId="77777777" w:rsidR="00474E7B" w:rsidRDefault="00474E7B" w:rsidP="007D26AE">
            <w:pPr>
              <w:pStyle w:val="Tablenumbers"/>
            </w:pPr>
            <w:r>
              <w:t>1</w:t>
            </w:r>
          </w:p>
        </w:tc>
        <w:tc>
          <w:tcPr>
            <w:tcW w:w="567" w:type="dxa"/>
            <w:vAlign w:val="center"/>
          </w:tcPr>
          <w:p w14:paraId="44117D26" w14:textId="77777777" w:rsidR="00474E7B" w:rsidRDefault="00474E7B" w:rsidP="007D26AE">
            <w:pPr>
              <w:pStyle w:val="Tablenumbers"/>
            </w:pPr>
            <w:r>
              <w:t>…</w:t>
            </w:r>
          </w:p>
        </w:tc>
        <w:tc>
          <w:tcPr>
            <w:tcW w:w="1199" w:type="dxa"/>
            <w:vAlign w:val="center"/>
          </w:tcPr>
          <w:p w14:paraId="6DFAEEB9" w14:textId="77777777" w:rsidR="00474E7B" w:rsidRDefault="00474E7B" w:rsidP="00B36194">
            <w:r>
              <w:rPr>
                <w:rFonts w:ascii="Calibri" w:hAnsi="Calibri" w:cs="Calibri"/>
                <w:sz w:val="18"/>
                <w:szCs w:val="18"/>
              </w:rPr>
              <w:t>Transactional</w:t>
            </w:r>
          </w:p>
        </w:tc>
        <w:tc>
          <w:tcPr>
            <w:tcW w:w="851" w:type="dxa"/>
            <w:vAlign w:val="center"/>
          </w:tcPr>
          <w:p w14:paraId="4EA519D4" w14:textId="77777777" w:rsidR="00474E7B" w:rsidRDefault="00474E7B" w:rsidP="00B36194">
            <w:r>
              <w:rPr>
                <w:rFonts w:ascii="Calibri" w:hAnsi="Calibri" w:cs="Calibri"/>
                <w:sz w:val="18"/>
                <w:szCs w:val="18"/>
              </w:rPr>
              <w:t>RFQ</w:t>
            </w:r>
          </w:p>
        </w:tc>
        <w:tc>
          <w:tcPr>
            <w:tcW w:w="808" w:type="dxa"/>
            <w:vAlign w:val="center"/>
          </w:tcPr>
          <w:p w14:paraId="2EDCC623" w14:textId="77777777" w:rsidR="00474E7B" w:rsidRDefault="00474E7B" w:rsidP="00B36194">
            <w:r>
              <w:rPr>
                <w:rFonts w:ascii="Calibri" w:hAnsi="Calibri" w:cs="Calibri"/>
                <w:sz w:val="18"/>
                <w:szCs w:val="18"/>
              </w:rPr>
              <w:t>Closed</w:t>
            </w:r>
          </w:p>
        </w:tc>
        <w:tc>
          <w:tcPr>
            <w:tcW w:w="435" w:type="dxa"/>
            <w:vAlign w:val="center"/>
          </w:tcPr>
          <w:p w14:paraId="66AA0AAC" w14:textId="77777777" w:rsidR="00474E7B" w:rsidRDefault="00474E7B" w:rsidP="007D26AE">
            <w:pPr>
              <w:pStyle w:val="Tablenumbers"/>
            </w:pPr>
            <w:r>
              <w:t>2</w:t>
            </w:r>
          </w:p>
        </w:tc>
      </w:tr>
      <w:tr w:rsidR="00474E7B" w14:paraId="21A0A878" w14:textId="77777777" w:rsidTr="00547D3A">
        <w:tc>
          <w:tcPr>
            <w:tcW w:w="1343" w:type="dxa"/>
            <w:vMerge/>
          </w:tcPr>
          <w:p w14:paraId="533D485A" w14:textId="77777777" w:rsidR="00474E7B" w:rsidRPr="0000017A" w:rsidRDefault="00474E7B" w:rsidP="00B36194">
            <w:pPr>
              <w:pStyle w:val="TableText"/>
              <w:rPr>
                <w:b/>
              </w:rPr>
            </w:pPr>
          </w:p>
        </w:tc>
        <w:tc>
          <w:tcPr>
            <w:tcW w:w="466" w:type="dxa"/>
            <w:vMerge/>
          </w:tcPr>
          <w:p w14:paraId="710D8786" w14:textId="77777777" w:rsidR="00474E7B" w:rsidRDefault="00474E7B" w:rsidP="00B36194"/>
        </w:tc>
        <w:tc>
          <w:tcPr>
            <w:tcW w:w="2245" w:type="dxa"/>
            <w:vAlign w:val="center"/>
          </w:tcPr>
          <w:p w14:paraId="2F150FEC" w14:textId="77777777" w:rsidR="00474E7B" w:rsidRDefault="00474E7B" w:rsidP="00B36194">
            <w:r>
              <w:rPr>
                <w:rFonts w:ascii="Calibri" w:hAnsi="Calibri" w:cs="Calibri"/>
                <w:sz w:val="18"/>
                <w:szCs w:val="18"/>
              </w:rPr>
              <w:t>Industry consultant to booze/drug bus fleet replacement project</w:t>
            </w:r>
          </w:p>
        </w:tc>
        <w:tc>
          <w:tcPr>
            <w:tcW w:w="801" w:type="dxa"/>
            <w:vAlign w:val="center"/>
          </w:tcPr>
          <w:p w14:paraId="5610AE78" w14:textId="13A9B2CB" w:rsidR="00474E7B" w:rsidRDefault="00547D3A" w:rsidP="007D26AE">
            <w:pPr>
              <w:pStyle w:val="Tablenumbers"/>
            </w:pPr>
            <w:r>
              <w:t xml:space="preserve">0.2 </w:t>
            </w:r>
          </w:p>
        </w:tc>
        <w:tc>
          <w:tcPr>
            <w:tcW w:w="567" w:type="dxa"/>
            <w:vAlign w:val="center"/>
          </w:tcPr>
          <w:p w14:paraId="59021459" w14:textId="77777777" w:rsidR="00474E7B" w:rsidRDefault="00474E7B" w:rsidP="007D26AE">
            <w:pPr>
              <w:pStyle w:val="Tablenumbers"/>
            </w:pPr>
            <w:r>
              <w:t>1.5</w:t>
            </w:r>
          </w:p>
        </w:tc>
        <w:tc>
          <w:tcPr>
            <w:tcW w:w="567" w:type="dxa"/>
            <w:vAlign w:val="center"/>
          </w:tcPr>
          <w:p w14:paraId="3FD3839B" w14:textId="77777777" w:rsidR="00474E7B" w:rsidRDefault="00474E7B" w:rsidP="007D26AE">
            <w:pPr>
              <w:pStyle w:val="Tablenumbers"/>
            </w:pPr>
            <w:r>
              <w:t>0.6</w:t>
            </w:r>
          </w:p>
        </w:tc>
        <w:tc>
          <w:tcPr>
            <w:tcW w:w="1199" w:type="dxa"/>
            <w:vAlign w:val="center"/>
          </w:tcPr>
          <w:p w14:paraId="306CB304" w14:textId="77777777" w:rsidR="00474E7B" w:rsidRDefault="00474E7B" w:rsidP="00B36194">
            <w:r>
              <w:rPr>
                <w:rFonts w:ascii="Calibri" w:hAnsi="Calibri" w:cs="Calibri"/>
                <w:sz w:val="18"/>
                <w:szCs w:val="18"/>
              </w:rPr>
              <w:t>Transactional</w:t>
            </w:r>
          </w:p>
        </w:tc>
        <w:tc>
          <w:tcPr>
            <w:tcW w:w="851" w:type="dxa"/>
            <w:vAlign w:val="center"/>
          </w:tcPr>
          <w:p w14:paraId="551C74E5" w14:textId="77777777" w:rsidR="00474E7B" w:rsidRDefault="00474E7B" w:rsidP="00B36194">
            <w:r>
              <w:rPr>
                <w:rFonts w:ascii="Calibri" w:hAnsi="Calibri" w:cs="Calibri"/>
                <w:sz w:val="18"/>
                <w:szCs w:val="18"/>
              </w:rPr>
              <w:t xml:space="preserve">RFQ </w:t>
            </w:r>
          </w:p>
        </w:tc>
        <w:tc>
          <w:tcPr>
            <w:tcW w:w="808" w:type="dxa"/>
            <w:vAlign w:val="center"/>
          </w:tcPr>
          <w:p w14:paraId="3FBD6A3B" w14:textId="77777777" w:rsidR="00474E7B" w:rsidRDefault="00474E7B" w:rsidP="00B36194">
            <w:r>
              <w:rPr>
                <w:rFonts w:ascii="Calibri" w:hAnsi="Calibri" w:cs="Calibri"/>
                <w:sz w:val="18"/>
                <w:szCs w:val="18"/>
              </w:rPr>
              <w:t>Closed</w:t>
            </w:r>
          </w:p>
        </w:tc>
        <w:tc>
          <w:tcPr>
            <w:tcW w:w="435" w:type="dxa"/>
            <w:vAlign w:val="center"/>
          </w:tcPr>
          <w:p w14:paraId="60A128A2" w14:textId="77777777" w:rsidR="00474E7B" w:rsidRDefault="00474E7B" w:rsidP="007D26AE">
            <w:pPr>
              <w:pStyle w:val="Tablenumbers"/>
            </w:pPr>
            <w:r>
              <w:t>1</w:t>
            </w:r>
          </w:p>
        </w:tc>
      </w:tr>
      <w:tr w:rsidR="00474E7B" w14:paraId="79E41FEF" w14:textId="77777777" w:rsidTr="00547D3A">
        <w:tc>
          <w:tcPr>
            <w:tcW w:w="1343" w:type="dxa"/>
            <w:vMerge/>
          </w:tcPr>
          <w:p w14:paraId="2B6BC05D" w14:textId="77777777" w:rsidR="00474E7B" w:rsidRPr="0000017A" w:rsidRDefault="00474E7B" w:rsidP="00B36194">
            <w:pPr>
              <w:pStyle w:val="TableText"/>
              <w:rPr>
                <w:b/>
              </w:rPr>
            </w:pPr>
          </w:p>
        </w:tc>
        <w:tc>
          <w:tcPr>
            <w:tcW w:w="466" w:type="dxa"/>
            <w:vMerge/>
          </w:tcPr>
          <w:p w14:paraId="5FBF6F2C" w14:textId="77777777" w:rsidR="00474E7B" w:rsidRDefault="00474E7B" w:rsidP="00B36194"/>
        </w:tc>
        <w:tc>
          <w:tcPr>
            <w:tcW w:w="2245" w:type="dxa"/>
            <w:vAlign w:val="center"/>
          </w:tcPr>
          <w:p w14:paraId="4E18DE73" w14:textId="23B4C57F" w:rsidR="00474E7B" w:rsidRDefault="00474E7B" w:rsidP="00B36194">
            <w:r>
              <w:rPr>
                <w:rFonts w:ascii="Calibri" w:hAnsi="Calibri" w:cs="Calibri"/>
                <w:sz w:val="18"/>
                <w:szCs w:val="18"/>
              </w:rPr>
              <w:t xml:space="preserve">Mobile Technology Commercial Specialist </w:t>
            </w:r>
            <w:r w:rsidR="00547D3A">
              <w:rPr>
                <w:rFonts w:ascii="Calibri" w:hAnsi="Calibri" w:cs="Calibri"/>
                <w:sz w:val="18"/>
                <w:szCs w:val="18"/>
              </w:rPr>
              <w:t>Services</w:t>
            </w:r>
          </w:p>
        </w:tc>
        <w:tc>
          <w:tcPr>
            <w:tcW w:w="801" w:type="dxa"/>
            <w:vAlign w:val="center"/>
          </w:tcPr>
          <w:p w14:paraId="2B1AB819" w14:textId="71BBC1CA" w:rsidR="00474E7B" w:rsidRDefault="00547D3A" w:rsidP="007D26AE">
            <w:pPr>
              <w:pStyle w:val="Tablenumbers"/>
            </w:pPr>
            <w:r>
              <w:t xml:space="preserve">0.2 </w:t>
            </w:r>
          </w:p>
        </w:tc>
        <w:tc>
          <w:tcPr>
            <w:tcW w:w="567" w:type="dxa"/>
            <w:vAlign w:val="center"/>
          </w:tcPr>
          <w:p w14:paraId="3B155426" w14:textId="77777777" w:rsidR="00474E7B" w:rsidRDefault="00474E7B" w:rsidP="007D26AE">
            <w:pPr>
              <w:pStyle w:val="Tablenumbers"/>
            </w:pPr>
            <w:r>
              <w:t>0.5</w:t>
            </w:r>
          </w:p>
        </w:tc>
        <w:tc>
          <w:tcPr>
            <w:tcW w:w="567" w:type="dxa"/>
            <w:vAlign w:val="center"/>
          </w:tcPr>
          <w:p w14:paraId="3C4A1111" w14:textId="77777777" w:rsidR="00474E7B" w:rsidRDefault="00474E7B" w:rsidP="007D26AE">
            <w:pPr>
              <w:pStyle w:val="Tablenumbers"/>
            </w:pPr>
            <w:r>
              <w:t>…</w:t>
            </w:r>
          </w:p>
        </w:tc>
        <w:tc>
          <w:tcPr>
            <w:tcW w:w="1199" w:type="dxa"/>
            <w:vAlign w:val="center"/>
          </w:tcPr>
          <w:p w14:paraId="007D9C29" w14:textId="77777777" w:rsidR="00474E7B" w:rsidRDefault="00474E7B" w:rsidP="00B36194">
            <w:r>
              <w:rPr>
                <w:rFonts w:ascii="Calibri" w:hAnsi="Calibri" w:cs="Calibri"/>
                <w:sz w:val="18"/>
                <w:szCs w:val="18"/>
              </w:rPr>
              <w:t>Transactional</w:t>
            </w:r>
          </w:p>
        </w:tc>
        <w:tc>
          <w:tcPr>
            <w:tcW w:w="851" w:type="dxa"/>
            <w:vAlign w:val="center"/>
          </w:tcPr>
          <w:p w14:paraId="6DDC8258" w14:textId="77777777" w:rsidR="00474E7B" w:rsidRDefault="00474E7B" w:rsidP="00B36194">
            <w:r>
              <w:rPr>
                <w:rFonts w:ascii="Calibri" w:hAnsi="Calibri" w:cs="Calibri"/>
                <w:sz w:val="18"/>
                <w:szCs w:val="18"/>
              </w:rPr>
              <w:t>RFQ</w:t>
            </w:r>
          </w:p>
        </w:tc>
        <w:tc>
          <w:tcPr>
            <w:tcW w:w="808" w:type="dxa"/>
            <w:vAlign w:val="center"/>
          </w:tcPr>
          <w:p w14:paraId="3F8165AD" w14:textId="77777777" w:rsidR="00474E7B" w:rsidRDefault="00474E7B" w:rsidP="00B36194">
            <w:r>
              <w:rPr>
                <w:rFonts w:ascii="Calibri" w:hAnsi="Calibri" w:cs="Calibri"/>
                <w:sz w:val="18"/>
                <w:szCs w:val="18"/>
              </w:rPr>
              <w:t>Closed</w:t>
            </w:r>
          </w:p>
        </w:tc>
        <w:tc>
          <w:tcPr>
            <w:tcW w:w="435" w:type="dxa"/>
            <w:vAlign w:val="center"/>
          </w:tcPr>
          <w:p w14:paraId="62267F07" w14:textId="77777777" w:rsidR="00474E7B" w:rsidRDefault="00474E7B" w:rsidP="007D26AE">
            <w:pPr>
              <w:pStyle w:val="Tablenumbers"/>
            </w:pPr>
            <w:r>
              <w:t>1</w:t>
            </w:r>
          </w:p>
        </w:tc>
      </w:tr>
      <w:tr w:rsidR="00474E7B" w14:paraId="462F5756" w14:textId="77777777" w:rsidTr="00547D3A">
        <w:tc>
          <w:tcPr>
            <w:tcW w:w="1343" w:type="dxa"/>
            <w:vMerge/>
          </w:tcPr>
          <w:p w14:paraId="3FA9FF59" w14:textId="77777777" w:rsidR="00474E7B" w:rsidRPr="0000017A" w:rsidRDefault="00474E7B" w:rsidP="00B36194">
            <w:pPr>
              <w:pStyle w:val="TableText"/>
              <w:rPr>
                <w:b/>
              </w:rPr>
            </w:pPr>
          </w:p>
        </w:tc>
        <w:tc>
          <w:tcPr>
            <w:tcW w:w="466" w:type="dxa"/>
            <w:vMerge/>
          </w:tcPr>
          <w:p w14:paraId="77B5C5FB" w14:textId="77777777" w:rsidR="00474E7B" w:rsidRDefault="00474E7B" w:rsidP="00B36194"/>
        </w:tc>
        <w:tc>
          <w:tcPr>
            <w:tcW w:w="2245" w:type="dxa"/>
            <w:vAlign w:val="center"/>
          </w:tcPr>
          <w:p w14:paraId="1379276C" w14:textId="18B7D6DC" w:rsidR="00474E7B" w:rsidRDefault="00474E7B" w:rsidP="00B36194">
            <w:r>
              <w:rPr>
                <w:rFonts w:ascii="Calibri" w:hAnsi="Calibri" w:cs="Calibri"/>
                <w:sz w:val="18"/>
                <w:szCs w:val="18"/>
              </w:rPr>
              <w:t>Conducted Energy Devices holsters</w:t>
            </w:r>
          </w:p>
        </w:tc>
        <w:tc>
          <w:tcPr>
            <w:tcW w:w="801" w:type="dxa"/>
            <w:vAlign w:val="center"/>
          </w:tcPr>
          <w:p w14:paraId="29EA09D1" w14:textId="70594C9E" w:rsidR="00474E7B" w:rsidRDefault="00547D3A" w:rsidP="007D26AE">
            <w:pPr>
              <w:pStyle w:val="Tablenumbers"/>
            </w:pPr>
            <w:r>
              <w:t xml:space="preserve">0.3 </w:t>
            </w:r>
          </w:p>
        </w:tc>
        <w:tc>
          <w:tcPr>
            <w:tcW w:w="567" w:type="dxa"/>
            <w:vAlign w:val="center"/>
          </w:tcPr>
          <w:p w14:paraId="12875784" w14:textId="77777777" w:rsidR="00474E7B" w:rsidRDefault="00474E7B" w:rsidP="007D26AE">
            <w:pPr>
              <w:pStyle w:val="Tablenumbers"/>
            </w:pPr>
            <w:r>
              <w:t>3</w:t>
            </w:r>
          </w:p>
        </w:tc>
        <w:tc>
          <w:tcPr>
            <w:tcW w:w="567" w:type="dxa"/>
            <w:vAlign w:val="center"/>
          </w:tcPr>
          <w:p w14:paraId="6D352C75" w14:textId="77777777" w:rsidR="00474E7B" w:rsidRDefault="00474E7B" w:rsidP="007D26AE">
            <w:pPr>
              <w:pStyle w:val="Tablenumbers"/>
            </w:pPr>
            <w:r>
              <w:t>2</w:t>
            </w:r>
          </w:p>
        </w:tc>
        <w:tc>
          <w:tcPr>
            <w:tcW w:w="1199" w:type="dxa"/>
            <w:vAlign w:val="center"/>
          </w:tcPr>
          <w:p w14:paraId="2BF7659D" w14:textId="77777777" w:rsidR="00474E7B" w:rsidRDefault="00474E7B" w:rsidP="00B36194">
            <w:r>
              <w:rPr>
                <w:rFonts w:ascii="Calibri" w:hAnsi="Calibri" w:cs="Calibri"/>
                <w:color w:val="000000"/>
                <w:sz w:val="18"/>
                <w:szCs w:val="18"/>
              </w:rPr>
              <w:t>Focused</w:t>
            </w:r>
          </w:p>
        </w:tc>
        <w:tc>
          <w:tcPr>
            <w:tcW w:w="851" w:type="dxa"/>
            <w:vAlign w:val="center"/>
          </w:tcPr>
          <w:p w14:paraId="4D01FB18" w14:textId="77777777" w:rsidR="00474E7B" w:rsidRDefault="00474E7B" w:rsidP="00B36194">
            <w:r>
              <w:rPr>
                <w:rFonts w:ascii="Calibri" w:hAnsi="Calibri" w:cs="Calibri"/>
                <w:color w:val="000000"/>
                <w:sz w:val="18"/>
                <w:szCs w:val="18"/>
              </w:rPr>
              <w:t>RFQ</w:t>
            </w:r>
          </w:p>
        </w:tc>
        <w:tc>
          <w:tcPr>
            <w:tcW w:w="808" w:type="dxa"/>
            <w:vAlign w:val="center"/>
          </w:tcPr>
          <w:p w14:paraId="600AB75C" w14:textId="77777777" w:rsidR="00474E7B" w:rsidRDefault="00474E7B" w:rsidP="00B36194">
            <w:r>
              <w:rPr>
                <w:rFonts w:ascii="Calibri" w:hAnsi="Calibri" w:cs="Calibri"/>
                <w:color w:val="000000"/>
                <w:sz w:val="18"/>
                <w:szCs w:val="18"/>
              </w:rPr>
              <w:t>Closed</w:t>
            </w:r>
          </w:p>
        </w:tc>
        <w:tc>
          <w:tcPr>
            <w:tcW w:w="435" w:type="dxa"/>
            <w:vAlign w:val="center"/>
          </w:tcPr>
          <w:p w14:paraId="162936FD" w14:textId="77777777" w:rsidR="00474E7B" w:rsidRDefault="00474E7B" w:rsidP="007D26AE">
            <w:pPr>
              <w:pStyle w:val="Tablenumbers"/>
            </w:pPr>
            <w:r>
              <w:t>1</w:t>
            </w:r>
          </w:p>
        </w:tc>
      </w:tr>
      <w:tr w:rsidR="00474E7B" w14:paraId="595C5E59" w14:textId="77777777" w:rsidTr="00547D3A">
        <w:tc>
          <w:tcPr>
            <w:tcW w:w="1343" w:type="dxa"/>
            <w:vMerge/>
          </w:tcPr>
          <w:p w14:paraId="21364666" w14:textId="77777777" w:rsidR="00474E7B" w:rsidRPr="0000017A" w:rsidRDefault="00474E7B" w:rsidP="00B36194">
            <w:pPr>
              <w:pStyle w:val="TableText"/>
              <w:rPr>
                <w:b/>
              </w:rPr>
            </w:pPr>
          </w:p>
        </w:tc>
        <w:tc>
          <w:tcPr>
            <w:tcW w:w="466" w:type="dxa"/>
            <w:vMerge/>
          </w:tcPr>
          <w:p w14:paraId="3A378DD3" w14:textId="77777777" w:rsidR="00474E7B" w:rsidRDefault="00474E7B" w:rsidP="00B36194"/>
        </w:tc>
        <w:tc>
          <w:tcPr>
            <w:tcW w:w="2245" w:type="dxa"/>
            <w:vAlign w:val="center"/>
          </w:tcPr>
          <w:p w14:paraId="0048982B" w14:textId="77777777" w:rsidR="00474E7B" w:rsidRDefault="00474E7B" w:rsidP="00B36194">
            <w:r>
              <w:rPr>
                <w:rFonts w:ascii="Calibri" w:hAnsi="Calibri" w:cs="Calibri"/>
                <w:sz w:val="18"/>
                <w:szCs w:val="18"/>
              </w:rPr>
              <w:t>Main cabin harness and headlight flasher units</w:t>
            </w:r>
          </w:p>
        </w:tc>
        <w:tc>
          <w:tcPr>
            <w:tcW w:w="801" w:type="dxa"/>
            <w:vAlign w:val="center"/>
          </w:tcPr>
          <w:p w14:paraId="7C026C27" w14:textId="6D1BCF62" w:rsidR="00474E7B" w:rsidRDefault="00547D3A" w:rsidP="007D26AE">
            <w:pPr>
              <w:pStyle w:val="Tablenumbers"/>
            </w:pPr>
            <w:r>
              <w:t xml:space="preserve">0.4 </w:t>
            </w:r>
          </w:p>
        </w:tc>
        <w:tc>
          <w:tcPr>
            <w:tcW w:w="567" w:type="dxa"/>
            <w:vAlign w:val="center"/>
          </w:tcPr>
          <w:p w14:paraId="03FC1FC4" w14:textId="77777777" w:rsidR="00474E7B" w:rsidRDefault="00474E7B" w:rsidP="007D26AE">
            <w:pPr>
              <w:pStyle w:val="Tablenumbers"/>
            </w:pPr>
            <w:r>
              <w:t>1</w:t>
            </w:r>
          </w:p>
        </w:tc>
        <w:tc>
          <w:tcPr>
            <w:tcW w:w="567" w:type="dxa"/>
            <w:vAlign w:val="center"/>
          </w:tcPr>
          <w:p w14:paraId="7A5B4CFC" w14:textId="77777777" w:rsidR="00474E7B" w:rsidRDefault="00474E7B" w:rsidP="007D26AE">
            <w:pPr>
              <w:pStyle w:val="Tablenumbers"/>
            </w:pPr>
            <w:r>
              <w:t>1</w:t>
            </w:r>
          </w:p>
        </w:tc>
        <w:tc>
          <w:tcPr>
            <w:tcW w:w="1199" w:type="dxa"/>
            <w:vAlign w:val="center"/>
          </w:tcPr>
          <w:p w14:paraId="1BA554E3" w14:textId="77777777" w:rsidR="00474E7B" w:rsidRDefault="00474E7B" w:rsidP="00B36194">
            <w:r>
              <w:rPr>
                <w:rFonts w:ascii="Calibri" w:hAnsi="Calibri" w:cs="Calibri"/>
                <w:sz w:val="18"/>
                <w:szCs w:val="18"/>
              </w:rPr>
              <w:t>Transactional</w:t>
            </w:r>
          </w:p>
        </w:tc>
        <w:tc>
          <w:tcPr>
            <w:tcW w:w="851" w:type="dxa"/>
            <w:vAlign w:val="center"/>
          </w:tcPr>
          <w:p w14:paraId="30B64D53" w14:textId="77777777" w:rsidR="00474E7B" w:rsidRDefault="00474E7B" w:rsidP="00B36194">
            <w:r>
              <w:rPr>
                <w:rFonts w:ascii="Calibri" w:hAnsi="Calibri" w:cs="Calibri"/>
                <w:sz w:val="18"/>
                <w:szCs w:val="18"/>
              </w:rPr>
              <w:t>RFQ</w:t>
            </w:r>
          </w:p>
        </w:tc>
        <w:tc>
          <w:tcPr>
            <w:tcW w:w="808" w:type="dxa"/>
            <w:vAlign w:val="center"/>
          </w:tcPr>
          <w:p w14:paraId="5CC14038" w14:textId="77777777" w:rsidR="00474E7B" w:rsidRDefault="00474E7B" w:rsidP="00B36194">
            <w:r>
              <w:rPr>
                <w:rFonts w:ascii="Calibri" w:hAnsi="Calibri" w:cs="Calibri"/>
                <w:sz w:val="18"/>
                <w:szCs w:val="18"/>
              </w:rPr>
              <w:t>Closed</w:t>
            </w:r>
          </w:p>
        </w:tc>
        <w:tc>
          <w:tcPr>
            <w:tcW w:w="435" w:type="dxa"/>
            <w:vAlign w:val="center"/>
          </w:tcPr>
          <w:p w14:paraId="7CC980BA" w14:textId="77777777" w:rsidR="00474E7B" w:rsidRDefault="00474E7B" w:rsidP="007D26AE">
            <w:pPr>
              <w:pStyle w:val="Tablenumbers"/>
            </w:pPr>
            <w:r>
              <w:t>1</w:t>
            </w:r>
          </w:p>
        </w:tc>
      </w:tr>
      <w:tr w:rsidR="00474E7B" w14:paraId="236FE2AE" w14:textId="77777777" w:rsidTr="00547D3A">
        <w:tc>
          <w:tcPr>
            <w:tcW w:w="1343" w:type="dxa"/>
            <w:vMerge/>
          </w:tcPr>
          <w:p w14:paraId="479C630F" w14:textId="77777777" w:rsidR="00474E7B" w:rsidRPr="0000017A" w:rsidRDefault="00474E7B" w:rsidP="00B36194">
            <w:pPr>
              <w:pStyle w:val="TableText"/>
              <w:rPr>
                <w:b/>
              </w:rPr>
            </w:pPr>
          </w:p>
        </w:tc>
        <w:tc>
          <w:tcPr>
            <w:tcW w:w="466" w:type="dxa"/>
            <w:vMerge/>
          </w:tcPr>
          <w:p w14:paraId="55911169" w14:textId="77777777" w:rsidR="00474E7B" w:rsidRDefault="00474E7B" w:rsidP="00B36194"/>
        </w:tc>
        <w:tc>
          <w:tcPr>
            <w:tcW w:w="2245" w:type="dxa"/>
            <w:vAlign w:val="center"/>
          </w:tcPr>
          <w:p w14:paraId="3955D69E" w14:textId="77777777" w:rsidR="00474E7B" w:rsidRDefault="00474E7B" w:rsidP="00B36194">
            <w:r>
              <w:rPr>
                <w:rFonts w:ascii="Calibri" w:hAnsi="Calibri" w:cs="Calibri"/>
                <w:sz w:val="18"/>
                <w:szCs w:val="18"/>
              </w:rPr>
              <w:t>Safety glasses</w:t>
            </w:r>
          </w:p>
        </w:tc>
        <w:tc>
          <w:tcPr>
            <w:tcW w:w="801" w:type="dxa"/>
            <w:vAlign w:val="center"/>
          </w:tcPr>
          <w:p w14:paraId="2D172D56" w14:textId="2EF34552" w:rsidR="00474E7B" w:rsidRDefault="00547D3A" w:rsidP="007D26AE">
            <w:pPr>
              <w:pStyle w:val="Tablenumbers"/>
            </w:pPr>
            <w:r>
              <w:t xml:space="preserve">0.4 </w:t>
            </w:r>
          </w:p>
        </w:tc>
        <w:tc>
          <w:tcPr>
            <w:tcW w:w="567" w:type="dxa"/>
            <w:vAlign w:val="center"/>
          </w:tcPr>
          <w:p w14:paraId="6D331016" w14:textId="77777777" w:rsidR="00474E7B" w:rsidRDefault="00474E7B" w:rsidP="007D26AE">
            <w:pPr>
              <w:pStyle w:val="Tablenumbers"/>
            </w:pPr>
            <w:r>
              <w:t>3</w:t>
            </w:r>
          </w:p>
        </w:tc>
        <w:tc>
          <w:tcPr>
            <w:tcW w:w="567" w:type="dxa"/>
            <w:vAlign w:val="center"/>
          </w:tcPr>
          <w:p w14:paraId="5AFCFFA5" w14:textId="77777777" w:rsidR="00474E7B" w:rsidRDefault="00474E7B" w:rsidP="007D26AE">
            <w:pPr>
              <w:pStyle w:val="Tablenumbers"/>
            </w:pPr>
            <w:r>
              <w:t>2</w:t>
            </w:r>
          </w:p>
        </w:tc>
        <w:tc>
          <w:tcPr>
            <w:tcW w:w="1199" w:type="dxa"/>
            <w:vAlign w:val="center"/>
          </w:tcPr>
          <w:p w14:paraId="36E84D43" w14:textId="77777777" w:rsidR="00474E7B" w:rsidRDefault="00474E7B" w:rsidP="00B36194">
            <w:r>
              <w:rPr>
                <w:rFonts w:ascii="Calibri" w:hAnsi="Calibri" w:cs="Calibri"/>
                <w:sz w:val="18"/>
                <w:szCs w:val="18"/>
              </w:rPr>
              <w:t>Transactional</w:t>
            </w:r>
          </w:p>
        </w:tc>
        <w:tc>
          <w:tcPr>
            <w:tcW w:w="851" w:type="dxa"/>
            <w:vAlign w:val="center"/>
          </w:tcPr>
          <w:p w14:paraId="08E8C189" w14:textId="77777777" w:rsidR="00474E7B" w:rsidRDefault="00474E7B" w:rsidP="00B36194">
            <w:r>
              <w:rPr>
                <w:rFonts w:ascii="Calibri" w:hAnsi="Calibri" w:cs="Calibri"/>
                <w:sz w:val="18"/>
                <w:szCs w:val="18"/>
              </w:rPr>
              <w:t>RFT</w:t>
            </w:r>
          </w:p>
        </w:tc>
        <w:tc>
          <w:tcPr>
            <w:tcW w:w="808" w:type="dxa"/>
            <w:vAlign w:val="center"/>
          </w:tcPr>
          <w:p w14:paraId="64554F1A" w14:textId="77777777" w:rsidR="00474E7B" w:rsidRDefault="00474E7B" w:rsidP="00B36194">
            <w:r>
              <w:rPr>
                <w:rFonts w:ascii="Calibri" w:hAnsi="Calibri" w:cs="Calibri"/>
                <w:sz w:val="18"/>
                <w:szCs w:val="18"/>
              </w:rPr>
              <w:t>Closed</w:t>
            </w:r>
          </w:p>
        </w:tc>
        <w:tc>
          <w:tcPr>
            <w:tcW w:w="435" w:type="dxa"/>
            <w:vAlign w:val="center"/>
          </w:tcPr>
          <w:p w14:paraId="37C88A56" w14:textId="77777777" w:rsidR="00474E7B" w:rsidRDefault="00474E7B" w:rsidP="007D26AE">
            <w:pPr>
              <w:pStyle w:val="Tablenumbers"/>
            </w:pPr>
            <w:r>
              <w:t>1</w:t>
            </w:r>
          </w:p>
        </w:tc>
      </w:tr>
      <w:tr w:rsidR="00474E7B" w14:paraId="52688F9D" w14:textId="77777777" w:rsidTr="00547D3A">
        <w:tc>
          <w:tcPr>
            <w:tcW w:w="1343" w:type="dxa"/>
            <w:vMerge/>
          </w:tcPr>
          <w:p w14:paraId="1657F419" w14:textId="77777777" w:rsidR="00474E7B" w:rsidRPr="0000017A" w:rsidRDefault="00474E7B" w:rsidP="00B36194">
            <w:pPr>
              <w:pStyle w:val="TableText"/>
              <w:rPr>
                <w:b/>
              </w:rPr>
            </w:pPr>
          </w:p>
        </w:tc>
        <w:tc>
          <w:tcPr>
            <w:tcW w:w="466" w:type="dxa"/>
            <w:vMerge/>
          </w:tcPr>
          <w:p w14:paraId="473C101D" w14:textId="77777777" w:rsidR="00474E7B" w:rsidRDefault="00474E7B" w:rsidP="00B36194"/>
        </w:tc>
        <w:tc>
          <w:tcPr>
            <w:tcW w:w="2245" w:type="dxa"/>
            <w:vAlign w:val="center"/>
          </w:tcPr>
          <w:p w14:paraId="664308BE" w14:textId="77777777" w:rsidR="00474E7B" w:rsidRDefault="00474E7B" w:rsidP="00B36194">
            <w:r>
              <w:rPr>
                <w:rFonts w:ascii="Calibri" w:hAnsi="Calibri" w:cs="Calibri"/>
                <w:sz w:val="18"/>
                <w:szCs w:val="18"/>
              </w:rPr>
              <w:t>Engage panel of external experts for the Workplace Harm Independent Advisory Board</w:t>
            </w:r>
          </w:p>
        </w:tc>
        <w:tc>
          <w:tcPr>
            <w:tcW w:w="801" w:type="dxa"/>
            <w:vAlign w:val="center"/>
          </w:tcPr>
          <w:p w14:paraId="34B3438E" w14:textId="17BF0BD9" w:rsidR="00474E7B" w:rsidRDefault="00547D3A" w:rsidP="007D26AE">
            <w:pPr>
              <w:pStyle w:val="Tablenumbers"/>
            </w:pPr>
            <w:r>
              <w:t xml:space="preserve">0.4 </w:t>
            </w:r>
          </w:p>
        </w:tc>
        <w:tc>
          <w:tcPr>
            <w:tcW w:w="567" w:type="dxa"/>
            <w:vAlign w:val="center"/>
          </w:tcPr>
          <w:p w14:paraId="5C3372F4" w14:textId="77777777" w:rsidR="00474E7B" w:rsidRDefault="00474E7B" w:rsidP="007D26AE">
            <w:pPr>
              <w:pStyle w:val="Tablenumbers"/>
            </w:pPr>
            <w:r>
              <w:t>2</w:t>
            </w:r>
          </w:p>
        </w:tc>
        <w:tc>
          <w:tcPr>
            <w:tcW w:w="567" w:type="dxa"/>
            <w:vAlign w:val="center"/>
          </w:tcPr>
          <w:p w14:paraId="3CCDE8B6" w14:textId="77777777" w:rsidR="00474E7B" w:rsidRDefault="00474E7B" w:rsidP="007D26AE">
            <w:pPr>
              <w:pStyle w:val="Tablenumbers"/>
            </w:pPr>
            <w:r>
              <w:t>1</w:t>
            </w:r>
          </w:p>
        </w:tc>
        <w:tc>
          <w:tcPr>
            <w:tcW w:w="1199" w:type="dxa"/>
            <w:vAlign w:val="center"/>
          </w:tcPr>
          <w:p w14:paraId="42656170" w14:textId="77777777" w:rsidR="00474E7B" w:rsidRDefault="00474E7B" w:rsidP="00B36194">
            <w:r>
              <w:rPr>
                <w:rFonts w:ascii="Calibri" w:hAnsi="Calibri" w:cs="Calibri"/>
                <w:color w:val="000000"/>
                <w:sz w:val="18"/>
                <w:szCs w:val="18"/>
              </w:rPr>
              <w:t>Transactional</w:t>
            </w:r>
          </w:p>
        </w:tc>
        <w:tc>
          <w:tcPr>
            <w:tcW w:w="851" w:type="dxa"/>
            <w:vAlign w:val="center"/>
          </w:tcPr>
          <w:p w14:paraId="4657DEED" w14:textId="77777777" w:rsidR="00474E7B" w:rsidRDefault="00474E7B" w:rsidP="00B36194">
            <w:r>
              <w:rPr>
                <w:rFonts w:ascii="Calibri" w:hAnsi="Calibri" w:cs="Calibri"/>
                <w:color w:val="000000"/>
                <w:sz w:val="18"/>
                <w:szCs w:val="18"/>
              </w:rPr>
              <w:t>RFQ</w:t>
            </w:r>
          </w:p>
        </w:tc>
        <w:tc>
          <w:tcPr>
            <w:tcW w:w="808" w:type="dxa"/>
            <w:vAlign w:val="center"/>
          </w:tcPr>
          <w:p w14:paraId="341010C0" w14:textId="77777777" w:rsidR="00474E7B" w:rsidRDefault="00474E7B" w:rsidP="00B36194">
            <w:r>
              <w:rPr>
                <w:rFonts w:ascii="Calibri" w:hAnsi="Calibri" w:cs="Calibri"/>
                <w:color w:val="000000"/>
                <w:sz w:val="18"/>
                <w:szCs w:val="18"/>
              </w:rPr>
              <w:t>Closed</w:t>
            </w:r>
          </w:p>
        </w:tc>
        <w:tc>
          <w:tcPr>
            <w:tcW w:w="435" w:type="dxa"/>
            <w:vAlign w:val="center"/>
          </w:tcPr>
          <w:p w14:paraId="675F69BE" w14:textId="77777777" w:rsidR="00474E7B" w:rsidRDefault="00474E7B" w:rsidP="007D26AE">
            <w:pPr>
              <w:pStyle w:val="Tablenumbers"/>
            </w:pPr>
            <w:r>
              <w:t>6</w:t>
            </w:r>
          </w:p>
        </w:tc>
      </w:tr>
      <w:tr w:rsidR="00474E7B" w14:paraId="51125BCA" w14:textId="77777777" w:rsidTr="00547D3A">
        <w:tc>
          <w:tcPr>
            <w:tcW w:w="1343" w:type="dxa"/>
            <w:vMerge/>
          </w:tcPr>
          <w:p w14:paraId="105A61F7" w14:textId="77777777" w:rsidR="00474E7B" w:rsidRPr="0000017A" w:rsidRDefault="00474E7B" w:rsidP="00B36194">
            <w:pPr>
              <w:pStyle w:val="TableText"/>
              <w:rPr>
                <w:b/>
              </w:rPr>
            </w:pPr>
          </w:p>
        </w:tc>
        <w:tc>
          <w:tcPr>
            <w:tcW w:w="466" w:type="dxa"/>
            <w:vMerge/>
          </w:tcPr>
          <w:p w14:paraId="766CF1BB" w14:textId="77777777" w:rsidR="00474E7B" w:rsidRDefault="00474E7B" w:rsidP="00B36194"/>
        </w:tc>
        <w:tc>
          <w:tcPr>
            <w:tcW w:w="2245" w:type="dxa"/>
            <w:vAlign w:val="center"/>
          </w:tcPr>
          <w:p w14:paraId="4C828B31" w14:textId="77777777" w:rsidR="00474E7B" w:rsidRDefault="00474E7B" w:rsidP="00B36194">
            <w:r>
              <w:rPr>
                <w:rFonts w:ascii="Calibri" w:hAnsi="Calibri" w:cs="Calibri"/>
                <w:sz w:val="18"/>
                <w:szCs w:val="18"/>
              </w:rPr>
              <w:t>Extendable batons</w:t>
            </w:r>
          </w:p>
        </w:tc>
        <w:tc>
          <w:tcPr>
            <w:tcW w:w="801" w:type="dxa"/>
            <w:vAlign w:val="center"/>
          </w:tcPr>
          <w:p w14:paraId="4722C52C" w14:textId="0ED66B99" w:rsidR="00474E7B" w:rsidRDefault="00547D3A" w:rsidP="007D26AE">
            <w:pPr>
              <w:pStyle w:val="Tablenumbers"/>
            </w:pPr>
            <w:r>
              <w:t xml:space="preserve">0.4 </w:t>
            </w:r>
          </w:p>
        </w:tc>
        <w:tc>
          <w:tcPr>
            <w:tcW w:w="567" w:type="dxa"/>
            <w:vAlign w:val="center"/>
          </w:tcPr>
          <w:p w14:paraId="1BF2F1D1" w14:textId="77777777" w:rsidR="00474E7B" w:rsidRDefault="00474E7B" w:rsidP="007D26AE">
            <w:pPr>
              <w:pStyle w:val="Tablenumbers"/>
            </w:pPr>
            <w:r>
              <w:t>3</w:t>
            </w:r>
          </w:p>
        </w:tc>
        <w:tc>
          <w:tcPr>
            <w:tcW w:w="567" w:type="dxa"/>
            <w:vAlign w:val="center"/>
          </w:tcPr>
          <w:p w14:paraId="5233A7AE" w14:textId="77777777" w:rsidR="00474E7B" w:rsidRDefault="00474E7B" w:rsidP="007D26AE">
            <w:pPr>
              <w:pStyle w:val="Tablenumbers"/>
            </w:pPr>
            <w:r>
              <w:t>2</w:t>
            </w:r>
          </w:p>
        </w:tc>
        <w:tc>
          <w:tcPr>
            <w:tcW w:w="1199" w:type="dxa"/>
            <w:vAlign w:val="center"/>
          </w:tcPr>
          <w:p w14:paraId="22B4A65D" w14:textId="77777777" w:rsidR="00474E7B" w:rsidRDefault="00474E7B" w:rsidP="00B36194">
            <w:r>
              <w:rPr>
                <w:rFonts w:ascii="Calibri" w:hAnsi="Calibri" w:cs="Calibri"/>
                <w:sz w:val="18"/>
                <w:szCs w:val="18"/>
              </w:rPr>
              <w:t>Transactional</w:t>
            </w:r>
          </w:p>
        </w:tc>
        <w:tc>
          <w:tcPr>
            <w:tcW w:w="851" w:type="dxa"/>
            <w:vAlign w:val="center"/>
          </w:tcPr>
          <w:p w14:paraId="075F03B2" w14:textId="77777777" w:rsidR="00474E7B" w:rsidRDefault="00474E7B" w:rsidP="00B36194">
            <w:r>
              <w:rPr>
                <w:rFonts w:ascii="Calibri" w:hAnsi="Calibri" w:cs="Calibri"/>
                <w:sz w:val="18"/>
                <w:szCs w:val="18"/>
              </w:rPr>
              <w:t>RFT</w:t>
            </w:r>
          </w:p>
        </w:tc>
        <w:tc>
          <w:tcPr>
            <w:tcW w:w="808" w:type="dxa"/>
            <w:vAlign w:val="center"/>
          </w:tcPr>
          <w:p w14:paraId="631D8932" w14:textId="77777777" w:rsidR="00474E7B" w:rsidRDefault="00474E7B" w:rsidP="00B36194">
            <w:r>
              <w:rPr>
                <w:rFonts w:ascii="Calibri" w:hAnsi="Calibri" w:cs="Calibri"/>
                <w:sz w:val="18"/>
                <w:szCs w:val="18"/>
              </w:rPr>
              <w:t>Closed</w:t>
            </w:r>
          </w:p>
        </w:tc>
        <w:tc>
          <w:tcPr>
            <w:tcW w:w="435" w:type="dxa"/>
            <w:vAlign w:val="center"/>
          </w:tcPr>
          <w:p w14:paraId="7F253294" w14:textId="77777777" w:rsidR="00474E7B" w:rsidRDefault="00474E7B" w:rsidP="007D26AE">
            <w:pPr>
              <w:pStyle w:val="Tablenumbers"/>
            </w:pPr>
            <w:r>
              <w:t>1</w:t>
            </w:r>
          </w:p>
        </w:tc>
      </w:tr>
      <w:tr w:rsidR="00474E7B" w14:paraId="0233C451" w14:textId="77777777" w:rsidTr="00547D3A">
        <w:tc>
          <w:tcPr>
            <w:tcW w:w="1343" w:type="dxa"/>
            <w:vMerge/>
          </w:tcPr>
          <w:p w14:paraId="48583052" w14:textId="77777777" w:rsidR="00474E7B" w:rsidRPr="0000017A" w:rsidRDefault="00474E7B" w:rsidP="00B36194">
            <w:pPr>
              <w:pStyle w:val="TableText"/>
              <w:rPr>
                <w:b/>
              </w:rPr>
            </w:pPr>
          </w:p>
        </w:tc>
        <w:tc>
          <w:tcPr>
            <w:tcW w:w="466" w:type="dxa"/>
            <w:vMerge/>
          </w:tcPr>
          <w:p w14:paraId="7A428EC1" w14:textId="77777777" w:rsidR="00474E7B" w:rsidRDefault="00474E7B" w:rsidP="00B36194"/>
        </w:tc>
        <w:tc>
          <w:tcPr>
            <w:tcW w:w="2245" w:type="dxa"/>
            <w:vAlign w:val="center"/>
          </w:tcPr>
          <w:p w14:paraId="666B8190" w14:textId="77777777" w:rsidR="00474E7B" w:rsidRDefault="00474E7B" w:rsidP="00B36194">
            <w:r>
              <w:rPr>
                <w:rFonts w:ascii="Calibri" w:hAnsi="Calibri" w:cs="Calibri"/>
                <w:color w:val="000000"/>
                <w:sz w:val="18"/>
                <w:szCs w:val="18"/>
              </w:rPr>
              <w:t>Protective marking software for Outlook and Microsoft Office</w:t>
            </w:r>
          </w:p>
        </w:tc>
        <w:tc>
          <w:tcPr>
            <w:tcW w:w="801" w:type="dxa"/>
            <w:vAlign w:val="center"/>
          </w:tcPr>
          <w:p w14:paraId="45567077" w14:textId="68DED5ED" w:rsidR="00474E7B" w:rsidRDefault="00547D3A" w:rsidP="007D26AE">
            <w:pPr>
              <w:pStyle w:val="Tablenumbers"/>
            </w:pPr>
            <w:r>
              <w:t xml:space="preserve">0.4 </w:t>
            </w:r>
          </w:p>
        </w:tc>
        <w:tc>
          <w:tcPr>
            <w:tcW w:w="567" w:type="dxa"/>
            <w:vAlign w:val="center"/>
          </w:tcPr>
          <w:p w14:paraId="20256870" w14:textId="77777777" w:rsidR="00474E7B" w:rsidRDefault="00474E7B" w:rsidP="007D26AE">
            <w:pPr>
              <w:pStyle w:val="Tablenumbers"/>
            </w:pPr>
            <w:r>
              <w:t>3</w:t>
            </w:r>
          </w:p>
        </w:tc>
        <w:tc>
          <w:tcPr>
            <w:tcW w:w="567" w:type="dxa"/>
            <w:vAlign w:val="center"/>
          </w:tcPr>
          <w:p w14:paraId="5624570B" w14:textId="77777777" w:rsidR="00474E7B" w:rsidRDefault="00474E7B" w:rsidP="007D26AE">
            <w:pPr>
              <w:pStyle w:val="Tablenumbers"/>
            </w:pPr>
            <w:r>
              <w:t>…</w:t>
            </w:r>
          </w:p>
        </w:tc>
        <w:tc>
          <w:tcPr>
            <w:tcW w:w="1199" w:type="dxa"/>
            <w:vAlign w:val="center"/>
          </w:tcPr>
          <w:p w14:paraId="4B2C3057" w14:textId="77777777" w:rsidR="00474E7B" w:rsidRDefault="00474E7B" w:rsidP="00B36194">
            <w:r>
              <w:rPr>
                <w:rFonts w:ascii="Calibri" w:hAnsi="Calibri" w:cs="Calibri"/>
                <w:sz w:val="18"/>
                <w:szCs w:val="18"/>
              </w:rPr>
              <w:t>Transactional</w:t>
            </w:r>
          </w:p>
        </w:tc>
        <w:tc>
          <w:tcPr>
            <w:tcW w:w="851" w:type="dxa"/>
            <w:vAlign w:val="center"/>
          </w:tcPr>
          <w:p w14:paraId="7947504B" w14:textId="77777777" w:rsidR="00474E7B" w:rsidRDefault="00474E7B" w:rsidP="00B36194">
            <w:r>
              <w:rPr>
                <w:rFonts w:ascii="Calibri" w:hAnsi="Calibri" w:cs="Calibri"/>
                <w:sz w:val="18"/>
                <w:szCs w:val="18"/>
              </w:rPr>
              <w:t>RFQ</w:t>
            </w:r>
          </w:p>
        </w:tc>
        <w:tc>
          <w:tcPr>
            <w:tcW w:w="808" w:type="dxa"/>
            <w:vAlign w:val="center"/>
          </w:tcPr>
          <w:p w14:paraId="3FE05385" w14:textId="77777777" w:rsidR="00474E7B" w:rsidRDefault="00474E7B" w:rsidP="00B36194">
            <w:r>
              <w:rPr>
                <w:rFonts w:ascii="Calibri" w:hAnsi="Calibri" w:cs="Calibri"/>
                <w:sz w:val="18"/>
                <w:szCs w:val="18"/>
              </w:rPr>
              <w:t>Closed</w:t>
            </w:r>
          </w:p>
        </w:tc>
        <w:tc>
          <w:tcPr>
            <w:tcW w:w="435" w:type="dxa"/>
            <w:vAlign w:val="center"/>
          </w:tcPr>
          <w:p w14:paraId="1BF0DBFA" w14:textId="77777777" w:rsidR="00474E7B" w:rsidRDefault="00474E7B" w:rsidP="007D26AE">
            <w:pPr>
              <w:pStyle w:val="Tablenumbers"/>
            </w:pPr>
            <w:r>
              <w:t>1</w:t>
            </w:r>
          </w:p>
        </w:tc>
      </w:tr>
      <w:tr w:rsidR="00474E7B" w14:paraId="5FB65F7C" w14:textId="77777777" w:rsidTr="00547D3A">
        <w:tc>
          <w:tcPr>
            <w:tcW w:w="1343" w:type="dxa"/>
            <w:vMerge/>
          </w:tcPr>
          <w:p w14:paraId="16FEF746" w14:textId="77777777" w:rsidR="00474E7B" w:rsidRPr="0000017A" w:rsidRDefault="00474E7B" w:rsidP="00B36194">
            <w:pPr>
              <w:pStyle w:val="TableText"/>
              <w:rPr>
                <w:b/>
              </w:rPr>
            </w:pPr>
          </w:p>
        </w:tc>
        <w:tc>
          <w:tcPr>
            <w:tcW w:w="466" w:type="dxa"/>
            <w:vMerge/>
          </w:tcPr>
          <w:p w14:paraId="4E60F37A" w14:textId="77777777" w:rsidR="00474E7B" w:rsidRDefault="00474E7B" w:rsidP="00B36194"/>
        </w:tc>
        <w:tc>
          <w:tcPr>
            <w:tcW w:w="2245" w:type="dxa"/>
            <w:vAlign w:val="center"/>
          </w:tcPr>
          <w:p w14:paraId="78695EE4" w14:textId="77777777" w:rsidR="00474E7B" w:rsidRDefault="00474E7B" w:rsidP="00B36194">
            <w:r>
              <w:rPr>
                <w:rFonts w:ascii="Calibri" w:hAnsi="Calibri" w:cs="Calibri"/>
                <w:sz w:val="18"/>
                <w:szCs w:val="18"/>
              </w:rPr>
              <w:t>Two laser 3D scanners and two desktop computers</w:t>
            </w:r>
          </w:p>
        </w:tc>
        <w:tc>
          <w:tcPr>
            <w:tcW w:w="801" w:type="dxa"/>
            <w:vAlign w:val="center"/>
          </w:tcPr>
          <w:p w14:paraId="7D6A4D48" w14:textId="47CC7724" w:rsidR="00474E7B" w:rsidRDefault="00547D3A" w:rsidP="007D26AE">
            <w:pPr>
              <w:pStyle w:val="Tablenumbers"/>
            </w:pPr>
            <w:r>
              <w:t xml:space="preserve">0.5 </w:t>
            </w:r>
          </w:p>
        </w:tc>
        <w:tc>
          <w:tcPr>
            <w:tcW w:w="567" w:type="dxa"/>
            <w:vAlign w:val="center"/>
          </w:tcPr>
          <w:p w14:paraId="7223B81E" w14:textId="77777777" w:rsidR="00474E7B" w:rsidRDefault="00474E7B" w:rsidP="007D26AE">
            <w:pPr>
              <w:pStyle w:val="Tablenumbers"/>
            </w:pPr>
            <w:r>
              <w:t>2</w:t>
            </w:r>
          </w:p>
        </w:tc>
        <w:tc>
          <w:tcPr>
            <w:tcW w:w="567" w:type="dxa"/>
            <w:vAlign w:val="center"/>
          </w:tcPr>
          <w:p w14:paraId="5F5B4591" w14:textId="77777777" w:rsidR="00474E7B" w:rsidRDefault="00474E7B" w:rsidP="007D26AE">
            <w:pPr>
              <w:pStyle w:val="Tablenumbers"/>
            </w:pPr>
            <w:r>
              <w:t>3</w:t>
            </w:r>
          </w:p>
        </w:tc>
        <w:tc>
          <w:tcPr>
            <w:tcW w:w="1199" w:type="dxa"/>
            <w:vAlign w:val="center"/>
          </w:tcPr>
          <w:p w14:paraId="4B88B074" w14:textId="77777777" w:rsidR="00474E7B" w:rsidRDefault="00474E7B" w:rsidP="00B36194">
            <w:r>
              <w:rPr>
                <w:rFonts w:ascii="Calibri" w:hAnsi="Calibri" w:cs="Calibri"/>
                <w:sz w:val="18"/>
                <w:szCs w:val="18"/>
              </w:rPr>
              <w:t>Transactional</w:t>
            </w:r>
          </w:p>
        </w:tc>
        <w:tc>
          <w:tcPr>
            <w:tcW w:w="851" w:type="dxa"/>
            <w:vAlign w:val="center"/>
          </w:tcPr>
          <w:p w14:paraId="55E637BE" w14:textId="77777777" w:rsidR="00474E7B" w:rsidRDefault="00474E7B" w:rsidP="00B36194">
            <w:r>
              <w:rPr>
                <w:rFonts w:ascii="Calibri" w:hAnsi="Calibri" w:cs="Calibri"/>
                <w:sz w:val="18"/>
                <w:szCs w:val="18"/>
              </w:rPr>
              <w:t>RFT</w:t>
            </w:r>
          </w:p>
        </w:tc>
        <w:tc>
          <w:tcPr>
            <w:tcW w:w="808" w:type="dxa"/>
            <w:vAlign w:val="center"/>
          </w:tcPr>
          <w:p w14:paraId="7BF5598C" w14:textId="77777777" w:rsidR="00474E7B" w:rsidRDefault="00474E7B" w:rsidP="00B36194">
            <w:r>
              <w:rPr>
                <w:rFonts w:ascii="Calibri" w:hAnsi="Calibri" w:cs="Calibri"/>
                <w:sz w:val="18"/>
                <w:szCs w:val="18"/>
              </w:rPr>
              <w:t>Closed</w:t>
            </w:r>
          </w:p>
        </w:tc>
        <w:tc>
          <w:tcPr>
            <w:tcW w:w="435" w:type="dxa"/>
            <w:vAlign w:val="center"/>
          </w:tcPr>
          <w:p w14:paraId="0E7954C9" w14:textId="77777777" w:rsidR="00474E7B" w:rsidRDefault="00474E7B" w:rsidP="007D26AE">
            <w:pPr>
              <w:pStyle w:val="Tablenumbers"/>
            </w:pPr>
            <w:r>
              <w:t>1</w:t>
            </w:r>
          </w:p>
        </w:tc>
      </w:tr>
      <w:tr w:rsidR="00474E7B" w14:paraId="565FD493" w14:textId="77777777" w:rsidTr="00547D3A">
        <w:tc>
          <w:tcPr>
            <w:tcW w:w="1343" w:type="dxa"/>
            <w:vMerge/>
          </w:tcPr>
          <w:p w14:paraId="727A0849" w14:textId="77777777" w:rsidR="00474E7B" w:rsidRPr="0000017A" w:rsidRDefault="00474E7B" w:rsidP="00B36194">
            <w:pPr>
              <w:pStyle w:val="TableText"/>
              <w:rPr>
                <w:b/>
              </w:rPr>
            </w:pPr>
          </w:p>
        </w:tc>
        <w:tc>
          <w:tcPr>
            <w:tcW w:w="466" w:type="dxa"/>
            <w:vMerge/>
          </w:tcPr>
          <w:p w14:paraId="4E9CDC78" w14:textId="77777777" w:rsidR="00474E7B" w:rsidRDefault="00474E7B" w:rsidP="00B36194"/>
        </w:tc>
        <w:tc>
          <w:tcPr>
            <w:tcW w:w="2245" w:type="dxa"/>
            <w:vAlign w:val="center"/>
          </w:tcPr>
          <w:p w14:paraId="72C2BC7C" w14:textId="77777777" w:rsidR="00474E7B" w:rsidRDefault="00474E7B" w:rsidP="00B36194">
            <w:r>
              <w:rPr>
                <w:rFonts w:ascii="Calibri" w:hAnsi="Calibri" w:cs="Calibri"/>
                <w:sz w:val="18"/>
                <w:szCs w:val="18"/>
              </w:rPr>
              <w:t>Handcuffs</w:t>
            </w:r>
          </w:p>
        </w:tc>
        <w:tc>
          <w:tcPr>
            <w:tcW w:w="801" w:type="dxa"/>
            <w:vAlign w:val="center"/>
          </w:tcPr>
          <w:p w14:paraId="33C5D988" w14:textId="2F791B9A" w:rsidR="00474E7B" w:rsidRDefault="00547D3A" w:rsidP="007D26AE">
            <w:pPr>
              <w:pStyle w:val="Tablenumbers"/>
            </w:pPr>
            <w:r>
              <w:t xml:space="preserve">0.6 </w:t>
            </w:r>
          </w:p>
        </w:tc>
        <w:tc>
          <w:tcPr>
            <w:tcW w:w="567" w:type="dxa"/>
            <w:vAlign w:val="center"/>
          </w:tcPr>
          <w:p w14:paraId="4837133E" w14:textId="77777777" w:rsidR="00474E7B" w:rsidRDefault="00474E7B" w:rsidP="007D26AE">
            <w:pPr>
              <w:pStyle w:val="Tablenumbers"/>
            </w:pPr>
            <w:r>
              <w:t>3</w:t>
            </w:r>
          </w:p>
        </w:tc>
        <w:tc>
          <w:tcPr>
            <w:tcW w:w="567" w:type="dxa"/>
            <w:vAlign w:val="center"/>
          </w:tcPr>
          <w:p w14:paraId="03EA0D64" w14:textId="77777777" w:rsidR="00474E7B" w:rsidRDefault="00474E7B" w:rsidP="007D26AE">
            <w:pPr>
              <w:pStyle w:val="Tablenumbers"/>
            </w:pPr>
            <w:r>
              <w:t>2</w:t>
            </w:r>
          </w:p>
        </w:tc>
        <w:tc>
          <w:tcPr>
            <w:tcW w:w="1199" w:type="dxa"/>
            <w:vAlign w:val="center"/>
          </w:tcPr>
          <w:p w14:paraId="45105CF7" w14:textId="77777777" w:rsidR="00474E7B" w:rsidRDefault="00474E7B" w:rsidP="00B36194">
            <w:r>
              <w:rPr>
                <w:rFonts w:ascii="Calibri" w:hAnsi="Calibri" w:cs="Calibri"/>
                <w:sz w:val="18"/>
                <w:szCs w:val="18"/>
              </w:rPr>
              <w:t>Transactional</w:t>
            </w:r>
          </w:p>
        </w:tc>
        <w:tc>
          <w:tcPr>
            <w:tcW w:w="851" w:type="dxa"/>
            <w:vAlign w:val="center"/>
          </w:tcPr>
          <w:p w14:paraId="1FCB4CF2" w14:textId="77777777" w:rsidR="00474E7B" w:rsidRDefault="00474E7B" w:rsidP="00B36194">
            <w:r>
              <w:rPr>
                <w:rFonts w:ascii="Calibri" w:hAnsi="Calibri" w:cs="Calibri"/>
                <w:sz w:val="18"/>
                <w:szCs w:val="18"/>
              </w:rPr>
              <w:t>RFT</w:t>
            </w:r>
          </w:p>
        </w:tc>
        <w:tc>
          <w:tcPr>
            <w:tcW w:w="808" w:type="dxa"/>
            <w:vAlign w:val="center"/>
          </w:tcPr>
          <w:p w14:paraId="555391E4" w14:textId="77777777" w:rsidR="00474E7B" w:rsidRDefault="00474E7B" w:rsidP="00B36194">
            <w:r>
              <w:rPr>
                <w:rFonts w:ascii="Calibri" w:hAnsi="Calibri" w:cs="Calibri"/>
                <w:sz w:val="18"/>
                <w:szCs w:val="18"/>
              </w:rPr>
              <w:t>Closed</w:t>
            </w:r>
          </w:p>
        </w:tc>
        <w:tc>
          <w:tcPr>
            <w:tcW w:w="435" w:type="dxa"/>
            <w:vAlign w:val="center"/>
          </w:tcPr>
          <w:p w14:paraId="0210B797" w14:textId="77777777" w:rsidR="00474E7B" w:rsidRDefault="00474E7B" w:rsidP="007D26AE">
            <w:pPr>
              <w:pStyle w:val="Tablenumbers"/>
            </w:pPr>
            <w:r>
              <w:t>1</w:t>
            </w:r>
          </w:p>
        </w:tc>
      </w:tr>
      <w:tr w:rsidR="00474E7B" w14:paraId="338358B0" w14:textId="77777777" w:rsidTr="00547D3A">
        <w:tc>
          <w:tcPr>
            <w:tcW w:w="1343" w:type="dxa"/>
            <w:vMerge/>
          </w:tcPr>
          <w:p w14:paraId="356AF880" w14:textId="77777777" w:rsidR="00474E7B" w:rsidRPr="0000017A" w:rsidRDefault="00474E7B" w:rsidP="00B36194">
            <w:pPr>
              <w:pStyle w:val="TableText"/>
              <w:rPr>
                <w:b/>
              </w:rPr>
            </w:pPr>
          </w:p>
        </w:tc>
        <w:tc>
          <w:tcPr>
            <w:tcW w:w="466" w:type="dxa"/>
            <w:vMerge/>
          </w:tcPr>
          <w:p w14:paraId="63CC22F6" w14:textId="77777777" w:rsidR="00474E7B" w:rsidRDefault="00474E7B" w:rsidP="00B36194"/>
        </w:tc>
        <w:tc>
          <w:tcPr>
            <w:tcW w:w="2245" w:type="dxa"/>
            <w:vAlign w:val="center"/>
          </w:tcPr>
          <w:p w14:paraId="296616C1" w14:textId="77777777" w:rsidR="00474E7B" w:rsidRDefault="00474E7B" w:rsidP="00B36194">
            <w:r>
              <w:rPr>
                <w:rFonts w:ascii="Calibri" w:hAnsi="Calibri" w:cs="Calibri"/>
                <w:sz w:val="18"/>
                <w:szCs w:val="18"/>
              </w:rPr>
              <w:t>Helmets, respirators and filters</w:t>
            </w:r>
          </w:p>
        </w:tc>
        <w:tc>
          <w:tcPr>
            <w:tcW w:w="801" w:type="dxa"/>
            <w:vAlign w:val="center"/>
          </w:tcPr>
          <w:p w14:paraId="4C83A65B" w14:textId="7A487C08" w:rsidR="00474E7B" w:rsidRDefault="00547D3A" w:rsidP="007D26AE">
            <w:pPr>
              <w:pStyle w:val="Tablenumbers"/>
            </w:pPr>
            <w:r>
              <w:t xml:space="preserve">0.7 </w:t>
            </w:r>
          </w:p>
        </w:tc>
        <w:tc>
          <w:tcPr>
            <w:tcW w:w="567" w:type="dxa"/>
            <w:vAlign w:val="center"/>
          </w:tcPr>
          <w:p w14:paraId="7191CC65" w14:textId="77777777" w:rsidR="00474E7B" w:rsidRDefault="00474E7B" w:rsidP="007D26AE">
            <w:pPr>
              <w:pStyle w:val="Tablenumbers"/>
            </w:pPr>
            <w:r>
              <w:t>3</w:t>
            </w:r>
          </w:p>
        </w:tc>
        <w:tc>
          <w:tcPr>
            <w:tcW w:w="567" w:type="dxa"/>
            <w:vAlign w:val="center"/>
          </w:tcPr>
          <w:p w14:paraId="015B28A5" w14:textId="77777777" w:rsidR="00474E7B" w:rsidRDefault="00474E7B" w:rsidP="007D26AE">
            <w:pPr>
              <w:pStyle w:val="Tablenumbers"/>
            </w:pPr>
            <w:r>
              <w:t>2</w:t>
            </w:r>
          </w:p>
        </w:tc>
        <w:tc>
          <w:tcPr>
            <w:tcW w:w="1199" w:type="dxa"/>
            <w:vAlign w:val="center"/>
          </w:tcPr>
          <w:p w14:paraId="2132EF6D" w14:textId="77777777" w:rsidR="00474E7B" w:rsidRDefault="00474E7B" w:rsidP="00B36194">
            <w:r>
              <w:rPr>
                <w:rFonts w:ascii="Calibri" w:hAnsi="Calibri" w:cs="Calibri"/>
                <w:sz w:val="18"/>
                <w:szCs w:val="18"/>
              </w:rPr>
              <w:t>Focused</w:t>
            </w:r>
          </w:p>
        </w:tc>
        <w:tc>
          <w:tcPr>
            <w:tcW w:w="851" w:type="dxa"/>
            <w:vAlign w:val="center"/>
          </w:tcPr>
          <w:p w14:paraId="3A17E5E4" w14:textId="77777777" w:rsidR="00474E7B" w:rsidRDefault="00474E7B" w:rsidP="00B36194">
            <w:r>
              <w:rPr>
                <w:rFonts w:ascii="Calibri" w:hAnsi="Calibri" w:cs="Calibri"/>
                <w:sz w:val="18"/>
                <w:szCs w:val="18"/>
              </w:rPr>
              <w:t>RFQ</w:t>
            </w:r>
          </w:p>
        </w:tc>
        <w:tc>
          <w:tcPr>
            <w:tcW w:w="808" w:type="dxa"/>
            <w:vAlign w:val="center"/>
          </w:tcPr>
          <w:p w14:paraId="41DB3122" w14:textId="77777777" w:rsidR="00474E7B" w:rsidRDefault="00474E7B" w:rsidP="00B36194">
            <w:r>
              <w:rPr>
                <w:rFonts w:ascii="Calibri" w:hAnsi="Calibri" w:cs="Calibri"/>
                <w:sz w:val="18"/>
                <w:szCs w:val="18"/>
              </w:rPr>
              <w:t>Closed</w:t>
            </w:r>
          </w:p>
        </w:tc>
        <w:tc>
          <w:tcPr>
            <w:tcW w:w="435" w:type="dxa"/>
            <w:vAlign w:val="center"/>
          </w:tcPr>
          <w:p w14:paraId="10F8CAA8" w14:textId="77777777" w:rsidR="00474E7B" w:rsidRDefault="00474E7B" w:rsidP="007D26AE">
            <w:pPr>
              <w:pStyle w:val="Tablenumbers"/>
            </w:pPr>
            <w:r>
              <w:t>1</w:t>
            </w:r>
          </w:p>
        </w:tc>
      </w:tr>
      <w:tr w:rsidR="00474E7B" w14:paraId="541565F1" w14:textId="77777777" w:rsidTr="00547D3A">
        <w:tc>
          <w:tcPr>
            <w:tcW w:w="1343" w:type="dxa"/>
            <w:vMerge/>
          </w:tcPr>
          <w:p w14:paraId="50EE209E" w14:textId="77777777" w:rsidR="00474E7B" w:rsidRPr="0000017A" w:rsidRDefault="00474E7B" w:rsidP="00B36194">
            <w:pPr>
              <w:pStyle w:val="TableText"/>
              <w:rPr>
                <w:b/>
              </w:rPr>
            </w:pPr>
          </w:p>
        </w:tc>
        <w:tc>
          <w:tcPr>
            <w:tcW w:w="466" w:type="dxa"/>
            <w:vMerge/>
          </w:tcPr>
          <w:p w14:paraId="5A662E94" w14:textId="77777777" w:rsidR="00474E7B" w:rsidRDefault="00474E7B" w:rsidP="00B36194"/>
        </w:tc>
        <w:tc>
          <w:tcPr>
            <w:tcW w:w="2245" w:type="dxa"/>
            <w:vAlign w:val="center"/>
          </w:tcPr>
          <w:p w14:paraId="1D15D429" w14:textId="77777777" w:rsidR="00474E7B" w:rsidRDefault="00474E7B" w:rsidP="00B36194">
            <w:r>
              <w:rPr>
                <w:rFonts w:ascii="Calibri" w:hAnsi="Calibri" w:cs="Calibri"/>
                <w:sz w:val="18"/>
                <w:szCs w:val="18"/>
              </w:rPr>
              <w:t>Remote Positioning Vehicle (RPV) – small</w:t>
            </w:r>
          </w:p>
        </w:tc>
        <w:tc>
          <w:tcPr>
            <w:tcW w:w="801" w:type="dxa"/>
            <w:vAlign w:val="center"/>
          </w:tcPr>
          <w:p w14:paraId="6978EE0D" w14:textId="43013943" w:rsidR="00474E7B" w:rsidRDefault="00547D3A" w:rsidP="007D26AE">
            <w:pPr>
              <w:pStyle w:val="Tablenumbers"/>
            </w:pPr>
            <w:r>
              <w:t xml:space="preserve">0.9 </w:t>
            </w:r>
          </w:p>
        </w:tc>
        <w:tc>
          <w:tcPr>
            <w:tcW w:w="567" w:type="dxa"/>
            <w:vAlign w:val="center"/>
          </w:tcPr>
          <w:p w14:paraId="5F515BA9" w14:textId="77777777" w:rsidR="00474E7B" w:rsidRDefault="00474E7B" w:rsidP="007D26AE">
            <w:pPr>
              <w:pStyle w:val="Tablenumbers"/>
            </w:pPr>
            <w:r>
              <w:t>5</w:t>
            </w:r>
          </w:p>
        </w:tc>
        <w:tc>
          <w:tcPr>
            <w:tcW w:w="567" w:type="dxa"/>
            <w:vAlign w:val="center"/>
          </w:tcPr>
          <w:p w14:paraId="4F3654A9" w14:textId="77777777" w:rsidR="00474E7B" w:rsidRDefault="00474E7B" w:rsidP="007D26AE">
            <w:pPr>
              <w:pStyle w:val="Tablenumbers"/>
            </w:pPr>
            <w:r>
              <w:t>…</w:t>
            </w:r>
          </w:p>
        </w:tc>
        <w:tc>
          <w:tcPr>
            <w:tcW w:w="1199" w:type="dxa"/>
            <w:vAlign w:val="center"/>
          </w:tcPr>
          <w:p w14:paraId="725AB14E" w14:textId="77777777" w:rsidR="00474E7B" w:rsidRDefault="00474E7B" w:rsidP="00B36194">
            <w:r>
              <w:rPr>
                <w:rFonts w:ascii="Calibri" w:hAnsi="Calibri" w:cs="Calibri"/>
                <w:sz w:val="18"/>
                <w:szCs w:val="18"/>
              </w:rPr>
              <w:t>Transactional</w:t>
            </w:r>
          </w:p>
        </w:tc>
        <w:tc>
          <w:tcPr>
            <w:tcW w:w="851" w:type="dxa"/>
            <w:vAlign w:val="center"/>
          </w:tcPr>
          <w:p w14:paraId="1C50FC58" w14:textId="77777777" w:rsidR="00474E7B" w:rsidRDefault="00474E7B" w:rsidP="00B36194">
            <w:r>
              <w:rPr>
                <w:rFonts w:ascii="Calibri" w:hAnsi="Calibri" w:cs="Calibri"/>
                <w:sz w:val="18"/>
                <w:szCs w:val="18"/>
              </w:rPr>
              <w:t>RFQ</w:t>
            </w:r>
          </w:p>
        </w:tc>
        <w:tc>
          <w:tcPr>
            <w:tcW w:w="808" w:type="dxa"/>
            <w:vAlign w:val="center"/>
          </w:tcPr>
          <w:p w14:paraId="69ED6AF2" w14:textId="77777777" w:rsidR="00474E7B" w:rsidRDefault="00474E7B" w:rsidP="00B36194">
            <w:r>
              <w:rPr>
                <w:rFonts w:ascii="Calibri" w:hAnsi="Calibri" w:cs="Calibri"/>
                <w:sz w:val="18"/>
                <w:szCs w:val="18"/>
              </w:rPr>
              <w:t>Closed</w:t>
            </w:r>
          </w:p>
        </w:tc>
        <w:tc>
          <w:tcPr>
            <w:tcW w:w="435" w:type="dxa"/>
            <w:vAlign w:val="center"/>
          </w:tcPr>
          <w:p w14:paraId="542CC1D8" w14:textId="77777777" w:rsidR="00474E7B" w:rsidRDefault="00474E7B" w:rsidP="007D26AE">
            <w:pPr>
              <w:pStyle w:val="Tablenumbers"/>
            </w:pPr>
            <w:r>
              <w:t>1</w:t>
            </w:r>
          </w:p>
        </w:tc>
      </w:tr>
      <w:tr w:rsidR="00474E7B" w14:paraId="4FC1730C" w14:textId="77777777" w:rsidTr="00547D3A">
        <w:tc>
          <w:tcPr>
            <w:tcW w:w="1343" w:type="dxa"/>
            <w:vMerge/>
          </w:tcPr>
          <w:p w14:paraId="53F4ACA9" w14:textId="77777777" w:rsidR="00474E7B" w:rsidRPr="0000017A" w:rsidRDefault="00474E7B" w:rsidP="00B36194">
            <w:pPr>
              <w:pStyle w:val="TableText"/>
              <w:rPr>
                <w:b/>
              </w:rPr>
            </w:pPr>
          </w:p>
        </w:tc>
        <w:tc>
          <w:tcPr>
            <w:tcW w:w="466" w:type="dxa"/>
            <w:vMerge/>
          </w:tcPr>
          <w:p w14:paraId="6C90AEA0" w14:textId="77777777" w:rsidR="00474E7B" w:rsidRDefault="00474E7B" w:rsidP="00B36194"/>
        </w:tc>
        <w:tc>
          <w:tcPr>
            <w:tcW w:w="2245" w:type="dxa"/>
            <w:vAlign w:val="center"/>
          </w:tcPr>
          <w:p w14:paraId="05882B29" w14:textId="77777777" w:rsidR="00474E7B" w:rsidRDefault="00474E7B" w:rsidP="00B36194">
            <w:r>
              <w:rPr>
                <w:rFonts w:ascii="Calibri" w:hAnsi="Calibri" w:cs="Calibri"/>
                <w:sz w:val="18"/>
                <w:szCs w:val="18"/>
              </w:rPr>
              <w:t xml:space="preserve">Baseline ballistic testing of Integrated Operational Equipment Vests </w:t>
            </w:r>
          </w:p>
        </w:tc>
        <w:tc>
          <w:tcPr>
            <w:tcW w:w="801" w:type="dxa"/>
            <w:vAlign w:val="center"/>
          </w:tcPr>
          <w:p w14:paraId="53EC8143" w14:textId="402E88AE" w:rsidR="00474E7B" w:rsidRDefault="00547D3A" w:rsidP="007D26AE">
            <w:pPr>
              <w:pStyle w:val="Tablenumbers"/>
            </w:pPr>
            <w:r>
              <w:t xml:space="preserve">0.9 </w:t>
            </w:r>
          </w:p>
        </w:tc>
        <w:tc>
          <w:tcPr>
            <w:tcW w:w="567" w:type="dxa"/>
            <w:vAlign w:val="center"/>
          </w:tcPr>
          <w:p w14:paraId="3327B81D" w14:textId="77777777" w:rsidR="00474E7B" w:rsidRDefault="00474E7B" w:rsidP="007D26AE">
            <w:pPr>
              <w:pStyle w:val="Tablenumbers"/>
            </w:pPr>
            <w:r>
              <w:t>0.5</w:t>
            </w:r>
          </w:p>
        </w:tc>
        <w:tc>
          <w:tcPr>
            <w:tcW w:w="567" w:type="dxa"/>
            <w:vAlign w:val="center"/>
          </w:tcPr>
          <w:p w14:paraId="15CF0309" w14:textId="77777777" w:rsidR="00474E7B" w:rsidRDefault="00474E7B" w:rsidP="007D26AE">
            <w:pPr>
              <w:pStyle w:val="Tablenumbers"/>
            </w:pPr>
            <w:r>
              <w:t>…</w:t>
            </w:r>
          </w:p>
        </w:tc>
        <w:tc>
          <w:tcPr>
            <w:tcW w:w="1199" w:type="dxa"/>
            <w:vAlign w:val="center"/>
          </w:tcPr>
          <w:p w14:paraId="41B42339" w14:textId="77777777" w:rsidR="00474E7B" w:rsidRDefault="00474E7B" w:rsidP="00B36194">
            <w:r>
              <w:rPr>
                <w:rFonts w:ascii="Calibri" w:hAnsi="Calibri" w:cs="Calibri"/>
                <w:color w:val="000000"/>
                <w:sz w:val="18"/>
                <w:szCs w:val="18"/>
              </w:rPr>
              <w:t>Focused</w:t>
            </w:r>
          </w:p>
        </w:tc>
        <w:tc>
          <w:tcPr>
            <w:tcW w:w="851" w:type="dxa"/>
            <w:vAlign w:val="center"/>
          </w:tcPr>
          <w:p w14:paraId="36B808F7" w14:textId="77777777" w:rsidR="00474E7B" w:rsidRDefault="00474E7B" w:rsidP="00B36194">
            <w:r>
              <w:rPr>
                <w:rFonts w:ascii="Calibri" w:hAnsi="Calibri" w:cs="Calibri"/>
                <w:color w:val="000000"/>
                <w:sz w:val="18"/>
                <w:szCs w:val="18"/>
              </w:rPr>
              <w:t>RFQ</w:t>
            </w:r>
          </w:p>
        </w:tc>
        <w:tc>
          <w:tcPr>
            <w:tcW w:w="808" w:type="dxa"/>
            <w:vAlign w:val="center"/>
          </w:tcPr>
          <w:p w14:paraId="4D3CBB9B" w14:textId="77777777" w:rsidR="00474E7B" w:rsidRDefault="00474E7B" w:rsidP="00B36194">
            <w:r>
              <w:rPr>
                <w:rFonts w:ascii="Calibri" w:hAnsi="Calibri" w:cs="Calibri"/>
                <w:color w:val="000000"/>
                <w:sz w:val="18"/>
                <w:szCs w:val="18"/>
              </w:rPr>
              <w:t>Closed</w:t>
            </w:r>
          </w:p>
        </w:tc>
        <w:tc>
          <w:tcPr>
            <w:tcW w:w="435" w:type="dxa"/>
            <w:vAlign w:val="center"/>
          </w:tcPr>
          <w:p w14:paraId="2DF5F4EA" w14:textId="77777777" w:rsidR="00474E7B" w:rsidRDefault="00474E7B" w:rsidP="007D26AE">
            <w:pPr>
              <w:pStyle w:val="Tablenumbers"/>
            </w:pPr>
            <w:r>
              <w:t>1</w:t>
            </w:r>
          </w:p>
        </w:tc>
      </w:tr>
      <w:tr w:rsidR="00474E7B" w14:paraId="0235BB37" w14:textId="77777777" w:rsidTr="00547D3A">
        <w:tc>
          <w:tcPr>
            <w:tcW w:w="1343" w:type="dxa"/>
            <w:vMerge/>
          </w:tcPr>
          <w:p w14:paraId="4B677C7C" w14:textId="77777777" w:rsidR="00474E7B" w:rsidRPr="0000017A" w:rsidRDefault="00474E7B" w:rsidP="00B36194">
            <w:pPr>
              <w:pStyle w:val="TableText"/>
              <w:rPr>
                <w:b/>
              </w:rPr>
            </w:pPr>
          </w:p>
        </w:tc>
        <w:tc>
          <w:tcPr>
            <w:tcW w:w="466" w:type="dxa"/>
            <w:vMerge/>
          </w:tcPr>
          <w:p w14:paraId="5C1F74D1" w14:textId="77777777" w:rsidR="00474E7B" w:rsidRDefault="00474E7B" w:rsidP="00B36194"/>
        </w:tc>
        <w:tc>
          <w:tcPr>
            <w:tcW w:w="2245" w:type="dxa"/>
            <w:vAlign w:val="center"/>
          </w:tcPr>
          <w:p w14:paraId="3DD1529D" w14:textId="77777777" w:rsidR="00474E7B" w:rsidRDefault="00474E7B" w:rsidP="00B36194">
            <w:r>
              <w:rPr>
                <w:rFonts w:ascii="Calibri" w:hAnsi="Calibri" w:cs="Calibri"/>
                <w:sz w:val="18"/>
                <w:szCs w:val="18"/>
              </w:rPr>
              <w:t>Digital In Car Video systems</w:t>
            </w:r>
          </w:p>
        </w:tc>
        <w:tc>
          <w:tcPr>
            <w:tcW w:w="801" w:type="dxa"/>
            <w:vAlign w:val="center"/>
          </w:tcPr>
          <w:p w14:paraId="225B1EF6" w14:textId="70C6E73B" w:rsidR="00474E7B" w:rsidRDefault="00547D3A" w:rsidP="007D26AE">
            <w:pPr>
              <w:pStyle w:val="Tablenumbers"/>
            </w:pPr>
            <w:r>
              <w:t xml:space="preserve">0.9 </w:t>
            </w:r>
          </w:p>
        </w:tc>
        <w:tc>
          <w:tcPr>
            <w:tcW w:w="567" w:type="dxa"/>
            <w:vAlign w:val="center"/>
          </w:tcPr>
          <w:p w14:paraId="1CBF999D" w14:textId="77777777" w:rsidR="00474E7B" w:rsidRDefault="00474E7B" w:rsidP="007D26AE">
            <w:pPr>
              <w:pStyle w:val="Tablenumbers"/>
            </w:pPr>
            <w:r>
              <w:t>3</w:t>
            </w:r>
          </w:p>
        </w:tc>
        <w:tc>
          <w:tcPr>
            <w:tcW w:w="567" w:type="dxa"/>
            <w:vAlign w:val="center"/>
          </w:tcPr>
          <w:p w14:paraId="7D74D221" w14:textId="77777777" w:rsidR="00474E7B" w:rsidRDefault="00474E7B" w:rsidP="007D26AE">
            <w:pPr>
              <w:pStyle w:val="Tablenumbers"/>
            </w:pPr>
            <w:r>
              <w:t>2</w:t>
            </w:r>
          </w:p>
        </w:tc>
        <w:tc>
          <w:tcPr>
            <w:tcW w:w="1199" w:type="dxa"/>
            <w:vAlign w:val="center"/>
          </w:tcPr>
          <w:p w14:paraId="05AE41BD" w14:textId="77777777" w:rsidR="00474E7B" w:rsidRDefault="00474E7B" w:rsidP="00B36194">
            <w:r>
              <w:rPr>
                <w:rFonts w:ascii="Calibri" w:hAnsi="Calibri" w:cs="Calibri"/>
                <w:sz w:val="18"/>
                <w:szCs w:val="18"/>
              </w:rPr>
              <w:t>Transactional</w:t>
            </w:r>
          </w:p>
        </w:tc>
        <w:tc>
          <w:tcPr>
            <w:tcW w:w="851" w:type="dxa"/>
            <w:vAlign w:val="center"/>
          </w:tcPr>
          <w:p w14:paraId="091CABFB" w14:textId="77777777" w:rsidR="00474E7B" w:rsidRDefault="00474E7B" w:rsidP="00B36194">
            <w:r>
              <w:rPr>
                <w:rFonts w:ascii="Calibri" w:hAnsi="Calibri" w:cs="Calibri"/>
                <w:sz w:val="18"/>
                <w:szCs w:val="18"/>
              </w:rPr>
              <w:t>RFT</w:t>
            </w:r>
          </w:p>
        </w:tc>
        <w:tc>
          <w:tcPr>
            <w:tcW w:w="808" w:type="dxa"/>
            <w:vAlign w:val="center"/>
          </w:tcPr>
          <w:p w14:paraId="2BFE7821" w14:textId="77777777" w:rsidR="00474E7B" w:rsidRDefault="00474E7B" w:rsidP="00B36194">
            <w:r>
              <w:rPr>
                <w:rFonts w:ascii="Calibri" w:hAnsi="Calibri" w:cs="Calibri"/>
                <w:sz w:val="18"/>
                <w:szCs w:val="18"/>
              </w:rPr>
              <w:t>Closed</w:t>
            </w:r>
          </w:p>
        </w:tc>
        <w:tc>
          <w:tcPr>
            <w:tcW w:w="435" w:type="dxa"/>
            <w:vAlign w:val="center"/>
          </w:tcPr>
          <w:p w14:paraId="5C534973" w14:textId="77777777" w:rsidR="00474E7B" w:rsidRDefault="00474E7B" w:rsidP="007D26AE">
            <w:pPr>
              <w:pStyle w:val="Tablenumbers"/>
            </w:pPr>
            <w:r>
              <w:t>1</w:t>
            </w:r>
          </w:p>
        </w:tc>
      </w:tr>
      <w:tr w:rsidR="00474E7B" w14:paraId="01EAE10F" w14:textId="77777777" w:rsidTr="00547D3A">
        <w:tc>
          <w:tcPr>
            <w:tcW w:w="1343" w:type="dxa"/>
            <w:vMerge/>
          </w:tcPr>
          <w:p w14:paraId="625BD8D0" w14:textId="77777777" w:rsidR="00474E7B" w:rsidRPr="0000017A" w:rsidRDefault="00474E7B" w:rsidP="00B36194">
            <w:pPr>
              <w:pStyle w:val="TableText"/>
              <w:rPr>
                <w:b/>
              </w:rPr>
            </w:pPr>
          </w:p>
        </w:tc>
        <w:tc>
          <w:tcPr>
            <w:tcW w:w="466" w:type="dxa"/>
            <w:vMerge/>
          </w:tcPr>
          <w:p w14:paraId="7899875E" w14:textId="77777777" w:rsidR="00474E7B" w:rsidRDefault="00474E7B" w:rsidP="00B36194"/>
        </w:tc>
        <w:tc>
          <w:tcPr>
            <w:tcW w:w="2245" w:type="dxa"/>
            <w:vAlign w:val="center"/>
          </w:tcPr>
          <w:p w14:paraId="34EB0FE5" w14:textId="77777777" w:rsidR="00474E7B" w:rsidRDefault="00474E7B" w:rsidP="00B36194">
            <w:r>
              <w:rPr>
                <w:rFonts w:ascii="Calibri" w:hAnsi="Calibri" w:cs="Calibri"/>
                <w:sz w:val="18"/>
                <w:szCs w:val="18"/>
              </w:rPr>
              <w:t>Armoured special purpose vehicles x 3 (and maintenance support)</w:t>
            </w:r>
          </w:p>
        </w:tc>
        <w:tc>
          <w:tcPr>
            <w:tcW w:w="801" w:type="dxa"/>
            <w:vAlign w:val="center"/>
          </w:tcPr>
          <w:p w14:paraId="38CD89A7" w14:textId="5AF6460F" w:rsidR="00474E7B" w:rsidRDefault="00547D3A" w:rsidP="007D26AE">
            <w:pPr>
              <w:pStyle w:val="Tablenumbers"/>
            </w:pPr>
            <w:r>
              <w:t xml:space="preserve">1.2 </w:t>
            </w:r>
          </w:p>
        </w:tc>
        <w:tc>
          <w:tcPr>
            <w:tcW w:w="567" w:type="dxa"/>
            <w:vAlign w:val="center"/>
          </w:tcPr>
          <w:p w14:paraId="40268DC1" w14:textId="77777777" w:rsidR="00474E7B" w:rsidRDefault="00474E7B" w:rsidP="007D26AE">
            <w:pPr>
              <w:pStyle w:val="Tablenumbers"/>
            </w:pPr>
            <w:r>
              <w:t>5</w:t>
            </w:r>
          </w:p>
        </w:tc>
        <w:tc>
          <w:tcPr>
            <w:tcW w:w="567" w:type="dxa"/>
            <w:vAlign w:val="center"/>
          </w:tcPr>
          <w:p w14:paraId="221906E6" w14:textId="77777777" w:rsidR="00474E7B" w:rsidRDefault="00474E7B" w:rsidP="007D26AE">
            <w:pPr>
              <w:pStyle w:val="Tablenumbers"/>
            </w:pPr>
            <w:r>
              <w:t>…</w:t>
            </w:r>
          </w:p>
        </w:tc>
        <w:tc>
          <w:tcPr>
            <w:tcW w:w="1199" w:type="dxa"/>
            <w:vAlign w:val="center"/>
          </w:tcPr>
          <w:p w14:paraId="352A5A9B" w14:textId="77777777" w:rsidR="00474E7B" w:rsidRDefault="00474E7B" w:rsidP="00B36194">
            <w:r>
              <w:rPr>
                <w:rFonts w:ascii="Calibri" w:hAnsi="Calibri" w:cs="Calibri"/>
                <w:sz w:val="18"/>
                <w:szCs w:val="18"/>
              </w:rPr>
              <w:t>Focused</w:t>
            </w:r>
          </w:p>
        </w:tc>
        <w:tc>
          <w:tcPr>
            <w:tcW w:w="851" w:type="dxa"/>
            <w:vAlign w:val="center"/>
          </w:tcPr>
          <w:p w14:paraId="34E2B6DD" w14:textId="77777777" w:rsidR="00474E7B" w:rsidRDefault="00474E7B" w:rsidP="00B36194">
            <w:r>
              <w:rPr>
                <w:rFonts w:ascii="Calibri" w:hAnsi="Calibri" w:cs="Calibri"/>
                <w:sz w:val="18"/>
                <w:szCs w:val="18"/>
              </w:rPr>
              <w:t>RFQ</w:t>
            </w:r>
          </w:p>
        </w:tc>
        <w:tc>
          <w:tcPr>
            <w:tcW w:w="808" w:type="dxa"/>
            <w:vAlign w:val="center"/>
          </w:tcPr>
          <w:p w14:paraId="788E0BDB" w14:textId="77777777" w:rsidR="00474E7B" w:rsidRDefault="00474E7B" w:rsidP="00B36194">
            <w:r>
              <w:rPr>
                <w:rFonts w:ascii="Calibri" w:hAnsi="Calibri" w:cs="Calibri"/>
                <w:sz w:val="18"/>
                <w:szCs w:val="18"/>
              </w:rPr>
              <w:t>Closed</w:t>
            </w:r>
          </w:p>
        </w:tc>
        <w:tc>
          <w:tcPr>
            <w:tcW w:w="435" w:type="dxa"/>
            <w:vAlign w:val="center"/>
          </w:tcPr>
          <w:p w14:paraId="7C69CD03" w14:textId="77777777" w:rsidR="00474E7B" w:rsidRDefault="00474E7B" w:rsidP="007D26AE">
            <w:pPr>
              <w:pStyle w:val="Tablenumbers"/>
            </w:pPr>
            <w:r>
              <w:t>1</w:t>
            </w:r>
          </w:p>
        </w:tc>
      </w:tr>
      <w:tr w:rsidR="00474E7B" w14:paraId="4046BC34" w14:textId="77777777" w:rsidTr="00547D3A">
        <w:tc>
          <w:tcPr>
            <w:tcW w:w="1343" w:type="dxa"/>
            <w:vMerge/>
          </w:tcPr>
          <w:p w14:paraId="2AC89E65" w14:textId="77777777" w:rsidR="00474E7B" w:rsidRPr="0000017A" w:rsidRDefault="00474E7B" w:rsidP="00B36194">
            <w:pPr>
              <w:pStyle w:val="TableText"/>
              <w:rPr>
                <w:b/>
              </w:rPr>
            </w:pPr>
          </w:p>
        </w:tc>
        <w:tc>
          <w:tcPr>
            <w:tcW w:w="466" w:type="dxa"/>
            <w:vMerge/>
          </w:tcPr>
          <w:p w14:paraId="6D714708" w14:textId="77777777" w:rsidR="00474E7B" w:rsidRDefault="00474E7B" w:rsidP="00B36194"/>
        </w:tc>
        <w:tc>
          <w:tcPr>
            <w:tcW w:w="2245" w:type="dxa"/>
            <w:vAlign w:val="center"/>
          </w:tcPr>
          <w:p w14:paraId="2DBEF38C" w14:textId="77777777" w:rsidR="00474E7B" w:rsidRDefault="00474E7B" w:rsidP="00B36194">
            <w:r>
              <w:rPr>
                <w:rFonts w:ascii="Calibri" w:hAnsi="Calibri" w:cs="Calibri"/>
                <w:sz w:val="18"/>
                <w:szCs w:val="18"/>
              </w:rPr>
              <w:t>Disposable plastic mouthpieces to fit the Lion Alcolmeter SD- 400 touch preliminary breath test units</w:t>
            </w:r>
          </w:p>
        </w:tc>
        <w:tc>
          <w:tcPr>
            <w:tcW w:w="801" w:type="dxa"/>
            <w:vAlign w:val="center"/>
          </w:tcPr>
          <w:p w14:paraId="1191FC3B" w14:textId="68E402D1" w:rsidR="00474E7B" w:rsidRDefault="00547D3A" w:rsidP="007D26AE">
            <w:pPr>
              <w:pStyle w:val="Tablenumbers"/>
            </w:pPr>
            <w:r>
              <w:t xml:space="preserve">1.6 </w:t>
            </w:r>
          </w:p>
        </w:tc>
        <w:tc>
          <w:tcPr>
            <w:tcW w:w="567" w:type="dxa"/>
            <w:vAlign w:val="center"/>
          </w:tcPr>
          <w:p w14:paraId="28862A05" w14:textId="77777777" w:rsidR="00474E7B" w:rsidRDefault="00474E7B" w:rsidP="007D26AE">
            <w:pPr>
              <w:pStyle w:val="Tablenumbers"/>
            </w:pPr>
            <w:r>
              <w:t>3</w:t>
            </w:r>
          </w:p>
        </w:tc>
        <w:tc>
          <w:tcPr>
            <w:tcW w:w="567" w:type="dxa"/>
            <w:vAlign w:val="center"/>
          </w:tcPr>
          <w:p w14:paraId="3E06B957" w14:textId="77777777" w:rsidR="00474E7B" w:rsidRDefault="00474E7B" w:rsidP="007D26AE">
            <w:pPr>
              <w:pStyle w:val="Tablenumbers"/>
            </w:pPr>
            <w:r>
              <w:t>2</w:t>
            </w:r>
          </w:p>
        </w:tc>
        <w:tc>
          <w:tcPr>
            <w:tcW w:w="1199" w:type="dxa"/>
            <w:vAlign w:val="center"/>
          </w:tcPr>
          <w:p w14:paraId="230108F0" w14:textId="77777777" w:rsidR="00474E7B" w:rsidRDefault="00474E7B" w:rsidP="00B36194">
            <w:r>
              <w:rPr>
                <w:rFonts w:ascii="Calibri" w:hAnsi="Calibri" w:cs="Calibri"/>
                <w:sz w:val="18"/>
                <w:szCs w:val="18"/>
              </w:rPr>
              <w:t>Transactional</w:t>
            </w:r>
          </w:p>
        </w:tc>
        <w:tc>
          <w:tcPr>
            <w:tcW w:w="851" w:type="dxa"/>
            <w:vAlign w:val="center"/>
          </w:tcPr>
          <w:p w14:paraId="79C099DA" w14:textId="77777777" w:rsidR="00474E7B" w:rsidRDefault="00474E7B" w:rsidP="00B36194">
            <w:r>
              <w:rPr>
                <w:rFonts w:ascii="Calibri" w:hAnsi="Calibri" w:cs="Calibri"/>
                <w:sz w:val="18"/>
                <w:szCs w:val="18"/>
              </w:rPr>
              <w:t>RFQ</w:t>
            </w:r>
          </w:p>
        </w:tc>
        <w:tc>
          <w:tcPr>
            <w:tcW w:w="808" w:type="dxa"/>
            <w:vAlign w:val="center"/>
          </w:tcPr>
          <w:p w14:paraId="6CDB4903" w14:textId="77777777" w:rsidR="00474E7B" w:rsidRDefault="00474E7B" w:rsidP="00B36194">
            <w:r>
              <w:rPr>
                <w:rFonts w:ascii="Calibri" w:hAnsi="Calibri" w:cs="Calibri"/>
                <w:sz w:val="18"/>
                <w:szCs w:val="18"/>
              </w:rPr>
              <w:t>Closed</w:t>
            </w:r>
          </w:p>
        </w:tc>
        <w:tc>
          <w:tcPr>
            <w:tcW w:w="435" w:type="dxa"/>
            <w:vAlign w:val="center"/>
          </w:tcPr>
          <w:p w14:paraId="338CEC01" w14:textId="77777777" w:rsidR="00474E7B" w:rsidRDefault="00474E7B" w:rsidP="007D26AE">
            <w:pPr>
              <w:pStyle w:val="Tablenumbers"/>
            </w:pPr>
            <w:r>
              <w:t>1</w:t>
            </w:r>
          </w:p>
        </w:tc>
      </w:tr>
      <w:tr w:rsidR="00474E7B" w14:paraId="03C39F7B" w14:textId="77777777" w:rsidTr="00547D3A">
        <w:tc>
          <w:tcPr>
            <w:tcW w:w="1343" w:type="dxa"/>
            <w:vMerge/>
          </w:tcPr>
          <w:p w14:paraId="74AEE88F" w14:textId="77777777" w:rsidR="00474E7B" w:rsidRPr="0000017A" w:rsidRDefault="00474E7B" w:rsidP="00B36194">
            <w:pPr>
              <w:pStyle w:val="TableText"/>
              <w:rPr>
                <w:b/>
              </w:rPr>
            </w:pPr>
          </w:p>
        </w:tc>
        <w:tc>
          <w:tcPr>
            <w:tcW w:w="466" w:type="dxa"/>
            <w:vMerge/>
          </w:tcPr>
          <w:p w14:paraId="751CB5B3" w14:textId="77777777" w:rsidR="00474E7B" w:rsidRDefault="00474E7B" w:rsidP="00B36194"/>
        </w:tc>
        <w:tc>
          <w:tcPr>
            <w:tcW w:w="2245" w:type="dxa"/>
            <w:vAlign w:val="center"/>
          </w:tcPr>
          <w:p w14:paraId="697388B0" w14:textId="77777777" w:rsidR="00474E7B" w:rsidRDefault="00474E7B" w:rsidP="00B36194">
            <w:r>
              <w:rPr>
                <w:rFonts w:ascii="Calibri" w:hAnsi="Calibri" w:cs="Calibri"/>
                <w:sz w:val="18"/>
                <w:szCs w:val="18"/>
              </w:rPr>
              <w:t>Remote Positioning Vehicle (RPV) – large and medium</w:t>
            </w:r>
          </w:p>
        </w:tc>
        <w:tc>
          <w:tcPr>
            <w:tcW w:w="801" w:type="dxa"/>
            <w:vAlign w:val="center"/>
          </w:tcPr>
          <w:p w14:paraId="104FC11A" w14:textId="4D9340C9" w:rsidR="00474E7B" w:rsidRDefault="00547D3A" w:rsidP="007D26AE">
            <w:pPr>
              <w:pStyle w:val="Tablenumbers"/>
            </w:pPr>
            <w:r>
              <w:t xml:space="preserve">2.2 </w:t>
            </w:r>
          </w:p>
        </w:tc>
        <w:tc>
          <w:tcPr>
            <w:tcW w:w="567" w:type="dxa"/>
            <w:vAlign w:val="center"/>
          </w:tcPr>
          <w:p w14:paraId="5EAFAAE8" w14:textId="77777777" w:rsidR="00474E7B" w:rsidRDefault="00474E7B" w:rsidP="007D26AE">
            <w:pPr>
              <w:pStyle w:val="Tablenumbers"/>
            </w:pPr>
            <w:r>
              <w:t>3</w:t>
            </w:r>
          </w:p>
        </w:tc>
        <w:tc>
          <w:tcPr>
            <w:tcW w:w="567" w:type="dxa"/>
            <w:vAlign w:val="center"/>
          </w:tcPr>
          <w:p w14:paraId="143C636C" w14:textId="77777777" w:rsidR="00474E7B" w:rsidRDefault="00474E7B" w:rsidP="007D26AE">
            <w:pPr>
              <w:pStyle w:val="Tablenumbers"/>
            </w:pPr>
            <w:r>
              <w:t>…</w:t>
            </w:r>
          </w:p>
        </w:tc>
        <w:tc>
          <w:tcPr>
            <w:tcW w:w="1199" w:type="dxa"/>
            <w:vAlign w:val="center"/>
          </w:tcPr>
          <w:p w14:paraId="6BBED13E" w14:textId="77777777" w:rsidR="00474E7B" w:rsidRDefault="00474E7B" w:rsidP="00B36194">
            <w:r>
              <w:rPr>
                <w:rFonts w:ascii="Calibri" w:hAnsi="Calibri" w:cs="Calibri"/>
                <w:sz w:val="18"/>
                <w:szCs w:val="18"/>
              </w:rPr>
              <w:t>Focused</w:t>
            </w:r>
          </w:p>
        </w:tc>
        <w:tc>
          <w:tcPr>
            <w:tcW w:w="851" w:type="dxa"/>
            <w:vAlign w:val="center"/>
          </w:tcPr>
          <w:p w14:paraId="126E1B68" w14:textId="77777777" w:rsidR="00474E7B" w:rsidRDefault="00474E7B" w:rsidP="00B36194">
            <w:r>
              <w:rPr>
                <w:rFonts w:ascii="Calibri" w:hAnsi="Calibri" w:cs="Calibri"/>
                <w:sz w:val="18"/>
                <w:szCs w:val="18"/>
              </w:rPr>
              <w:t>RFQ</w:t>
            </w:r>
          </w:p>
        </w:tc>
        <w:tc>
          <w:tcPr>
            <w:tcW w:w="808" w:type="dxa"/>
            <w:vAlign w:val="center"/>
          </w:tcPr>
          <w:p w14:paraId="251E1D34" w14:textId="77777777" w:rsidR="00474E7B" w:rsidRDefault="00474E7B" w:rsidP="00B36194">
            <w:r>
              <w:rPr>
                <w:rFonts w:ascii="Calibri" w:hAnsi="Calibri" w:cs="Calibri"/>
                <w:sz w:val="18"/>
                <w:szCs w:val="18"/>
              </w:rPr>
              <w:t>Closed</w:t>
            </w:r>
          </w:p>
        </w:tc>
        <w:tc>
          <w:tcPr>
            <w:tcW w:w="435" w:type="dxa"/>
            <w:vAlign w:val="center"/>
          </w:tcPr>
          <w:p w14:paraId="0F53251E" w14:textId="77777777" w:rsidR="00474E7B" w:rsidRDefault="00474E7B" w:rsidP="007D26AE">
            <w:pPr>
              <w:pStyle w:val="Tablenumbers"/>
            </w:pPr>
            <w:r>
              <w:t>1</w:t>
            </w:r>
          </w:p>
        </w:tc>
      </w:tr>
      <w:tr w:rsidR="00474E7B" w14:paraId="55366B1F" w14:textId="77777777" w:rsidTr="00547D3A">
        <w:tc>
          <w:tcPr>
            <w:tcW w:w="1343" w:type="dxa"/>
            <w:vMerge/>
          </w:tcPr>
          <w:p w14:paraId="02C9F247" w14:textId="77777777" w:rsidR="00474E7B" w:rsidRPr="0000017A" w:rsidRDefault="00474E7B" w:rsidP="00B36194">
            <w:pPr>
              <w:pStyle w:val="TableText"/>
              <w:rPr>
                <w:b/>
              </w:rPr>
            </w:pPr>
          </w:p>
        </w:tc>
        <w:tc>
          <w:tcPr>
            <w:tcW w:w="466" w:type="dxa"/>
            <w:vMerge/>
          </w:tcPr>
          <w:p w14:paraId="186030F0" w14:textId="77777777" w:rsidR="00474E7B" w:rsidRDefault="00474E7B" w:rsidP="00B36194"/>
        </w:tc>
        <w:tc>
          <w:tcPr>
            <w:tcW w:w="2245" w:type="dxa"/>
            <w:vAlign w:val="center"/>
          </w:tcPr>
          <w:p w14:paraId="3D4221EF" w14:textId="77777777" w:rsidR="00474E7B" w:rsidRDefault="00474E7B" w:rsidP="00B36194">
            <w:r>
              <w:rPr>
                <w:rFonts w:ascii="Calibri" w:hAnsi="Calibri" w:cs="Calibri"/>
                <w:sz w:val="18"/>
                <w:szCs w:val="18"/>
              </w:rPr>
              <w:t>Panel for e-Crime digital forensic and investigation products</w:t>
            </w:r>
          </w:p>
        </w:tc>
        <w:tc>
          <w:tcPr>
            <w:tcW w:w="801" w:type="dxa"/>
            <w:vAlign w:val="center"/>
          </w:tcPr>
          <w:p w14:paraId="2D1CA7E4" w14:textId="5D273C10" w:rsidR="00474E7B" w:rsidRDefault="00547D3A" w:rsidP="007D26AE">
            <w:pPr>
              <w:pStyle w:val="Tablenumbers"/>
            </w:pPr>
            <w:r>
              <w:t xml:space="preserve">2.5 </w:t>
            </w:r>
          </w:p>
        </w:tc>
        <w:tc>
          <w:tcPr>
            <w:tcW w:w="567" w:type="dxa"/>
            <w:vAlign w:val="center"/>
          </w:tcPr>
          <w:p w14:paraId="3F61960B" w14:textId="77777777" w:rsidR="00474E7B" w:rsidRDefault="00474E7B" w:rsidP="007D26AE">
            <w:pPr>
              <w:pStyle w:val="Tablenumbers"/>
            </w:pPr>
            <w:r>
              <w:t>3</w:t>
            </w:r>
          </w:p>
        </w:tc>
        <w:tc>
          <w:tcPr>
            <w:tcW w:w="567" w:type="dxa"/>
            <w:vAlign w:val="center"/>
          </w:tcPr>
          <w:p w14:paraId="1DC5F106" w14:textId="77777777" w:rsidR="00474E7B" w:rsidRDefault="00474E7B" w:rsidP="007D26AE">
            <w:pPr>
              <w:pStyle w:val="Tablenumbers"/>
            </w:pPr>
            <w:r>
              <w:t>2</w:t>
            </w:r>
          </w:p>
        </w:tc>
        <w:tc>
          <w:tcPr>
            <w:tcW w:w="1199" w:type="dxa"/>
            <w:vAlign w:val="center"/>
          </w:tcPr>
          <w:p w14:paraId="4DBC4287" w14:textId="77777777" w:rsidR="00474E7B" w:rsidRDefault="00474E7B" w:rsidP="00B36194">
            <w:r>
              <w:rPr>
                <w:rFonts w:ascii="Calibri" w:hAnsi="Calibri" w:cs="Calibri"/>
                <w:sz w:val="18"/>
                <w:szCs w:val="18"/>
              </w:rPr>
              <w:t>Transactional</w:t>
            </w:r>
          </w:p>
        </w:tc>
        <w:tc>
          <w:tcPr>
            <w:tcW w:w="851" w:type="dxa"/>
            <w:vAlign w:val="center"/>
          </w:tcPr>
          <w:p w14:paraId="4A511C98" w14:textId="77777777" w:rsidR="00474E7B" w:rsidRDefault="00474E7B" w:rsidP="00B36194">
            <w:r>
              <w:rPr>
                <w:rFonts w:ascii="Calibri" w:hAnsi="Calibri" w:cs="Calibri"/>
                <w:sz w:val="18"/>
                <w:szCs w:val="18"/>
              </w:rPr>
              <w:t>RFQ</w:t>
            </w:r>
          </w:p>
        </w:tc>
        <w:tc>
          <w:tcPr>
            <w:tcW w:w="808" w:type="dxa"/>
            <w:vAlign w:val="center"/>
          </w:tcPr>
          <w:p w14:paraId="24C2CE1C" w14:textId="77777777" w:rsidR="00474E7B" w:rsidRDefault="00474E7B" w:rsidP="00B36194">
            <w:r>
              <w:rPr>
                <w:rFonts w:ascii="Calibri" w:hAnsi="Calibri" w:cs="Calibri"/>
                <w:sz w:val="18"/>
                <w:szCs w:val="18"/>
              </w:rPr>
              <w:t>Closed</w:t>
            </w:r>
          </w:p>
        </w:tc>
        <w:tc>
          <w:tcPr>
            <w:tcW w:w="435" w:type="dxa"/>
            <w:vAlign w:val="center"/>
          </w:tcPr>
          <w:p w14:paraId="6069C84F" w14:textId="77777777" w:rsidR="00474E7B" w:rsidRDefault="00474E7B" w:rsidP="007D26AE">
            <w:pPr>
              <w:pStyle w:val="Tablenumbers"/>
            </w:pPr>
            <w:r>
              <w:t>6</w:t>
            </w:r>
          </w:p>
        </w:tc>
      </w:tr>
      <w:tr w:rsidR="00474E7B" w14:paraId="75FDC3B8" w14:textId="77777777" w:rsidTr="00547D3A">
        <w:tc>
          <w:tcPr>
            <w:tcW w:w="1343" w:type="dxa"/>
            <w:vMerge/>
          </w:tcPr>
          <w:p w14:paraId="23B857BC" w14:textId="77777777" w:rsidR="00474E7B" w:rsidRPr="0000017A" w:rsidRDefault="00474E7B" w:rsidP="00B36194">
            <w:pPr>
              <w:pStyle w:val="TableText"/>
              <w:rPr>
                <w:b/>
              </w:rPr>
            </w:pPr>
          </w:p>
        </w:tc>
        <w:tc>
          <w:tcPr>
            <w:tcW w:w="466" w:type="dxa"/>
            <w:vMerge/>
          </w:tcPr>
          <w:p w14:paraId="720A881B" w14:textId="77777777" w:rsidR="00474E7B" w:rsidRDefault="00474E7B" w:rsidP="00B36194"/>
        </w:tc>
        <w:tc>
          <w:tcPr>
            <w:tcW w:w="2245" w:type="dxa"/>
            <w:vAlign w:val="center"/>
          </w:tcPr>
          <w:p w14:paraId="19147896" w14:textId="4B03C13B" w:rsidR="00474E7B" w:rsidRDefault="00474E7B" w:rsidP="00B36194">
            <w:r>
              <w:rPr>
                <w:rFonts w:ascii="Calibri" w:hAnsi="Calibri" w:cs="Calibri"/>
                <w:sz w:val="18"/>
                <w:szCs w:val="18"/>
              </w:rPr>
              <w:t>Veritas licensing, maintenance and technical support</w:t>
            </w:r>
          </w:p>
        </w:tc>
        <w:tc>
          <w:tcPr>
            <w:tcW w:w="801" w:type="dxa"/>
            <w:vAlign w:val="center"/>
          </w:tcPr>
          <w:p w14:paraId="4162C0DF" w14:textId="278858C5" w:rsidR="00474E7B" w:rsidRDefault="00547D3A" w:rsidP="007D26AE">
            <w:pPr>
              <w:pStyle w:val="Tablenumbers"/>
            </w:pPr>
            <w:r>
              <w:t xml:space="preserve">3.3 </w:t>
            </w:r>
          </w:p>
        </w:tc>
        <w:tc>
          <w:tcPr>
            <w:tcW w:w="567" w:type="dxa"/>
            <w:vAlign w:val="center"/>
          </w:tcPr>
          <w:p w14:paraId="048E1590" w14:textId="77777777" w:rsidR="00474E7B" w:rsidRDefault="00474E7B" w:rsidP="007D26AE">
            <w:pPr>
              <w:pStyle w:val="Tablenumbers"/>
            </w:pPr>
            <w:r>
              <w:t>3</w:t>
            </w:r>
          </w:p>
        </w:tc>
        <w:tc>
          <w:tcPr>
            <w:tcW w:w="567" w:type="dxa"/>
            <w:vAlign w:val="center"/>
          </w:tcPr>
          <w:p w14:paraId="59DDF407" w14:textId="77777777" w:rsidR="00474E7B" w:rsidRDefault="00474E7B" w:rsidP="007D26AE">
            <w:pPr>
              <w:pStyle w:val="Tablenumbers"/>
            </w:pPr>
            <w:r>
              <w:t>…</w:t>
            </w:r>
          </w:p>
        </w:tc>
        <w:tc>
          <w:tcPr>
            <w:tcW w:w="1199" w:type="dxa"/>
            <w:vAlign w:val="center"/>
          </w:tcPr>
          <w:p w14:paraId="32E78BA8" w14:textId="77777777" w:rsidR="00474E7B" w:rsidRDefault="00474E7B" w:rsidP="00B36194">
            <w:r>
              <w:rPr>
                <w:rFonts w:ascii="Calibri" w:hAnsi="Calibri" w:cs="Calibri"/>
                <w:sz w:val="18"/>
                <w:szCs w:val="18"/>
              </w:rPr>
              <w:t>Transactional</w:t>
            </w:r>
          </w:p>
        </w:tc>
        <w:tc>
          <w:tcPr>
            <w:tcW w:w="851" w:type="dxa"/>
            <w:vAlign w:val="center"/>
          </w:tcPr>
          <w:p w14:paraId="77E58112" w14:textId="77777777" w:rsidR="00474E7B" w:rsidRDefault="00474E7B" w:rsidP="00B36194">
            <w:r>
              <w:rPr>
                <w:rFonts w:ascii="Calibri" w:hAnsi="Calibri" w:cs="Calibri"/>
                <w:sz w:val="18"/>
                <w:szCs w:val="18"/>
              </w:rPr>
              <w:t>RFQ</w:t>
            </w:r>
          </w:p>
        </w:tc>
        <w:tc>
          <w:tcPr>
            <w:tcW w:w="808" w:type="dxa"/>
            <w:vAlign w:val="center"/>
          </w:tcPr>
          <w:p w14:paraId="3A9595F6" w14:textId="77777777" w:rsidR="00474E7B" w:rsidRDefault="00474E7B" w:rsidP="00B36194">
            <w:r>
              <w:rPr>
                <w:rFonts w:ascii="Calibri" w:hAnsi="Calibri" w:cs="Calibri"/>
                <w:sz w:val="18"/>
                <w:szCs w:val="18"/>
              </w:rPr>
              <w:t>Closed</w:t>
            </w:r>
          </w:p>
        </w:tc>
        <w:tc>
          <w:tcPr>
            <w:tcW w:w="435" w:type="dxa"/>
            <w:vAlign w:val="center"/>
          </w:tcPr>
          <w:p w14:paraId="17A6D31D" w14:textId="77777777" w:rsidR="00474E7B" w:rsidRDefault="00474E7B" w:rsidP="007D26AE">
            <w:pPr>
              <w:pStyle w:val="Tablenumbers"/>
            </w:pPr>
            <w:r>
              <w:t>1</w:t>
            </w:r>
          </w:p>
        </w:tc>
      </w:tr>
      <w:tr w:rsidR="00474E7B" w14:paraId="31688F59" w14:textId="77777777" w:rsidTr="00547D3A">
        <w:tc>
          <w:tcPr>
            <w:tcW w:w="1343" w:type="dxa"/>
            <w:vMerge/>
          </w:tcPr>
          <w:p w14:paraId="234A4EED" w14:textId="77777777" w:rsidR="00474E7B" w:rsidRPr="0000017A" w:rsidRDefault="00474E7B" w:rsidP="00B36194">
            <w:pPr>
              <w:pStyle w:val="TableText"/>
              <w:rPr>
                <w:b/>
              </w:rPr>
            </w:pPr>
          </w:p>
        </w:tc>
        <w:tc>
          <w:tcPr>
            <w:tcW w:w="466" w:type="dxa"/>
            <w:vMerge/>
          </w:tcPr>
          <w:p w14:paraId="74C28EEB" w14:textId="77777777" w:rsidR="00474E7B" w:rsidRDefault="00474E7B" w:rsidP="00B36194"/>
        </w:tc>
        <w:tc>
          <w:tcPr>
            <w:tcW w:w="2245" w:type="dxa"/>
            <w:vAlign w:val="center"/>
          </w:tcPr>
          <w:p w14:paraId="66F1CFBF" w14:textId="77777777" w:rsidR="00474E7B" w:rsidRDefault="00474E7B" w:rsidP="00B36194">
            <w:r>
              <w:rPr>
                <w:rFonts w:ascii="Calibri" w:hAnsi="Calibri" w:cs="Calibri"/>
                <w:sz w:val="18"/>
                <w:szCs w:val="18"/>
              </w:rPr>
              <w:t xml:space="preserve">Evidential drug testing kits </w:t>
            </w:r>
          </w:p>
        </w:tc>
        <w:tc>
          <w:tcPr>
            <w:tcW w:w="801" w:type="dxa"/>
            <w:vAlign w:val="center"/>
          </w:tcPr>
          <w:p w14:paraId="65BBAE52" w14:textId="23716F99" w:rsidR="00474E7B" w:rsidRDefault="00547D3A" w:rsidP="007D26AE">
            <w:pPr>
              <w:pStyle w:val="Tablenumbers"/>
            </w:pPr>
            <w:r>
              <w:t xml:space="preserve">3.3 </w:t>
            </w:r>
          </w:p>
        </w:tc>
        <w:tc>
          <w:tcPr>
            <w:tcW w:w="567" w:type="dxa"/>
            <w:vAlign w:val="center"/>
          </w:tcPr>
          <w:p w14:paraId="6C1B7B1E" w14:textId="77777777" w:rsidR="00474E7B" w:rsidRDefault="00474E7B" w:rsidP="007D26AE">
            <w:pPr>
              <w:pStyle w:val="Tablenumbers"/>
            </w:pPr>
            <w:r>
              <w:t>3</w:t>
            </w:r>
          </w:p>
        </w:tc>
        <w:tc>
          <w:tcPr>
            <w:tcW w:w="567" w:type="dxa"/>
            <w:vAlign w:val="center"/>
          </w:tcPr>
          <w:p w14:paraId="754F2D59" w14:textId="77777777" w:rsidR="00474E7B" w:rsidRDefault="00474E7B" w:rsidP="007D26AE">
            <w:pPr>
              <w:pStyle w:val="Tablenumbers"/>
            </w:pPr>
            <w:r>
              <w:t>2</w:t>
            </w:r>
          </w:p>
        </w:tc>
        <w:tc>
          <w:tcPr>
            <w:tcW w:w="1199" w:type="dxa"/>
            <w:vAlign w:val="center"/>
          </w:tcPr>
          <w:p w14:paraId="798BAE7B" w14:textId="77777777" w:rsidR="00474E7B" w:rsidRDefault="00474E7B" w:rsidP="00B36194">
            <w:r>
              <w:rPr>
                <w:rFonts w:ascii="Calibri" w:hAnsi="Calibri" w:cs="Calibri"/>
                <w:sz w:val="18"/>
                <w:szCs w:val="18"/>
              </w:rPr>
              <w:t>Transactional</w:t>
            </w:r>
          </w:p>
        </w:tc>
        <w:tc>
          <w:tcPr>
            <w:tcW w:w="851" w:type="dxa"/>
            <w:vAlign w:val="center"/>
          </w:tcPr>
          <w:p w14:paraId="7EB1AE53" w14:textId="77777777" w:rsidR="00474E7B" w:rsidRDefault="00474E7B" w:rsidP="00B36194">
            <w:r>
              <w:rPr>
                <w:rFonts w:ascii="Calibri" w:hAnsi="Calibri" w:cs="Calibri"/>
                <w:sz w:val="18"/>
                <w:szCs w:val="18"/>
              </w:rPr>
              <w:t>RFQ</w:t>
            </w:r>
          </w:p>
        </w:tc>
        <w:tc>
          <w:tcPr>
            <w:tcW w:w="808" w:type="dxa"/>
            <w:vAlign w:val="center"/>
          </w:tcPr>
          <w:p w14:paraId="017999EC" w14:textId="77777777" w:rsidR="00474E7B" w:rsidRDefault="00474E7B" w:rsidP="00B36194">
            <w:r>
              <w:rPr>
                <w:rFonts w:ascii="Calibri" w:hAnsi="Calibri" w:cs="Calibri"/>
                <w:sz w:val="18"/>
                <w:szCs w:val="18"/>
              </w:rPr>
              <w:t>Closed</w:t>
            </w:r>
          </w:p>
        </w:tc>
        <w:tc>
          <w:tcPr>
            <w:tcW w:w="435" w:type="dxa"/>
            <w:vAlign w:val="center"/>
          </w:tcPr>
          <w:p w14:paraId="31129846" w14:textId="77777777" w:rsidR="00474E7B" w:rsidRDefault="00474E7B" w:rsidP="007D26AE">
            <w:pPr>
              <w:pStyle w:val="Tablenumbers"/>
            </w:pPr>
            <w:r>
              <w:t>1</w:t>
            </w:r>
          </w:p>
        </w:tc>
      </w:tr>
      <w:tr w:rsidR="00474E7B" w14:paraId="648424AF" w14:textId="77777777" w:rsidTr="00547D3A">
        <w:tc>
          <w:tcPr>
            <w:tcW w:w="1343" w:type="dxa"/>
            <w:vMerge/>
          </w:tcPr>
          <w:p w14:paraId="1350071D" w14:textId="77777777" w:rsidR="00474E7B" w:rsidRPr="0000017A" w:rsidRDefault="00474E7B" w:rsidP="00B36194">
            <w:pPr>
              <w:pStyle w:val="TableText"/>
              <w:rPr>
                <w:b/>
              </w:rPr>
            </w:pPr>
          </w:p>
        </w:tc>
        <w:tc>
          <w:tcPr>
            <w:tcW w:w="466" w:type="dxa"/>
            <w:vMerge/>
          </w:tcPr>
          <w:p w14:paraId="002DA118" w14:textId="77777777" w:rsidR="00474E7B" w:rsidRDefault="00474E7B" w:rsidP="00B36194"/>
        </w:tc>
        <w:tc>
          <w:tcPr>
            <w:tcW w:w="2245" w:type="dxa"/>
            <w:vAlign w:val="center"/>
          </w:tcPr>
          <w:p w14:paraId="7189BE5D" w14:textId="77777777" w:rsidR="00474E7B" w:rsidRDefault="00474E7B" w:rsidP="00B36194">
            <w:r>
              <w:rPr>
                <w:rFonts w:ascii="Calibri" w:hAnsi="Calibri" w:cs="Calibri"/>
                <w:sz w:val="18"/>
                <w:szCs w:val="18"/>
              </w:rPr>
              <w:t>Aviation Fuel (BP) –Victoria Police Air Wing (VPAW)</w:t>
            </w:r>
          </w:p>
        </w:tc>
        <w:tc>
          <w:tcPr>
            <w:tcW w:w="801" w:type="dxa"/>
            <w:vAlign w:val="center"/>
          </w:tcPr>
          <w:p w14:paraId="4C58F786" w14:textId="20DF48A3" w:rsidR="00474E7B" w:rsidRDefault="00547D3A" w:rsidP="007D26AE">
            <w:pPr>
              <w:pStyle w:val="Tablenumbers"/>
            </w:pPr>
            <w:r>
              <w:t xml:space="preserve">3.9 </w:t>
            </w:r>
          </w:p>
        </w:tc>
        <w:tc>
          <w:tcPr>
            <w:tcW w:w="567" w:type="dxa"/>
            <w:vAlign w:val="center"/>
          </w:tcPr>
          <w:p w14:paraId="0C1CB85C" w14:textId="77777777" w:rsidR="00474E7B" w:rsidRDefault="00474E7B" w:rsidP="007D26AE">
            <w:pPr>
              <w:pStyle w:val="Tablenumbers"/>
            </w:pPr>
            <w:r>
              <w:t>3.5</w:t>
            </w:r>
          </w:p>
        </w:tc>
        <w:tc>
          <w:tcPr>
            <w:tcW w:w="567" w:type="dxa"/>
            <w:vAlign w:val="center"/>
          </w:tcPr>
          <w:p w14:paraId="44D94B62" w14:textId="77777777" w:rsidR="00474E7B" w:rsidRDefault="00474E7B" w:rsidP="007D26AE">
            <w:pPr>
              <w:pStyle w:val="Tablenumbers"/>
            </w:pPr>
            <w:r>
              <w:t>…</w:t>
            </w:r>
          </w:p>
        </w:tc>
        <w:tc>
          <w:tcPr>
            <w:tcW w:w="1199" w:type="dxa"/>
            <w:vAlign w:val="center"/>
          </w:tcPr>
          <w:p w14:paraId="5F2DBDA6" w14:textId="77777777" w:rsidR="00474E7B" w:rsidRDefault="00474E7B" w:rsidP="00B36194">
            <w:r>
              <w:rPr>
                <w:rFonts w:ascii="Calibri" w:hAnsi="Calibri" w:cs="Calibri"/>
                <w:sz w:val="18"/>
                <w:szCs w:val="18"/>
              </w:rPr>
              <w:t>Transactional</w:t>
            </w:r>
          </w:p>
        </w:tc>
        <w:tc>
          <w:tcPr>
            <w:tcW w:w="851" w:type="dxa"/>
            <w:vAlign w:val="center"/>
          </w:tcPr>
          <w:p w14:paraId="78D17B58" w14:textId="77777777" w:rsidR="00474E7B" w:rsidRDefault="00474E7B" w:rsidP="00B36194">
            <w:r>
              <w:rPr>
                <w:rFonts w:ascii="Calibri" w:hAnsi="Calibri" w:cs="Calibri"/>
                <w:sz w:val="18"/>
                <w:szCs w:val="18"/>
              </w:rPr>
              <w:t>RFQ</w:t>
            </w:r>
          </w:p>
        </w:tc>
        <w:tc>
          <w:tcPr>
            <w:tcW w:w="808" w:type="dxa"/>
            <w:vAlign w:val="center"/>
          </w:tcPr>
          <w:p w14:paraId="1775CA58" w14:textId="77777777" w:rsidR="00474E7B" w:rsidRDefault="00474E7B" w:rsidP="00B36194">
            <w:r>
              <w:rPr>
                <w:rFonts w:ascii="Calibri" w:hAnsi="Calibri" w:cs="Calibri"/>
                <w:sz w:val="18"/>
                <w:szCs w:val="18"/>
              </w:rPr>
              <w:t>Closed</w:t>
            </w:r>
          </w:p>
        </w:tc>
        <w:tc>
          <w:tcPr>
            <w:tcW w:w="435" w:type="dxa"/>
            <w:vAlign w:val="center"/>
          </w:tcPr>
          <w:p w14:paraId="1CE050B0" w14:textId="77777777" w:rsidR="00474E7B" w:rsidRDefault="00474E7B" w:rsidP="007D26AE">
            <w:pPr>
              <w:pStyle w:val="Tablenumbers"/>
            </w:pPr>
            <w:r>
              <w:t>1</w:t>
            </w:r>
          </w:p>
        </w:tc>
      </w:tr>
      <w:tr w:rsidR="00474E7B" w14:paraId="1968D611" w14:textId="77777777" w:rsidTr="00547D3A">
        <w:tc>
          <w:tcPr>
            <w:tcW w:w="1343" w:type="dxa"/>
            <w:vMerge/>
          </w:tcPr>
          <w:p w14:paraId="3C8048FB" w14:textId="77777777" w:rsidR="00474E7B" w:rsidRPr="0000017A" w:rsidRDefault="00474E7B" w:rsidP="00B36194">
            <w:pPr>
              <w:pStyle w:val="TableText"/>
              <w:rPr>
                <w:b/>
              </w:rPr>
            </w:pPr>
          </w:p>
        </w:tc>
        <w:tc>
          <w:tcPr>
            <w:tcW w:w="466" w:type="dxa"/>
            <w:vMerge/>
          </w:tcPr>
          <w:p w14:paraId="207CA53E" w14:textId="77777777" w:rsidR="00474E7B" w:rsidRDefault="00474E7B" w:rsidP="00B36194"/>
        </w:tc>
        <w:tc>
          <w:tcPr>
            <w:tcW w:w="2245" w:type="dxa"/>
            <w:vAlign w:val="center"/>
          </w:tcPr>
          <w:p w14:paraId="68DC101E" w14:textId="77777777" w:rsidR="00474E7B" w:rsidRDefault="00474E7B" w:rsidP="00B36194">
            <w:r>
              <w:rPr>
                <w:rFonts w:ascii="Calibri" w:hAnsi="Calibri" w:cs="Calibri"/>
                <w:sz w:val="18"/>
                <w:szCs w:val="18"/>
              </w:rPr>
              <w:t>Police patrol vessels</w:t>
            </w:r>
          </w:p>
        </w:tc>
        <w:tc>
          <w:tcPr>
            <w:tcW w:w="801" w:type="dxa"/>
            <w:vAlign w:val="center"/>
          </w:tcPr>
          <w:p w14:paraId="5D632B82" w14:textId="04499E0F" w:rsidR="00474E7B" w:rsidRDefault="00547D3A" w:rsidP="007D26AE">
            <w:pPr>
              <w:pStyle w:val="Tablenumbers"/>
            </w:pPr>
            <w:r>
              <w:t xml:space="preserve">7.2 </w:t>
            </w:r>
          </w:p>
        </w:tc>
        <w:tc>
          <w:tcPr>
            <w:tcW w:w="567" w:type="dxa"/>
            <w:vAlign w:val="center"/>
          </w:tcPr>
          <w:p w14:paraId="4089078C" w14:textId="77777777" w:rsidR="00474E7B" w:rsidRDefault="00474E7B" w:rsidP="007D26AE">
            <w:pPr>
              <w:pStyle w:val="Tablenumbers"/>
            </w:pPr>
            <w:r>
              <w:t>2.5</w:t>
            </w:r>
          </w:p>
        </w:tc>
        <w:tc>
          <w:tcPr>
            <w:tcW w:w="567" w:type="dxa"/>
            <w:vAlign w:val="center"/>
          </w:tcPr>
          <w:p w14:paraId="63F36039" w14:textId="77777777" w:rsidR="00474E7B" w:rsidRDefault="00474E7B" w:rsidP="007D26AE">
            <w:pPr>
              <w:pStyle w:val="Tablenumbers"/>
            </w:pPr>
            <w:r>
              <w:t>…</w:t>
            </w:r>
          </w:p>
        </w:tc>
        <w:tc>
          <w:tcPr>
            <w:tcW w:w="1199" w:type="dxa"/>
            <w:vAlign w:val="center"/>
          </w:tcPr>
          <w:p w14:paraId="0ABF46CC" w14:textId="77777777" w:rsidR="00474E7B" w:rsidRDefault="00474E7B" w:rsidP="00B36194">
            <w:r>
              <w:rPr>
                <w:rFonts w:ascii="Calibri" w:hAnsi="Calibri" w:cs="Calibri"/>
                <w:sz w:val="18"/>
                <w:szCs w:val="18"/>
              </w:rPr>
              <w:t>Focused</w:t>
            </w:r>
          </w:p>
        </w:tc>
        <w:tc>
          <w:tcPr>
            <w:tcW w:w="851" w:type="dxa"/>
            <w:vAlign w:val="center"/>
          </w:tcPr>
          <w:p w14:paraId="670BBCA6" w14:textId="77777777" w:rsidR="00474E7B" w:rsidRDefault="00474E7B" w:rsidP="00B36194">
            <w:r>
              <w:rPr>
                <w:rFonts w:ascii="Calibri" w:hAnsi="Calibri" w:cs="Calibri"/>
                <w:sz w:val="18"/>
                <w:szCs w:val="18"/>
              </w:rPr>
              <w:t>RFT</w:t>
            </w:r>
          </w:p>
        </w:tc>
        <w:tc>
          <w:tcPr>
            <w:tcW w:w="808" w:type="dxa"/>
            <w:vAlign w:val="center"/>
          </w:tcPr>
          <w:p w14:paraId="48512384" w14:textId="77777777" w:rsidR="00474E7B" w:rsidRDefault="00474E7B" w:rsidP="00B36194">
            <w:r>
              <w:rPr>
                <w:rFonts w:ascii="Calibri" w:hAnsi="Calibri" w:cs="Calibri"/>
                <w:sz w:val="18"/>
                <w:szCs w:val="18"/>
              </w:rPr>
              <w:t>Closed</w:t>
            </w:r>
          </w:p>
        </w:tc>
        <w:tc>
          <w:tcPr>
            <w:tcW w:w="435" w:type="dxa"/>
            <w:vAlign w:val="center"/>
          </w:tcPr>
          <w:p w14:paraId="6BCC586A" w14:textId="77777777" w:rsidR="00474E7B" w:rsidRDefault="00474E7B" w:rsidP="007D26AE">
            <w:pPr>
              <w:pStyle w:val="Tablenumbers"/>
            </w:pPr>
            <w:r>
              <w:t>4</w:t>
            </w:r>
          </w:p>
        </w:tc>
      </w:tr>
      <w:tr w:rsidR="00474E7B" w14:paraId="29950932" w14:textId="77777777" w:rsidTr="00547D3A">
        <w:tc>
          <w:tcPr>
            <w:tcW w:w="1343" w:type="dxa"/>
            <w:vMerge/>
          </w:tcPr>
          <w:p w14:paraId="65E911E1" w14:textId="77777777" w:rsidR="00474E7B" w:rsidRPr="0000017A" w:rsidRDefault="00474E7B" w:rsidP="00B36194">
            <w:pPr>
              <w:pStyle w:val="TableText"/>
              <w:rPr>
                <w:b/>
              </w:rPr>
            </w:pPr>
          </w:p>
        </w:tc>
        <w:tc>
          <w:tcPr>
            <w:tcW w:w="466" w:type="dxa"/>
            <w:vMerge/>
          </w:tcPr>
          <w:p w14:paraId="395FDE6C" w14:textId="77777777" w:rsidR="00474E7B" w:rsidRDefault="00474E7B" w:rsidP="00B36194"/>
        </w:tc>
        <w:tc>
          <w:tcPr>
            <w:tcW w:w="2245" w:type="dxa"/>
            <w:vAlign w:val="center"/>
          </w:tcPr>
          <w:p w14:paraId="2DE4AE7A" w14:textId="77777777" w:rsidR="00474E7B" w:rsidRDefault="00474E7B" w:rsidP="00B36194">
            <w:r>
              <w:rPr>
                <w:rFonts w:ascii="Calibri" w:hAnsi="Calibri" w:cs="Calibri"/>
                <w:sz w:val="18"/>
                <w:szCs w:val="18"/>
              </w:rPr>
              <w:t>Preliminary drug testing cartridges</w:t>
            </w:r>
          </w:p>
        </w:tc>
        <w:tc>
          <w:tcPr>
            <w:tcW w:w="801" w:type="dxa"/>
            <w:vAlign w:val="center"/>
          </w:tcPr>
          <w:p w14:paraId="39063E9C" w14:textId="3F947F91" w:rsidR="00474E7B" w:rsidRDefault="00547D3A" w:rsidP="007D26AE">
            <w:pPr>
              <w:pStyle w:val="Tablenumbers"/>
            </w:pPr>
            <w:r>
              <w:t xml:space="preserve">8.0 </w:t>
            </w:r>
          </w:p>
        </w:tc>
        <w:tc>
          <w:tcPr>
            <w:tcW w:w="567" w:type="dxa"/>
            <w:vAlign w:val="center"/>
          </w:tcPr>
          <w:p w14:paraId="3F9CBAAB" w14:textId="77777777" w:rsidR="00474E7B" w:rsidRDefault="00474E7B" w:rsidP="007D26AE">
            <w:pPr>
              <w:pStyle w:val="Tablenumbers"/>
            </w:pPr>
            <w:r>
              <w:t>3</w:t>
            </w:r>
          </w:p>
        </w:tc>
        <w:tc>
          <w:tcPr>
            <w:tcW w:w="567" w:type="dxa"/>
            <w:vAlign w:val="center"/>
          </w:tcPr>
          <w:p w14:paraId="7AB1FD59" w14:textId="77777777" w:rsidR="00474E7B" w:rsidRDefault="00474E7B" w:rsidP="007D26AE">
            <w:pPr>
              <w:pStyle w:val="Tablenumbers"/>
            </w:pPr>
            <w:r>
              <w:t>2</w:t>
            </w:r>
          </w:p>
        </w:tc>
        <w:tc>
          <w:tcPr>
            <w:tcW w:w="1199" w:type="dxa"/>
            <w:vAlign w:val="center"/>
          </w:tcPr>
          <w:p w14:paraId="19512743" w14:textId="77777777" w:rsidR="00474E7B" w:rsidRDefault="00474E7B" w:rsidP="00B36194">
            <w:r>
              <w:rPr>
                <w:rFonts w:ascii="Calibri" w:hAnsi="Calibri" w:cs="Calibri"/>
                <w:sz w:val="18"/>
                <w:szCs w:val="18"/>
              </w:rPr>
              <w:t>Focused</w:t>
            </w:r>
          </w:p>
        </w:tc>
        <w:tc>
          <w:tcPr>
            <w:tcW w:w="851" w:type="dxa"/>
            <w:vAlign w:val="center"/>
          </w:tcPr>
          <w:p w14:paraId="595BE66B" w14:textId="77777777" w:rsidR="00474E7B" w:rsidRDefault="00474E7B" w:rsidP="00B36194">
            <w:r>
              <w:rPr>
                <w:rFonts w:ascii="Calibri" w:hAnsi="Calibri" w:cs="Calibri"/>
                <w:sz w:val="18"/>
                <w:szCs w:val="18"/>
              </w:rPr>
              <w:t>RFQ</w:t>
            </w:r>
          </w:p>
        </w:tc>
        <w:tc>
          <w:tcPr>
            <w:tcW w:w="808" w:type="dxa"/>
            <w:vAlign w:val="center"/>
          </w:tcPr>
          <w:p w14:paraId="35A36FBD" w14:textId="77777777" w:rsidR="00474E7B" w:rsidRDefault="00474E7B" w:rsidP="00B36194">
            <w:r>
              <w:rPr>
                <w:rFonts w:ascii="Calibri" w:hAnsi="Calibri" w:cs="Calibri"/>
                <w:sz w:val="18"/>
                <w:szCs w:val="18"/>
              </w:rPr>
              <w:t>Closed</w:t>
            </w:r>
          </w:p>
        </w:tc>
        <w:tc>
          <w:tcPr>
            <w:tcW w:w="435" w:type="dxa"/>
            <w:vAlign w:val="center"/>
          </w:tcPr>
          <w:p w14:paraId="5A026978" w14:textId="77777777" w:rsidR="00474E7B" w:rsidRDefault="00474E7B" w:rsidP="007D26AE">
            <w:pPr>
              <w:pStyle w:val="Tablenumbers"/>
            </w:pPr>
            <w:r>
              <w:t>1</w:t>
            </w:r>
          </w:p>
        </w:tc>
      </w:tr>
      <w:tr w:rsidR="00474E7B" w14:paraId="12A125E6" w14:textId="77777777" w:rsidTr="00547D3A">
        <w:tc>
          <w:tcPr>
            <w:tcW w:w="1343" w:type="dxa"/>
            <w:vMerge/>
          </w:tcPr>
          <w:p w14:paraId="558E8C85" w14:textId="77777777" w:rsidR="00474E7B" w:rsidRPr="0000017A" w:rsidRDefault="00474E7B" w:rsidP="00B36194">
            <w:pPr>
              <w:pStyle w:val="TableText"/>
              <w:rPr>
                <w:b/>
              </w:rPr>
            </w:pPr>
          </w:p>
        </w:tc>
        <w:tc>
          <w:tcPr>
            <w:tcW w:w="466" w:type="dxa"/>
            <w:vMerge/>
          </w:tcPr>
          <w:p w14:paraId="58B19D7C" w14:textId="77777777" w:rsidR="00474E7B" w:rsidRDefault="00474E7B" w:rsidP="00B36194"/>
        </w:tc>
        <w:tc>
          <w:tcPr>
            <w:tcW w:w="2245" w:type="dxa"/>
            <w:vAlign w:val="center"/>
          </w:tcPr>
          <w:p w14:paraId="30F38FB7" w14:textId="77777777" w:rsidR="00474E7B" w:rsidRDefault="00474E7B" w:rsidP="00B36194">
            <w:r>
              <w:rPr>
                <w:rFonts w:ascii="Calibri" w:hAnsi="Calibri" w:cs="Calibri"/>
                <w:sz w:val="18"/>
                <w:szCs w:val="18"/>
              </w:rPr>
              <w:t>Oracle database and replication licences including support maintenance</w:t>
            </w:r>
          </w:p>
        </w:tc>
        <w:tc>
          <w:tcPr>
            <w:tcW w:w="801" w:type="dxa"/>
            <w:vAlign w:val="center"/>
          </w:tcPr>
          <w:p w14:paraId="0ADD2804" w14:textId="04B83AE0" w:rsidR="00474E7B" w:rsidRDefault="00547D3A" w:rsidP="007D26AE">
            <w:pPr>
              <w:pStyle w:val="Tablenumbers"/>
            </w:pPr>
            <w:r>
              <w:t xml:space="preserve">8.7 </w:t>
            </w:r>
          </w:p>
        </w:tc>
        <w:tc>
          <w:tcPr>
            <w:tcW w:w="567" w:type="dxa"/>
            <w:vAlign w:val="center"/>
          </w:tcPr>
          <w:p w14:paraId="6154CE55" w14:textId="77777777" w:rsidR="00474E7B" w:rsidRDefault="00474E7B" w:rsidP="007D26AE">
            <w:pPr>
              <w:pStyle w:val="Tablenumbers"/>
            </w:pPr>
            <w:r>
              <w:t>5</w:t>
            </w:r>
          </w:p>
        </w:tc>
        <w:tc>
          <w:tcPr>
            <w:tcW w:w="567" w:type="dxa"/>
            <w:vAlign w:val="center"/>
          </w:tcPr>
          <w:p w14:paraId="0D7C8B84" w14:textId="77777777" w:rsidR="00474E7B" w:rsidRDefault="00474E7B" w:rsidP="007D26AE">
            <w:pPr>
              <w:pStyle w:val="Tablenumbers"/>
            </w:pPr>
            <w:r>
              <w:t>…</w:t>
            </w:r>
          </w:p>
        </w:tc>
        <w:tc>
          <w:tcPr>
            <w:tcW w:w="1199" w:type="dxa"/>
            <w:vAlign w:val="center"/>
          </w:tcPr>
          <w:p w14:paraId="7E010B5C" w14:textId="77777777" w:rsidR="00474E7B" w:rsidRDefault="00474E7B" w:rsidP="00B36194">
            <w:r>
              <w:rPr>
                <w:rFonts w:ascii="Calibri" w:hAnsi="Calibri" w:cs="Calibri"/>
                <w:sz w:val="18"/>
                <w:szCs w:val="18"/>
              </w:rPr>
              <w:t>Transactional</w:t>
            </w:r>
          </w:p>
        </w:tc>
        <w:tc>
          <w:tcPr>
            <w:tcW w:w="851" w:type="dxa"/>
            <w:vAlign w:val="center"/>
          </w:tcPr>
          <w:p w14:paraId="091DC269" w14:textId="77777777" w:rsidR="00474E7B" w:rsidRDefault="00474E7B" w:rsidP="00B36194">
            <w:r>
              <w:rPr>
                <w:rFonts w:ascii="Calibri" w:hAnsi="Calibri" w:cs="Calibri"/>
                <w:sz w:val="18"/>
                <w:szCs w:val="18"/>
              </w:rPr>
              <w:t>RFQ</w:t>
            </w:r>
          </w:p>
        </w:tc>
        <w:tc>
          <w:tcPr>
            <w:tcW w:w="808" w:type="dxa"/>
            <w:vAlign w:val="center"/>
          </w:tcPr>
          <w:p w14:paraId="55B7DE88" w14:textId="77777777" w:rsidR="00474E7B" w:rsidRDefault="00474E7B" w:rsidP="00B36194">
            <w:r>
              <w:rPr>
                <w:rFonts w:ascii="Calibri" w:hAnsi="Calibri" w:cs="Calibri"/>
                <w:sz w:val="18"/>
                <w:szCs w:val="18"/>
              </w:rPr>
              <w:t>Closed</w:t>
            </w:r>
          </w:p>
        </w:tc>
        <w:tc>
          <w:tcPr>
            <w:tcW w:w="435" w:type="dxa"/>
            <w:vAlign w:val="center"/>
          </w:tcPr>
          <w:p w14:paraId="09E0DD94" w14:textId="77777777" w:rsidR="00474E7B" w:rsidRDefault="00474E7B" w:rsidP="007D26AE">
            <w:pPr>
              <w:pStyle w:val="Tablenumbers"/>
            </w:pPr>
            <w:r>
              <w:t>1</w:t>
            </w:r>
          </w:p>
        </w:tc>
      </w:tr>
      <w:tr w:rsidR="00474E7B" w14:paraId="1D2DBBEA" w14:textId="77777777" w:rsidTr="00547D3A">
        <w:tc>
          <w:tcPr>
            <w:tcW w:w="1343" w:type="dxa"/>
            <w:vMerge/>
          </w:tcPr>
          <w:p w14:paraId="4B37A5B2" w14:textId="77777777" w:rsidR="00474E7B" w:rsidRPr="0000017A" w:rsidRDefault="00474E7B" w:rsidP="00B36194">
            <w:pPr>
              <w:pStyle w:val="TableText"/>
              <w:rPr>
                <w:b/>
              </w:rPr>
            </w:pPr>
          </w:p>
        </w:tc>
        <w:tc>
          <w:tcPr>
            <w:tcW w:w="466" w:type="dxa"/>
            <w:vMerge/>
          </w:tcPr>
          <w:p w14:paraId="30DC7FE5" w14:textId="77777777" w:rsidR="00474E7B" w:rsidRDefault="00474E7B" w:rsidP="00B36194"/>
        </w:tc>
        <w:tc>
          <w:tcPr>
            <w:tcW w:w="2245" w:type="dxa"/>
            <w:vAlign w:val="center"/>
          </w:tcPr>
          <w:p w14:paraId="1623530E" w14:textId="77777777" w:rsidR="00474E7B" w:rsidRPr="00474E7B" w:rsidRDefault="00474E7B" w:rsidP="00B36194">
            <w:r w:rsidRPr="00474E7B">
              <w:rPr>
                <w:rFonts w:ascii="Calibri" w:hAnsi="Calibri" w:cs="Calibri"/>
                <w:sz w:val="18"/>
                <w:szCs w:val="18"/>
              </w:rPr>
              <w:t>Metropolitan towing services</w:t>
            </w:r>
          </w:p>
        </w:tc>
        <w:tc>
          <w:tcPr>
            <w:tcW w:w="801" w:type="dxa"/>
            <w:vAlign w:val="center"/>
          </w:tcPr>
          <w:p w14:paraId="6435F1E9" w14:textId="4501A0A2" w:rsidR="00474E7B" w:rsidRPr="00474E7B" w:rsidRDefault="00547D3A" w:rsidP="007D26AE">
            <w:pPr>
              <w:pStyle w:val="Tablenumbers"/>
            </w:pPr>
            <w:r>
              <w:t xml:space="preserve">9.6 </w:t>
            </w:r>
          </w:p>
        </w:tc>
        <w:tc>
          <w:tcPr>
            <w:tcW w:w="567" w:type="dxa"/>
            <w:vAlign w:val="center"/>
          </w:tcPr>
          <w:p w14:paraId="048E6FD5" w14:textId="77777777" w:rsidR="00474E7B" w:rsidRDefault="00474E7B" w:rsidP="007D26AE">
            <w:pPr>
              <w:pStyle w:val="Tablenumbers"/>
            </w:pPr>
            <w:r>
              <w:t>3</w:t>
            </w:r>
          </w:p>
        </w:tc>
        <w:tc>
          <w:tcPr>
            <w:tcW w:w="567" w:type="dxa"/>
            <w:vAlign w:val="center"/>
          </w:tcPr>
          <w:p w14:paraId="6764FF57" w14:textId="77777777" w:rsidR="00474E7B" w:rsidRDefault="00474E7B" w:rsidP="007D26AE">
            <w:pPr>
              <w:pStyle w:val="Tablenumbers"/>
            </w:pPr>
            <w:r>
              <w:t>2</w:t>
            </w:r>
          </w:p>
        </w:tc>
        <w:tc>
          <w:tcPr>
            <w:tcW w:w="1199" w:type="dxa"/>
            <w:vAlign w:val="center"/>
          </w:tcPr>
          <w:p w14:paraId="28A498F4" w14:textId="77777777" w:rsidR="00474E7B" w:rsidRDefault="00474E7B" w:rsidP="00B36194">
            <w:r>
              <w:rPr>
                <w:rFonts w:ascii="Calibri" w:hAnsi="Calibri" w:cs="Calibri"/>
                <w:sz w:val="18"/>
                <w:szCs w:val="18"/>
              </w:rPr>
              <w:t>Leverage</w:t>
            </w:r>
          </w:p>
        </w:tc>
        <w:tc>
          <w:tcPr>
            <w:tcW w:w="851" w:type="dxa"/>
            <w:vAlign w:val="center"/>
          </w:tcPr>
          <w:p w14:paraId="4D8C9524" w14:textId="77777777" w:rsidR="00474E7B" w:rsidRDefault="00474E7B" w:rsidP="00B36194">
            <w:r>
              <w:rPr>
                <w:rFonts w:ascii="Calibri" w:hAnsi="Calibri" w:cs="Calibri"/>
                <w:sz w:val="18"/>
                <w:szCs w:val="18"/>
              </w:rPr>
              <w:t>RFT</w:t>
            </w:r>
          </w:p>
        </w:tc>
        <w:tc>
          <w:tcPr>
            <w:tcW w:w="808" w:type="dxa"/>
            <w:vAlign w:val="center"/>
          </w:tcPr>
          <w:p w14:paraId="25427161" w14:textId="77777777" w:rsidR="00474E7B" w:rsidRDefault="00474E7B" w:rsidP="00B36194">
            <w:r>
              <w:rPr>
                <w:rFonts w:ascii="Calibri" w:hAnsi="Calibri" w:cs="Calibri"/>
                <w:sz w:val="18"/>
                <w:szCs w:val="18"/>
              </w:rPr>
              <w:t>Closed</w:t>
            </w:r>
          </w:p>
        </w:tc>
        <w:tc>
          <w:tcPr>
            <w:tcW w:w="435" w:type="dxa"/>
            <w:vAlign w:val="center"/>
          </w:tcPr>
          <w:p w14:paraId="01044DEA" w14:textId="77777777" w:rsidR="00474E7B" w:rsidRDefault="00474E7B" w:rsidP="007D26AE">
            <w:pPr>
              <w:pStyle w:val="Tablenumbers"/>
            </w:pPr>
            <w:r>
              <w:t>11</w:t>
            </w:r>
          </w:p>
        </w:tc>
      </w:tr>
      <w:tr w:rsidR="00474E7B" w14:paraId="5F3A8F64" w14:textId="77777777" w:rsidTr="00547D3A">
        <w:tc>
          <w:tcPr>
            <w:tcW w:w="1343" w:type="dxa"/>
            <w:vMerge/>
          </w:tcPr>
          <w:p w14:paraId="7E8EB26F" w14:textId="77777777" w:rsidR="00474E7B" w:rsidRPr="0000017A" w:rsidRDefault="00474E7B" w:rsidP="00B36194">
            <w:pPr>
              <w:pStyle w:val="TableText"/>
              <w:rPr>
                <w:b/>
              </w:rPr>
            </w:pPr>
          </w:p>
        </w:tc>
        <w:tc>
          <w:tcPr>
            <w:tcW w:w="466" w:type="dxa"/>
            <w:vMerge/>
          </w:tcPr>
          <w:p w14:paraId="43603B08" w14:textId="77777777" w:rsidR="00474E7B" w:rsidRDefault="00474E7B" w:rsidP="00B36194"/>
        </w:tc>
        <w:tc>
          <w:tcPr>
            <w:tcW w:w="2245" w:type="dxa"/>
            <w:vAlign w:val="center"/>
          </w:tcPr>
          <w:p w14:paraId="5DC576F3" w14:textId="77777777" w:rsidR="00474E7B" w:rsidRPr="00474E7B" w:rsidRDefault="00474E7B" w:rsidP="00B36194">
            <w:r w:rsidRPr="00474E7B">
              <w:rPr>
                <w:rFonts w:ascii="Calibri" w:hAnsi="Calibri" w:cs="Calibri"/>
                <w:sz w:val="18"/>
                <w:szCs w:val="18"/>
              </w:rPr>
              <w:t>Intelligence management application</w:t>
            </w:r>
          </w:p>
        </w:tc>
        <w:tc>
          <w:tcPr>
            <w:tcW w:w="801" w:type="dxa"/>
            <w:vAlign w:val="center"/>
          </w:tcPr>
          <w:p w14:paraId="7B712855" w14:textId="16866D72" w:rsidR="00474E7B" w:rsidRPr="00474E7B" w:rsidRDefault="00547D3A" w:rsidP="007D26AE">
            <w:pPr>
              <w:pStyle w:val="Tablenumbers"/>
            </w:pPr>
            <w:r>
              <w:t xml:space="preserve">65.5 </w:t>
            </w:r>
          </w:p>
        </w:tc>
        <w:tc>
          <w:tcPr>
            <w:tcW w:w="567" w:type="dxa"/>
            <w:vAlign w:val="center"/>
          </w:tcPr>
          <w:p w14:paraId="3F253FD6" w14:textId="77777777" w:rsidR="00474E7B" w:rsidRDefault="00474E7B" w:rsidP="007D26AE">
            <w:pPr>
              <w:pStyle w:val="Tablenumbers"/>
            </w:pPr>
            <w:r>
              <w:t>7</w:t>
            </w:r>
          </w:p>
        </w:tc>
        <w:tc>
          <w:tcPr>
            <w:tcW w:w="567" w:type="dxa"/>
            <w:vAlign w:val="center"/>
          </w:tcPr>
          <w:p w14:paraId="130ED16E" w14:textId="77777777" w:rsidR="00474E7B" w:rsidRDefault="00474E7B" w:rsidP="007D26AE">
            <w:pPr>
              <w:pStyle w:val="Tablenumbers"/>
            </w:pPr>
            <w:r>
              <w:t>6</w:t>
            </w:r>
          </w:p>
        </w:tc>
        <w:tc>
          <w:tcPr>
            <w:tcW w:w="1199" w:type="dxa"/>
            <w:vAlign w:val="center"/>
          </w:tcPr>
          <w:p w14:paraId="3A8536E3" w14:textId="77777777" w:rsidR="00474E7B" w:rsidRDefault="00474E7B" w:rsidP="00B36194">
            <w:r>
              <w:rPr>
                <w:rFonts w:ascii="Calibri" w:hAnsi="Calibri" w:cs="Calibri"/>
                <w:sz w:val="18"/>
                <w:szCs w:val="18"/>
              </w:rPr>
              <w:t>Strategic</w:t>
            </w:r>
          </w:p>
        </w:tc>
        <w:tc>
          <w:tcPr>
            <w:tcW w:w="851" w:type="dxa"/>
            <w:vAlign w:val="center"/>
          </w:tcPr>
          <w:p w14:paraId="239778B6" w14:textId="77777777" w:rsidR="00474E7B" w:rsidRDefault="00474E7B" w:rsidP="00B36194">
            <w:r>
              <w:rPr>
                <w:rFonts w:ascii="Calibri" w:hAnsi="Calibri" w:cs="Calibri"/>
                <w:sz w:val="18"/>
                <w:szCs w:val="18"/>
              </w:rPr>
              <w:t>RFT</w:t>
            </w:r>
          </w:p>
        </w:tc>
        <w:tc>
          <w:tcPr>
            <w:tcW w:w="808" w:type="dxa"/>
            <w:vAlign w:val="center"/>
          </w:tcPr>
          <w:p w14:paraId="04FE9438" w14:textId="77777777" w:rsidR="00474E7B" w:rsidRDefault="00474E7B" w:rsidP="00B36194">
            <w:r>
              <w:rPr>
                <w:rFonts w:ascii="Calibri" w:hAnsi="Calibri" w:cs="Calibri"/>
                <w:sz w:val="18"/>
                <w:szCs w:val="18"/>
              </w:rPr>
              <w:t>Closed</w:t>
            </w:r>
          </w:p>
        </w:tc>
        <w:tc>
          <w:tcPr>
            <w:tcW w:w="435" w:type="dxa"/>
            <w:vAlign w:val="center"/>
          </w:tcPr>
          <w:p w14:paraId="3588E15D" w14:textId="77777777" w:rsidR="00474E7B" w:rsidRDefault="00474E7B" w:rsidP="007D26AE">
            <w:pPr>
              <w:pStyle w:val="Tablenumbers"/>
            </w:pPr>
            <w:r>
              <w:t>1</w:t>
            </w:r>
          </w:p>
        </w:tc>
      </w:tr>
      <w:tr w:rsidR="00474E7B" w14:paraId="3F079299" w14:textId="77777777" w:rsidTr="00547D3A">
        <w:trPr>
          <w:trHeight w:val="85"/>
        </w:trPr>
        <w:tc>
          <w:tcPr>
            <w:tcW w:w="1343" w:type="dxa"/>
            <w:vMerge/>
          </w:tcPr>
          <w:p w14:paraId="649BCAAA" w14:textId="77777777" w:rsidR="00474E7B" w:rsidRPr="0000017A" w:rsidRDefault="00474E7B" w:rsidP="00B36194">
            <w:pPr>
              <w:pStyle w:val="TableText"/>
              <w:rPr>
                <w:b/>
              </w:rPr>
            </w:pPr>
          </w:p>
        </w:tc>
        <w:tc>
          <w:tcPr>
            <w:tcW w:w="466" w:type="dxa"/>
            <w:vMerge/>
          </w:tcPr>
          <w:p w14:paraId="47BAC5B5" w14:textId="77777777" w:rsidR="00474E7B" w:rsidRDefault="00474E7B" w:rsidP="00B36194"/>
        </w:tc>
        <w:tc>
          <w:tcPr>
            <w:tcW w:w="2245" w:type="dxa"/>
            <w:vAlign w:val="center"/>
          </w:tcPr>
          <w:p w14:paraId="633F8472" w14:textId="77777777" w:rsidR="00474E7B" w:rsidRDefault="00474E7B" w:rsidP="00B36194">
            <w:r>
              <w:rPr>
                <w:rFonts w:ascii="Calibri" w:hAnsi="Calibri" w:cs="Calibri"/>
                <w:sz w:val="18"/>
                <w:szCs w:val="18"/>
              </w:rPr>
              <w:t>Custody and escort services</w:t>
            </w:r>
          </w:p>
        </w:tc>
        <w:tc>
          <w:tcPr>
            <w:tcW w:w="801" w:type="dxa"/>
            <w:vAlign w:val="center"/>
          </w:tcPr>
          <w:p w14:paraId="16C90580" w14:textId="36B880F6" w:rsidR="00474E7B" w:rsidRDefault="00547D3A" w:rsidP="007D26AE">
            <w:pPr>
              <w:pStyle w:val="Tablenumbers"/>
            </w:pPr>
            <w:r>
              <w:t xml:space="preserve">72.9 </w:t>
            </w:r>
          </w:p>
        </w:tc>
        <w:tc>
          <w:tcPr>
            <w:tcW w:w="567" w:type="dxa"/>
            <w:vAlign w:val="center"/>
          </w:tcPr>
          <w:p w14:paraId="38E4AB2F" w14:textId="77777777" w:rsidR="00474E7B" w:rsidRDefault="00474E7B" w:rsidP="007D26AE">
            <w:pPr>
              <w:pStyle w:val="Tablenumbers"/>
            </w:pPr>
            <w:r>
              <w:t>3</w:t>
            </w:r>
          </w:p>
        </w:tc>
        <w:tc>
          <w:tcPr>
            <w:tcW w:w="567" w:type="dxa"/>
            <w:vAlign w:val="center"/>
          </w:tcPr>
          <w:p w14:paraId="3787FFF1" w14:textId="77777777" w:rsidR="00474E7B" w:rsidRDefault="00474E7B" w:rsidP="007D26AE">
            <w:pPr>
              <w:pStyle w:val="Tablenumbers"/>
            </w:pPr>
            <w:r>
              <w:t>4</w:t>
            </w:r>
          </w:p>
        </w:tc>
        <w:tc>
          <w:tcPr>
            <w:tcW w:w="1199" w:type="dxa"/>
            <w:vAlign w:val="center"/>
          </w:tcPr>
          <w:p w14:paraId="7772A088" w14:textId="77777777" w:rsidR="00474E7B" w:rsidRDefault="00474E7B" w:rsidP="00B36194">
            <w:r>
              <w:rPr>
                <w:rFonts w:ascii="Calibri" w:hAnsi="Calibri" w:cs="Calibri"/>
                <w:sz w:val="18"/>
                <w:szCs w:val="18"/>
              </w:rPr>
              <w:t>Strategic</w:t>
            </w:r>
          </w:p>
        </w:tc>
        <w:tc>
          <w:tcPr>
            <w:tcW w:w="851" w:type="dxa"/>
            <w:vAlign w:val="center"/>
          </w:tcPr>
          <w:p w14:paraId="03857566" w14:textId="77777777" w:rsidR="00474E7B" w:rsidRDefault="00474E7B" w:rsidP="00B36194">
            <w:r>
              <w:rPr>
                <w:rFonts w:ascii="Calibri" w:hAnsi="Calibri" w:cs="Calibri"/>
                <w:sz w:val="18"/>
                <w:szCs w:val="18"/>
              </w:rPr>
              <w:t>RFT</w:t>
            </w:r>
          </w:p>
        </w:tc>
        <w:tc>
          <w:tcPr>
            <w:tcW w:w="808" w:type="dxa"/>
            <w:vAlign w:val="center"/>
          </w:tcPr>
          <w:p w14:paraId="31F5846D" w14:textId="77777777" w:rsidR="00474E7B" w:rsidRDefault="00474E7B" w:rsidP="00B36194">
            <w:r>
              <w:rPr>
                <w:rFonts w:ascii="Calibri" w:hAnsi="Calibri" w:cs="Calibri"/>
                <w:sz w:val="18"/>
                <w:szCs w:val="18"/>
              </w:rPr>
              <w:t>Closed</w:t>
            </w:r>
          </w:p>
        </w:tc>
        <w:tc>
          <w:tcPr>
            <w:tcW w:w="435" w:type="dxa"/>
            <w:vAlign w:val="center"/>
          </w:tcPr>
          <w:p w14:paraId="32E6102E" w14:textId="77777777" w:rsidR="00474E7B" w:rsidRDefault="00474E7B" w:rsidP="007D26AE">
            <w:pPr>
              <w:pStyle w:val="Tablenumbers"/>
            </w:pPr>
            <w:r>
              <w:t>1</w:t>
            </w:r>
          </w:p>
        </w:tc>
      </w:tr>
      <w:tr w:rsidR="00474E7B" w14:paraId="3637C675" w14:textId="77777777" w:rsidTr="00547D3A">
        <w:trPr>
          <w:trHeight w:val="85"/>
        </w:trPr>
        <w:tc>
          <w:tcPr>
            <w:tcW w:w="1343" w:type="dxa"/>
            <w:vMerge/>
          </w:tcPr>
          <w:p w14:paraId="6A72C7EC" w14:textId="77777777" w:rsidR="00474E7B" w:rsidRPr="0000017A" w:rsidRDefault="00474E7B" w:rsidP="004D2853">
            <w:pPr>
              <w:pStyle w:val="TableText"/>
              <w:rPr>
                <w:b/>
              </w:rPr>
            </w:pPr>
          </w:p>
        </w:tc>
        <w:tc>
          <w:tcPr>
            <w:tcW w:w="466" w:type="dxa"/>
            <w:vMerge/>
          </w:tcPr>
          <w:p w14:paraId="506C99E0" w14:textId="77777777" w:rsidR="00474E7B" w:rsidRDefault="00474E7B" w:rsidP="004D2853"/>
        </w:tc>
        <w:tc>
          <w:tcPr>
            <w:tcW w:w="2245" w:type="dxa"/>
            <w:vAlign w:val="center"/>
          </w:tcPr>
          <w:p w14:paraId="71580ADA" w14:textId="48324F38" w:rsidR="00474E7B" w:rsidRDefault="00474E7B" w:rsidP="004D2853">
            <w:pPr>
              <w:rPr>
                <w:rFonts w:ascii="Calibri" w:hAnsi="Calibri" w:cs="Calibri"/>
                <w:sz w:val="18"/>
                <w:szCs w:val="18"/>
              </w:rPr>
            </w:pPr>
            <w:r>
              <w:rPr>
                <w:rFonts w:ascii="Calibri" w:hAnsi="Calibri" w:cs="Calibri"/>
                <w:sz w:val="18"/>
                <w:szCs w:val="18"/>
              </w:rPr>
              <w:t>Mobility managed service</w:t>
            </w:r>
          </w:p>
        </w:tc>
        <w:tc>
          <w:tcPr>
            <w:tcW w:w="801" w:type="dxa"/>
            <w:vAlign w:val="center"/>
          </w:tcPr>
          <w:p w14:paraId="59A53D49" w14:textId="2D9AE114" w:rsidR="00474E7B" w:rsidRPr="004D2853" w:rsidRDefault="00547D3A" w:rsidP="004D2853">
            <w:pPr>
              <w:jc w:val="right"/>
              <w:rPr>
                <w:rFonts w:ascii="Calibri" w:hAnsi="Calibri" w:cs="Calibri"/>
                <w:color w:val="000000"/>
                <w:sz w:val="18"/>
                <w:szCs w:val="18"/>
              </w:rPr>
            </w:pPr>
            <w:r>
              <w:rPr>
                <w:rFonts w:ascii="Calibri" w:hAnsi="Calibri" w:cs="Calibri"/>
                <w:color w:val="000000"/>
                <w:sz w:val="18"/>
                <w:szCs w:val="18"/>
              </w:rPr>
              <w:t xml:space="preserve">228.6 </w:t>
            </w:r>
          </w:p>
        </w:tc>
        <w:tc>
          <w:tcPr>
            <w:tcW w:w="567" w:type="dxa"/>
            <w:vAlign w:val="center"/>
          </w:tcPr>
          <w:p w14:paraId="332D0F88" w14:textId="3F27D4B1" w:rsidR="00474E7B" w:rsidRDefault="00474E7B" w:rsidP="004D2853">
            <w:pPr>
              <w:pStyle w:val="Tablenumbers"/>
            </w:pPr>
            <w:r>
              <w:rPr>
                <w:rFonts w:cs="Calibri"/>
                <w:sz w:val="18"/>
                <w:szCs w:val="18"/>
              </w:rPr>
              <w:t>5</w:t>
            </w:r>
          </w:p>
        </w:tc>
        <w:tc>
          <w:tcPr>
            <w:tcW w:w="567" w:type="dxa"/>
            <w:vAlign w:val="center"/>
          </w:tcPr>
          <w:p w14:paraId="62B9B177" w14:textId="761763C3" w:rsidR="00474E7B" w:rsidRDefault="00474E7B" w:rsidP="004D2853">
            <w:pPr>
              <w:pStyle w:val="Tablenumbers"/>
            </w:pPr>
            <w:r>
              <w:rPr>
                <w:rFonts w:cs="Calibri"/>
                <w:sz w:val="18"/>
                <w:szCs w:val="18"/>
              </w:rPr>
              <w:t>6</w:t>
            </w:r>
          </w:p>
        </w:tc>
        <w:tc>
          <w:tcPr>
            <w:tcW w:w="1199" w:type="dxa"/>
            <w:vAlign w:val="center"/>
          </w:tcPr>
          <w:p w14:paraId="08DA1300" w14:textId="7A5B2B65" w:rsidR="00474E7B" w:rsidRDefault="00474E7B" w:rsidP="004D2853">
            <w:pPr>
              <w:rPr>
                <w:rFonts w:ascii="Calibri" w:hAnsi="Calibri" w:cs="Calibri"/>
                <w:sz w:val="18"/>
                <w:szCs w:val="18"/>
              </w:rPr>
            </w:pPr>
            <w:r>
              <w:rPr>
                <w:rFonts w:ascii="Calibri" w:hAnsi="Calibri" w:cs="Calibri"/>
                <w:sz w:val="18"/>
                <w:szCs w:val="18"/>
              </w:rPr>
              <w:t>Strategic</w:t>
            </w:r>
          </w:p>
        </w:tc>
        <w:tc>
          <w:tcPr>
            <w:tcW w:w="851" w:type="dxa"/>
            <w:vAlign w:val="center"/>
          </w:tcPr>
          <w:p w14:paraId="3117A8A3" w14:textId="169CAFC4" w:rsidR="00474E7B" w:rsidRDefault="00474E7B" w:rsidP="004D2853">
            <w:pPr>
              <w:rPr>
                <w:rFonts w:ascii="Calibri" w:hAnsi="Calibri" w:cs="Calibri"/>
                <w:sz w:val="18"/>
                <w:szCs w:val="18"/>
              </w:rPr>
            </w:pPr>
            <w:r>
              <w:rPr>
                <w:rFonts w:ascii="Calibri" w:hAnsi="Calibri" w:cs="Calibri"/>
                <w:sz w:val="18"/>
                <w:szCs w:val="18"/>
              </w:rPr>
              <w:t>RFT</w:t>
            </w:r>
          </w:p>
        </w:tc>
        <w:tc>
          <w:tcPr>
            <w:tcW w:w="808" w:type="dxa"/>
            <w:vAlign w:val="center"/>
          </w:tcPr>
          <w:p w14:paraId="73AD538C" w14:textId="140F9F3D" w:rsidR="00474E7B" w:rsidRDefault="00474E7B" w:rsidP="004D2853">
            <w:pPr>
              <w:rPr>
                <w:rFonts w:ascii="Calibri" w:hAnsi="Calibri" w:cs="Calibri"/>
                <w:sz w:val="18"/>
                <w:szCs w:val="18"/>
              </w:rPr>
            </w:pPr>
            <w:r>
              <w:rPr>
                <w:rFonts w:ascii="Calibri" w:hAnsi="Calibri" w:cs="Calibri"/>
                <w:sz w:val="18"/>
                <w:szCs w:val="18"/>
              </w:rPr>
              <w:t>Closed</w:t>
            </w:r>
          </w:p>
        </w:tc>
        <w:tc>
          <w:tcPr>
            <w:tcW w:w="435" w:type="dxa"/>
            <w:vAlign w:val="center"/>
          </w:tcPr>
          <w:p w14:paraId="5B6B15FF" w14:textId="365CA101" w:rsidR="00474E7B" w:rsidRDefault="00474E7B" w:rsidP="004D2853">
            <w:pPr>
              <w:pStyle w:val="Tablenumbers"/>
            </w:pPr>
            <w:r>
              <w:rPr>
                <w:rFonts w:cs="Calibri"/>
                <w:sz w:val="18"/>
                <w:szCs w:val="18"/>
              </w:rPr>
              <w:t>1</w:t>
            </w:r>
          </w:p>
        </w:tc>
      </w:tr>
      <w:tr w:rsidR="00D250C9" w14:paraId="5B171FD5" w14:textId="77777777" w:rsidTr="00547D3A">
        <w:trPr>
          <w:trHeight w:val="85"/>
        </w:trPr>
        <w:tc>
          <w:tcPr>
            <w:tcW w:w="1343" w:type="dxa"/>
          </w:tcPr>
          <w:p w14:paraId="6A0AD7F4" w14:textId="1502DE02" w:rsidR="00D250C9" w:rsidRPr="0000017A" w:rsidRDefault="00D250C9" w:rsidP="00B36194">
            <w:pPr>
              <w:pStyle w:val="TableText"/>
              <w:rPr>
                <w:b/>
              </w:rPr>
            </w:pPr>
            <w:r>
              <w:rPr>
                <w:b/>
              </w:rPr>
              <w:t>Total</w:t>
            </w:r>
          </w:p>
        </w:tc>
        <w:tc>
          <w:tcPr>
            <w:tcW w:w="466" w:type="dxa"/>
          </w:tcPr>
          <w:p w14:paraId="3D0BA9BF" w14:textId="39442054" w:rsidR="00D250C9" w:rsidRDefault="00D250C9" w:rsidP="00B36194">
            <w:r>
              <w:t>45</w:t>
            </w:r>
          </w:p>
        </w:tc>
        <w:tc>
          <w:tcPr>
            <w:tcW w:w="2245" w:type="dxa"/>
            <w:vAlign w:val="center"/>
          </w:tcPr>
          <w:p w14:paraId="037BD2C4" w14:textId="77777777" w:rsidR="00D250C9" w:rsidRDefault="00D250C9" w:rsidP="00B36194">
            <w:pPr>
              <w:rPr>
                <w:rFonts w:ascii="Calibri" w:hAnsi="Calibri" w:cs="Calibri"/>
                <w:sz w:val="18"/>
                <w:szCs w:val="18"/>
              </w:rPr>
            </w:pPr>
          </w:p>
        </w:tc>
        <w:tc>
          <w:tcPr>
            <w:tcW w:w="801" w:type="dxa"/>
            <w:vAlign w:val="center"/>
          </w:tcPr>
          <w:p w14:paraId="40515C88" w14:textId="691779A0" w:rsidR="00D250C9" w:rsidRDefault="00547D3A" w:rsidP="007D26AE">
            <w:pPr>
              <w:pStyle w:val="Tablenumbers"/>
            </w:pPr>
            <w:r>
              <w:t>537.2</w:t>
            </w:r>
          </w:p>
        </w:tc>
        <w:tc>
          <w:tcPr>
            <w:tcW w:w="567" w:type="dxa"/>
            <w:vAlign w:val="center"/>
          </w:tcPr>
          <w:p w14:paraId="0C579125" w14:textId="77777777" w:rsidR="00D250C9" w:rsidRDefault="00D250C9" w:rsidP="007D26AE">
            <w:pPr>
              <w:pStyle w:val="Tablenumbers"/>
            </w:pPr>
          </w:p>
        </w:tc>
        <w:tc>
          <w:tcPr>
            <w:tcW w:w="567" w:type="dxa"/>
            <w:vAlign w:val="center"/>
          </w:tcPr>
          <w:p w14:paraId="1667F3B6" w14:textId="77777777" w:rsidR="00D250C9" w:rsidRDefault="00D250C9" w:rsidP="007D26AE">
            <w:pPr>
              <w:pStyle w:val="Tablenumbers"/>
            </w:pPr>
          </w:p>
        </w:tc>
        <w:tc>
          <w:tcPr>
            <w:tcW w:w="1199" w:type="dxa"/>
            <w:vAlign w:val="center"/>
          </w:tcPr>
          <w:p w14:paraId="2CFD5A98" w14:textId="77777777" w:rsidR="00D250C9" w:rsidRDefault="00D250C9" w:rsidP="00B36194">
            <w:pPr>
              <w:rPr>
                <w:rFonts w:ascii="Calibri" w:hAnsi="Calibri" w:cs="Calibri"/>
                <w:sz w:val="18"/>
                <w:szCs w:val="18"/>
              </w:rPr>
            </w:pPr>
          </w:p>
        </w:tc>
        <w:tc>
          <w:tcPr>
            <w:tcW w:w="851" w:type="dxa"/>
            <w:vAlign w:val="center"/>
          </w:tcPr>
          <w:p w14:paraId="0E894C05" w14:textId="77777777" w:rsidR="00D250C9" w:rsidRDefault="00D250C9" w:rsidP="00B36194">
            <w:pPr>
              <w:rPr>
                <w:rFonts w:ascii="Calibri" w:hAnsi="Calibri" w:cs="Calibri"/>
                <w:sz w:val="18"/>
                <w:szCs w:val="18"/>
              </w:rPr>
            </w:pPr>
          </w:p>
        </w:tc>
        <w:tc>
          <w:tcPr>
            <w:tcW w:w="808" w:type="dxa"/>
            <w:vAlign w:val="center"/>
          </w:tcPr>
          <w:p w14:paraId="44360447" w14:textId="77777777" w:rsidR="00D250C9" w:rsidRDefault="00D250C9" w:rsidP="00B36194">
            <w:pPr>
              <w:rPr>
                <w:rFonts w:ascii="Calibri" w:hAnsi="Calibri" w:cs="Calibri"/>
                <w:sz w:val="18"/>
                <w:szCs w:val="18"/>
              </w:rPr>
            </w:pPr>
          </w:p>
        </w:tc>
        <w:tc>
          <w:tcPr>
            <w:tcW w:w="435" w:type="dxa"/>
            <w:vAlign w:val="center"/>
          </w:tcPr>
          <w:p w14:paraId="674EF4ED" w14:textId="77777777" w:rsidR="00D250C9" w:rsidRDefault="00D250C9" w:rsidP="007D26AE">
            <w:pPr>
              <w:pStyle w:val="Tablenumbers"/>
            </w:pPr>
          </w:p>
        </w:tc>
      </w:tr>
    </w:tbl>
    <w:p w14:paraId="208FC1EA" w14:textId="77777777" w:rsidR="00CA76D2" w:rsidRPr="005A30DA" w:rsidRDefault="00CA76D2" w:rsidP="00CA76D2"/>
    <w:p w14:paraId="518023DE" w14:textId="7CAA7936" w:rsidR="00474E7B" w:rsidRDefault="00CA76D2" w:rsidP="00474E7B">
      <w:pPr>
        <w:pStyle w:val="Normal1"/>
      </w:pPr>
      <w:r>
        <w:t>RFQ = Request for quote</w:t>
      </w:r>
      <w:r w:rsidR="00FE1F84">
        <w:t xml:space="preserve">, </w:t>
      </w:r>
      <w:r>
        <w:t>RFT = Request for tender</w:t>
      </w:r>
      <w:bookmarkStart w:id="190" w:name="_Toc366693354"/>
    </w:p>
    <w:p w14:paraId="68225581" w14:textId="067570CA" w:rsidR="00B971DE" w:rsidRPr="00CD6245" w:rsidRDefault="00547D3A" w:rsidP="00B60ADC">
      <w:pPr>
        <w:pStyle w:val="Heading1NoNum"/>
      </w:pPr>
      <w:bookmarkStart w:id="191" w:name="_Toc493244692"/>
      <w:bookmarkEnd w:id="190"/>
      <w:r>
        <w:t>Acronyms</w:t>
      </w:r>
      <w:bookmarkEnd w:id="191"/>
    </w:p>
    <w:p w14:paraId="4816B3B2" w14:textId="27791DAD" w:rsidR="00804CEB" w:rsidRDefault="00804CEB" w:rsidP="00E41631">
      <w:pPr>
        <w:pStyle w:val="Normal1"/>
      </w:pPr>
      <w:r w:rsidRPr="00CD6245">
        <w:t>ASR</w:t>
      </w:r>
      <w:r w:rsidRPr="00CD6245">
        <w:tab/>
      </w:r>
      <w:r w:rsidRPr="00CD6245">
        <w:tab/>
        <w:t>Annual supply report</w:t>
      </w:r>
    </w:p>
    <w:p w14:paraId="6C74371C" w14:textId="0968564D" w:rsidR="00560F17" w:rsidRPr="00CD6245" w:rsidRDefault="00560F17" w:rsidP="00560F17">
      <w:pPr>
        <w:pStyle w:val="Normal1"/>
      </w:pPr>
      <w:r>
        <w:t>CIPS</w:t>
      </w:r>
      <w:r>
        <w:tab/>
      </w:r>
      <w:r>
        <w:tab/>
      </w:r>
      <w:r>
        <w:rPr>
          <w:rStyle w:val="st"/>
        </w:rPr>
        <w:t>Chartered Institute of Procurement &amp; Supply</w:t>
      </w:r>
    </w:p>
    <w:p w14:paraId="3E2E6CFC" w14:textId="77777777" w:rsidR="00AC641D" w:rsidRPr="00CD6245" w:rsidRDefault="00E85CD5" w:rsidP="00E41631">
      <w:pPr>
        <w:pStyle w:val="Normal1"/>
      </w:pPr>
      <w:r>
        <w:t>CMS</w:t>
      </w:r>
      <w:r>
        <w:tab/>
      </w:r>
      <w:r>
        <w:tab/>
        <w:t>Contract management system</w:t>
      </w:r>
    </w:p>
    <w:p w14:paraId="1617DF88" w14:textId="77777777" w:rsidR="00B971DE" w:rsidRPr="00CD6245" w:rsidRDefault="00B971DE" w:rsidP="00E41631">
      <w:pPr>
        <w:pStyle w:val="Normal1"/>
      </w:pPr>
      <w:r w:rsidRPr="00CD6245">
        <w:t>CPO</w:t>
      </w:r>
      <w:r w:rsidRPr="00CD6245">
        <w:tab/>
      </w:r>
      <w:r w:rsidRPr="00CD6245">
        <w:tab/>
        <w:t>Chief procurement officer</w:t>
      </w:r>
    </w:p>
    <w:p w14:paraId="2CE73209" w14:textId="77777777" w:rsidR="00926274" w:rsidRPr="00CD6245" w:rsidRDefault="00926274" w:rsidP="00E41631">
      <w:pPr>
        <w:pStyle w:val="Normal1"/>
      </w:pPr>
      <w:r w:rsidRPr="00CD6245">
        <w:t>DEDJTR</w:t>
      </w:r>
      <w:r w:rsidRPr="00CD6245">
        <w:tab/>
        <w:t xml:space="preserve">Department of Economic Development, Jobs, Transport and </w:t>
      </w:r>
      <w:r w:rsidR="00931446" w:rsidRPr="00CD6245">
        <w:tab/>
      </w:r>
      <w:r w:rsidR="00931446" w:rsidRPr="00CD6245">
        <w:tab/>
      </w:r>
      <w:r w:rsidR="00931446" w:rsidRPr="00CD6245">
        <w:tab/>
      </w:r>
      <w:r w:rsidR="007D6AE0" w:rsidRPr="00CD6245">
        <w:tab/>
      </w:r>
      <w:r w:rsidR="007D6AE0" w:rsidRPr="00CD6245">
        <w:tab/>
      </w:r>
      <w:r w:rsidRPr="00CD6245">
        <w:t>Resources</w:t>
      </w:r>
    </w:p>
    <w:p w14:paraId="3C773DA4" w14:textId="77777777" w:rsidR="00926274" w:rsidRPr="00CD6245" w:rsidRDefault="00926274" w:rsidP="00E41631">
      <w:pPr>
        <w:pStyle w:val="Normal1"/>
      </w:pPr>
      <w:r w:rsidRPr="00CD6245">
        <w:t>DELWP</w:t>
      </w:r>
      <w:r w:rsidRPr="00CD6245">
        <w:tab/>
      </w:r>
      <w:r w:rsidRPr="00CD6245">
        <w:tab/>
        <w:t>Department of Environment, Land, Water and Planning</w:t>
      </w:r>
    </w:p>
    <w:p w14:paraId="45848329" w14:textId="77777777" w:rsidR="008F1E38" w:rsidRPr="00CD6245" w:rsidRDefault="008F1E38" w:rsidP="00E41631">
      <w:pPr>
        <w:pStyle w:val="Normal1"/>
      </w:pPr>
      <w:r w:rsidRPr="00CD6245">
        <w:t>DET</w:t>
      </w:r>
      <w:r w:rsidRPr="00CD6245">
        <w:tab/>
      </w:r>
      <w:r w:rsidRPr="00CD6245">
        <w:tab/>
        <w:t>Department of Education and Training</w:t>
      </w:r>
    </w:p>
    <w:p w14:paraId="07A899C9" w14:textId="77777777" w:rsidR="00926274" w:rsidRPr="00CD6245" w:rsidRDefault="00926274" w:rsidP="00E41631">
      <w:pPr>
        <w:pStyle w:val="Normal1"/>
      </w:pPr>
      <w:r w:rsidRPr="00CD6245">
        <w:t>DHHS</w:t>
      </w:r>
      <w:r w:rsidRPr="00CD6245">
        <w:tab/>
      </w:r>
      <w:r w:rsidRPr="00CD6245">
        <w:tab/>
        <w:t>Department of Health and Human Services</w:t>
      </w:r>
    </w:p>
    <w:p w14:paraId="6A2057FC" w14:textId="77777777" w:rsidR="00926274" w:rsidRPr="00CD6245" w:rsidRDefault="00926274" w:rsidP="00E41631">
      <w:pPr>
        <w:pStyle w:val="Normal1"/>
      </w:pPr>
      <w:r w:rsidRPr="00CD6245">
        <w:t>DJR</w:t>
      </w:r>
      <w:r w:rsidRPr="00CD6245">
        <w:tab/>
      </w:r>
      <w:r w:rsidRPr="00CD6245">
        <w:tab/>
      </w:r>
      <w:r w:rsidR="00931446" w:rsidRPr="00CD6245">
        <w:t>Department of Justice and</w:t>
      </w:r>
      <w:r w:rsidRPr="00CD6245">
        <w:t xml:space="preserve"> Regulation</w:t>
      </w:r>
    </w:p>
    <w:p w14:paraId="75DC3F93" w14:textId="77777777" w:rsidR="00926274" w:rsidRPr="00CD6245" w:rsidRDefault="00926274" w:rsidP="00E41631">
      <w:pPr>
        <w:pStyle w:val="Normal1"/>
      </w:pPr>
      <w:r w:rsidRPr="00CD6245">
        <w:t>DPC</w:t>
      </w:r>
      <w:r w:rsidRPr="00CD6245">
        <w:tab/>
      </w:r>
      <w:r w:rsidRPr="00CD6245">
        <w:tab/>
        <w:t>Department of Premier and Cabinet</w:t>
      </w:r>
    </w:p>
    <w:p w14:paraId="1D7FF339" w14:textId="135F09FA" w:rsidR="00926274" w:rsidRDefault="00926274" w:rsidP="00E41631">
      <w:pPr>
        <w:pStyle w:val="Normal1"/>
      </w:pPr>
      <w:r w:rsidRPr="00CD6245">
        <w:t>DTF</w:t>
      </w:r>
      <w:r w:rsidRPr="00CD6245">
        <w:tab/>
      </w:r>
      <w:r w:rsidRPr="00CD6245">
        <w:tab/>
        <w:t>Department of Treasury and Finance</w:t>
      </w:r>
    </w:p>
    <w:p w14:paraId="4ED46B89" w14:textId="6973149F" w:rsidR="00547D3A" w:rsidRPr="00547D3A" w:rsidRDefault="00547D3A" w:rsidP="00547D3A">
      <w:pPr>
        <w:pStyle w:val="Normal1"/>
        <w:rPr>
          <w:lang w:val="en-US"/>
        </w:rPr>
      </w:pPr>
      <w:r w:rsidRPr="00547D3A">
        <w:rPr>
          <w:lang w:val="en-US"/>
        </w:rPr>
        <w:t>EOI</w:t>
      </w:r>
      <w:r w:rsidRPr="00547D3A">
        <w:rPr>
          <w:lang w:val="en-US"/>
        </w:rPr>
        <w:tab/>
      </w:r>
      <w:r w:rsidRPr="00547D3A">
        <w:rPr>
          <w:lang w:val="en-US"/>
        </w:rPr>
        <w:tab/>
        <w:t>Expression of interest</w:t>
      </w:r>
    </w:p>
    <w:p w14:paraId="09C480BF" w14:textId="77777777" w:rsidR="00804CEB" w:rsidRPr="00CD6245" w:rsidRDefault="00804CEB" w:rsidP="00E41631">
      <w:pPr>
        <w:pStyle w:val="Normal1"/>
      </w:pPr>
      <w:r w:rsidRPr="00CD6245">
        <w:t>FMA</w:t>
      </w:r>
      <w:r w:rsidRPr="00CD6245">
        <w:tab/>
      </w:r>
      <w:r w:rsidRPr="00CD6245">
        <w:tab/>
      </w:r>
      <w:r w:rsidRPr="00042E3B">
        <w:rPr>
          <w:i/>
        </w:rPr>
        <w:t>Financial Management Act 1994</w:t>
      </w:r>
    </w:p>
    <w:p w14:paraId="528BC3BA" w14:textId="3C9F23B9" w:rsidR="003B398F" w:rsidRDefault="003B398F" w:rsidP="00E41631">
      <w:pPr>
        <w:pStyle w:val="Normal1"/>
      </w:pPr>
      <w:r w:rsidRPr="00CD6245">
        <w:t>GST</w:t>
      </w:r>
      <w:r w:rsidRPr="00CD6245">
        <w:tab/>
      </w:r>
      <w:r w:rsidRPr="00CD6245">
        <w:tab/>
        <w:t>Goods and services tax</w:t>
      </w:r>
    </w:p>
    <w:p w14:paraId="3AB39FEC" w14:textId="7E7E89FF" w:rsidR="00042E3B" w:rsidRPr="00CD6245" w:rsidRDefault="00042E3B" w:rsidP="00E41631">
      <w:pPr>
        <w:pStyle w:val="Normal1"/>
      </w:pPr>
      <w:r>
        <w:t>IBAC</w:t>
      </w:r>
      <w:r>
        <w:tab/>
      </w:r>
      <w:r>
        <w:tab/>
        <w:t>Independent Broad-based Anti-corruption Commission</w:t>
      </w:r>
    </w:p>
    <w:p w14:paraId="56E09414" w14:textId="77777777" w:rsidR="003B398F" w:rsidRPr="00CD6245" w:rsidRDefault="003B398F" w:rsidP="00E41631">
      <w:pPr>
        <w:pStyle w:val="Normal1"/>
      </w:pPr>
      <w:r w:rsidRPr="00474E7B">
        <w:t>ICT</w:t>
      </w:r>
      <w:r w:rsidRPr="00474E7B">
        <w:tab/>
      </w:r>
      <w:r w:rsidRPr="00474E7B">
        <w:tab/>
        <w:t>Information and communications technology</w:t>
      </w:r>
    </w:p>
    <w:p w14:paraId="009DB77C" w14:textId="0BDA8F26" w:rsidR="00B971DE" w:rsidRDefault="002C5E39" w:rsidP="00E41631">
      <w:pPr>
        <w:pStyle w:val="Normal1"/>
      </w:pPr>
      <w:r w:rsidRPr="00CD6245">
        <w:t>IPU</w:t>
      </w:r>
      <w:r w:rsidRPr="00CD6245">
        <w:tab/>
      </w:r>
      <w:r w:rsidRPr="00CD6245">
        <w:tab/>
      </w:r>
      <w:r w:rsidR="00B971DE" w:rsidRPr="00CD6245">
        <w:t>Internal procurement unit</w:t>
      </w:r>
    </w:p>
    <w:p w14:paraId="534D0CA4" w14:textId="2D989D22" w:rsidR="00547D3A" w:rsidRPr="00547D3A" w:rsidRDefault="00547D3A" w:rsidP="00547D3A">
      <w:pPr>
        <w:pStyle w:val="Normal1"/>
        <w:rPr>
          <w:lang w:val="en-US"/>
        </w:rPr>
      </w:pPr>
      <w:r w:rsidRPr="00547D3A">
        <w:rPr>
          <w:lang w:val="en-US"/>
        </w:rPr>
        <w:t>IT</w:t>
      </w:r>
      <w:r w:rsidRPr="00547D3A">
        <w:rPr>
          <w:lang w:val="en-US"/>
        </w:rPr>
        <w:tab/>
      </w:r>
      <w:r w:rsidRPr="00547D3A">
        <w:rPr>
          <w:lang w:val="en-US"/>
        </w:rPr>
        <w:tab/>
        <w:t xml:space="preserve">Information technology </w:t>
      </w:r>
    </w:p>
    <w:p w14:paraId="3D94B8F5" w14:textId="77777777" w:rsidR="002B112D" w:rsidRPr="00CD6245" w:rsidRDefault="002B112D" w:rsidP="00E41631">
      <w:pPr>
        <w:pStyle w:val="Normal1"/>
      </w:pPr>
      <w:r w:rsidRPr="00CD6245">
        <w:t>PTV</w:t>
      </w:r>
      <w:r w:rsidRPr="00CD6245">
        <w:tab/>
      </w:r>
      <w:r w:rsidRPr="00CD6245">
        <w:tab/>
        <w:t>Public Transport Victoria</w:t>
      </w:r>
    </w:p>
    <w:p w14:paraId="0D886F97" w14:textId="77777777" w:rsidR="00E21482" w:rsidRPr="00CD6245" w:rsidRDefault="00E21482" w:rsidP="00E41631">
      <w:pPr>
        <w:pStyle w:val="Normal1"/>
      </w:pPr>
      <w:r w:rsidRPr="00CD6245">
        <w:t>RFQ</w:t>
      </w:r>
      <w:r w:rsidRPr="00CD6245">
        <w:tab/>
      </w:r>
      <w:r w:rsidRPr="00CD6245">
        <w:tab/>
        <w:t>Request for quotation</w:t>
      </w:r>
    </w:p>
    <w:p w14:paraId="462DB7F7" w14:textId="77777777" w:rsidR="00817F5B" w:rsidRPr="00CD6245" w:rsidRDefault="00817F5B" w:rsidP="00E41631">
      <w:pPr>
        <w:pStyle w:val="Normal1"/>
      </w:pPr>
      <w:r w:rsidRPr="00CD6245">
        <w:t>RFT</w:t>
      </w:r>
      <w:r w:rsidRPr="00CD6245">
        <w:tab/>
      </w:r>
      <w:r w:rsidRPr="00CD6245">
        <w:tab/>
        <w:t>Request for tender</w:t>
      </w:r>
    </w:p>
    <w:p w14:paraId="62F75CD7" w14:textId="77777777" w:rsidR="00B971DE" w:rsidRPr="00CD6245" w:rsidRDefault="00B971DE" w:rsidP="00E41631">
      <w:pPr>
        <w:pStyle w:val="Normal1"/>
      </w:pPr>
      <w:r w:rsidRPr="00CD6245">
        <w:t>SEPC</w:t>
      </w:r>
      <w:r w:rsidRPr="00CD6245">
        <w:tab/>
      </w:r>
      <w:r w:rsidRPr="00CD6245">
        <w:tab/>
        <w:t>Sole entity purchase contract</w:t>
      </w:r>
    </w:p>
    <w:p w14:paraId="46B18357" w14:textId="46E7EBFC" w:rsidR="00B971DE" w:rsidRDefault="00B971DE" w:rsidP="00E41631">
      <w:pPr>
        <w:pStyle w:val="Normal1"/>
      </w:pPr>
      <w:r w:rsidRPr="00CD6245">
        <w:t>SPC</w:t>
      </w:r>
      <w:r w:rsidRPr="00CD6245">
        <w:tab/>
      </w:r>
      <w:r w:rsidRPr="00CD6245">
        <w:tab/>
        <w:t>State purchase contract</w:t>
      </w:r>
    </w:p>
    <w:p w14:paraId="1687E203" w14:textId="77777777" w:rsidR="00B971DE" w:rsidRPr="00CD6245" w:rsidRDefault="00B971DE" w:rsidP="00E41631">
      <w:pPr>
        <w:pStyle w:val="Normal1"/>
      </w:pPr>
      <w:r w:rsidRPr="00CD6245">
        <w:t>VGPB</w:t>
      </w:r>
      <w:r w:rsidRPr="00CD6245">
        <w:tab/>
      </w:r>
      <w:r w:rsidRPr="00CD6245">
        <w:tab/>
        <w:t>Victorian Government Purchasing Board</w:t>
      </w:r>
    </w:p>
    <w:p w14:paraId="6F9CAAC9" w14:textId="0D0DA802" w:rsidR="00042E3B" w:rsidRDefault="00042E3B" w:rsidP="00042E3B">
      <w:pPr>
        <w:pStyle w:val="Normal1"/>
      </w:pPr>
      <w:r>
        <w:t>VPS</w:t>
      </w:r>
      <w:r w:rsidR="00560F17">
        <w:tab/>
      </w:r>
      <w:r w:rsidR="00560F17">
        <w:tab/>
        <w:t>Victorian public sector</w:t>
      </w:r>
      <w:r w:rsidR="00560F17">
        <w:tab/>
      </w:r>
    </w:p>
    <w:p w14:paraId="4F6FC0E1" w14:textId="7468C51B" w:rsidR="00042E3B" w:rsidRPr="00CD6245" w:rsidRDefault="00042E3B" w:rsidP="00042E3B">
      <w:pPr>
        <w:pStyle w:val="Normal1"/>
      </w:pPr>
      <w:r>
        <w:t>WoVG</w:t>
      </w:r>
      <w:r w:rsidR="00560F17">
        <w:tab/>
      </w:r>
      <w:r w:rsidR="00560F17">
        <w:tab/>
        <w:t>Whole of Victorian Government</w:t>
      </w:r>
    </w:p>
    <w:p w14:paraId="056511D7" w14:textId="77777777" w:rsidR="00373128" w:rsidRPr="00CD6245" w:rsidRDefault="00373128" w:rsidP="00E41631">
      <w:pPr>
        <w:pStyle w:val="Normal1"/>
      </w:pPr>
    </w:p>
    <w:p w14:paraId="37F75262" w14:textId="281C2E4F" w:rsidR="006951E8" w:rsidRDefault="006951E8" w:rsidP="00E41631">
      <w:pPr>
        <w:pStyle w:val="Normal1"/>
      </w:pPr>
      <w:r>
        <w:t xml:space="preserve">For a full glossary of terms, refer to </w:t>
      </w:r>
      <w:r w:rsidR="008E2EE8" w:rsidRPr="00BD2056">
        <w:t>procurement.vic.gov.au/About-the-VGPB/Glossary</w:t>
      </w:r>
      <w:r w:rsidR="008E2EE8">
        <w:t xml:space="preserve">. </w:t>
      </w:r>
    </w:p>
    <w:p w14:paraId="0F589F2E" w14:textId="77777777" w:rsidR="006951E8" w:rsidRDefault="006951E8" w:rsidP="00E41631">
      <w:pPr>
        <w:pStyle w:val="Normal1"/>
      </w:pPr>
    </w:p>
    <w:p w14:paraId="6A83F471" w14:textId="66144735" w:rsidR="00904111" w:rsidRPr="00DA27AC" w:rsidRDefault="007645C5" w:rsidP="00E41631">
      <w:pPr>
        <w:pStyle w:val="Normal1"/>
      </w:pPr>
      <w:r>
        <w:t>This annual report is printed on ecoStar. ecoStar is an environmentally responsible paper made Carbon Neutral. The greenhouse gas emissions of the manufacturing process including transportation of the finished product to BJ Bakk Papers Warehouse has be</w:t>
      </w:r>
      <w:r w:rsidR="009D1EAB">
        <w:t>e</w:t>
      </w:r>
      <w:r>
        <w:t xml:space="preserve">n measured by the Edinburgh Centre for Carbon Neutral Company and the fibre source has been independently certified by the Forest Stewardship </w:t>
      </w:r>
      <w:r w:rsidRPr="008E2EE8">
        <w:t>Council</w:t>
      </w:r>
      <w:r w:rsidR="008E2EE8" w:rsidRPr="008E2EE8">
        <w:t>®</w:t>
      </w:r>
      <w:r w:rsidRPr="008E2EE8">
        <w:t xml:space="preserve"> (FSC</w:t>
      </w:r>
      <w:r w:rsidR="008E2EE8" w:rsidRPr="008E2EE8">
        <w:t>®</w:t>
      </w:r>
      <w:r w:rsidRPr="008E2EE8">
        <w:t>).</w:t>
      </w:r>
      <w:r>
        <w:t xml:space="preserve"> ecoStar is manufactured from 100 per cent Post Consumer Recycled paper in a Process Chlorine Free environment under the ISO 14001 environmental management system.</w:t>
      </w:r>
    </w:p>
    <w:sectPr w:rsidR="00904111" w:rsidRPr="00DA27AC" w:rsidSect="002A2A95">
      <w:pgSz w:w="11900" w:h="16840"/>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9B752" w14:textId="77777777" w:rsidR="00FE0237" w:rsidRDefault="00FE0237" w:rsidP="009F4D80">
      <w:r>
        <w:separator/>
      </w:r>
    </w:p>
  </w:endnote>
  <w:endnote w:type="continuationSeparator" w:id="0">
    <w:p w14:paraId="499D0C94" w14:textId="77777777" w:rsidR="00FE0237" w:rsidRDefault="00FE0237" w:rsidP="009F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adeGothic-CondEighteen">
    <w:altName w:val="Cambria"/>
    <w:panose1 w:val="00000000000000000000"/>
    <w:charset w:val="4D"/>
    <w:family w:val="auto"/>
    <w:notTrueType/>
    <w:pitch w:val="default"/>
    <w:sig w:usb0="00000003" w:usb1="00000000" w:usb2="00000000" w:usb3="00000000" w:csb0="00000001" w:csb1="00000000"/>
  </w:font>
  <w:font w:name="TradeGothic-BoldCondTwenty">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adeGothic-Light">
    <w:altName w:val="Times New Roman"/>
    <w:charset w:val="00"/>
    <w:family w:val="roman"/>
    <w:pitch w:val="default"/>
  </w:font>
  <w:font w:name="VIC-Sem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VIC-Light">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60711" w14:textId="21C5642B" w:rsidR="0091365E" w:rsidRDefault="00674940" w:rsidP="00674940">
    <w:pPr>
      <w:pStyle w:val="Footer"/>
      <w:rPr>
        <w:rFonts w:cs="Arial"/>
        <w:b/>
        <w:color w:val="3F3F3F"/>
        <w:sz w:val="20"/>
      </w:rPr>
    </w:pPr>
    <w:bookmarkStart w:id="3" w:name="aliashNonProtectiveMarki1FooterEvenPages"/>
    <w:r>
      <w:rPr>
        <w:rFonts w:cs="Arial"/>
        <w:b/>
        <w:color w:val="3F3F3F"/>
        <w:sz w:val="20"/>
      </w:rPr>
      <w:t>Public</w:t>
    </w:r>
  </w:p>
  <w:bookmarkEnd w:id="3"/>
  <w:p w14:paraId="0AD9B9DF" w14:textId="77777777" w:rsidR="0091365E" w:rsidRDefault="009136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2034C" w14:textId="155AB6BF" w:rsidR="00674940" w:rsidRDefault="00674940" w:rsidP="00674940">
    <w:pPr>
      <w:pStyle w:val="Footer"/>
      <w:rPr>
        <w:rFonts w:cs="Arial"/>
        <w:b/>
        <w:color w:val="3F3F3F"/>
        <w:sz w:val="20"/>
      </w:rPr>
    </w:pPr>
    <w:bookmarkStart w:id="4" w:name="aliashNonProtectiveMarking1FooterPrimary"/>
    <w:r w:rsidRPr="00674940">
      <w:rPr>
        <w:rFonts w:cs="Arial"/>
        <w:b/>
        <w:color w:val="3F3F3F"/>
        <w:sz w:val="20"/>
      </w:rPr>
      <w:t>Public</w:t>
    </w:r>
  </w:p>
  <w:bookmarkEnd w:id="4" w:displacedByCustomXml="next"/>
  <w:sdt>
    <w:sdtPr>
      <w:id w:val="21071704"/>
      <w:docPartObj>
        <w:docPartGallery w:val="Page Numbers (Bottom of Page)"/>
        <w:docPartUnique/>
      </w:docPartObj>
    </w:sdtPr>
    <w:sdtEndPr/>
    <w:sdtContent>
      <w:p w14:paraId="1D6E647C" w14:textId="564A5E57" w:rsidR="0091365E" w:rsidRDefault="0091365E">
        <w:pPr>
          <w:pStyle w:val="Footer"/>
        </w:pPr>
        <w:r>
          <w:fldChar w:fldCharType="begin"/>
        </w:r>
        <w:r>
          <w:instrText xml:space="preserve"> PAGE   \* MERGEFORMAT </w:instrText>
        </w:r>
        <w:r>
          <w:fldChar w:fldCharType="separate"/>
        </w:r>
        <w:r w:rsidR="002A080A">
          <w:rPr>
            <w:noProof/>
          </w:rPr>
          <w:t>i</w:t>
        </w:r>
        <w:r>
          <w:rPr>
            <w:noProof/>
          </w:rPr>
          <w:fldChar w:fldCharType="end"/>
        </w:r>
      </w:p>
    </w:sdtContent>
  </w:sdt>
  <w:p w14:paraId="2F1197BB" w14:textId="77777777" w:rsidR="0091365E" w:rsidRDefault="00913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E716" w14:textId="7DEAA0E1" w:rsidR="0091365E" w:rsidRDefault="00674940" w:rsidP="00674940">
    <w:pPr>
      <w:pStyle w:val="Footer"/>
      <w:rPr>
        <w:rFonts w:cs="Arial"/>
        <w:b/>
        <w:color w:val="3F3F3F"/>
        <w:sz w:val="20"/>
      </w:rPr>
    </w:pPr>
    <w:bookmarkStart w:id="5" w:name="aliashNonProtectiveMarki1FooterFirstPage"/>
    <w:r>
      <w:rPr>
        <w:rFonts w:cs="Arial"/>
        <w:b/>
        <w:color w:val="3F3F3F"/>
        <w:sz w:val="20"/>
      </w:rPr>
      <w:t>Public</w:t>
    </w:r>
  </w:p>
  <w:bookmarkEnd w:id="5"/>
  <w:p w14:paraId="7B2BED3D" w14:textId="77777777" w:rsidR="0091365E" w:rsidRDefault="009136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CC8A0" w14:textId="77777777" w:rsidR="00FE0237" w:rsidRDefault="00FE0237" w:rsidP="009F4D80">
      <w:r>
        <w:separator/>
      </w:r>
    </w:p>
  </w:footnote>
  <w:footnote w:type="continuationSeparator" w:id="0">
    <w:p w14:paraId="3BCA071E" w14:textId="77777777" w:rsidR="00FE0237" w:rsidRDefault="00FE0237" w:rsidP="009F4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E931A" w14:textId="77777777" w:rsidR="00674940" w:rsidRDefault="00674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DFD1" w14:textId="77777777" w:rsidR="0091365E" w:rsidRPr="002E75B9" w:rsidRDefault="0091365E" w:rsidP="002E75B9">
    <w:pPr>
      <w:pStyle w:val="Footer"/>
      <w:jc w:val="right"/>
      <w:rPr>
        <w:rFonts w:cs="Arial"/>
        <w:color w:val="3F3F3F"/>
        <w:sz w:val="20"/>
        <w:szCs w:val="20"/>
      </w:rPr>
    </w:pPr>
    <w:r w:rsidRPr="002E75B9">
      <w:rPr>
        <w:rFonts w:cs="Arial"/>
        <w:color w:val="3F3F3F"/>
        <w:sz w:val="20"/>
        <w:szCs w:val="20"/>
      </w:rPr>
      <w:t xml:space="preserve">VGPB Annual Report </w:t>
    </w:r>
    <w:r>
      <w:rPr>
        <w:rFonts w:cs="Arial"/>
        <w:color w:val="3F3F3F"/>
        <w:sz w:val="20"/>
        <w:szCs w:val="20"/>
      </w:rPr>
      <w:t>2016–17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14163" w14:textId="77777777" w:rsidR="00674940" w:rsidRDefault="006749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C"/>
    <w:multiLevelType w:val="hybridMultilevel"/>
    <w:tmpl w:val="6DCA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71DF0"/>
    <w:multiLevelType w:val="hybridMultilevel"/>
    <w:tmpl w:val="87A68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247B5B"/>
    <w:multiLevelType w:val="hybridMultilevel"/>
    <w:tmpl w:val="62C6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D5093"/>
    <w:multiLevelType w:val="hybridMultilevel"/>
    <w:tmpl w:val="87A68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8B00B0"/>
    <w:multiLevelType w:val="hybridMultilevel"/>
    <w:tmpl w:val="1E088E12"/>
    <w:lvl w:ilvl="0" w:tplc="4C1AD0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7D1108"/>
    <w:multiLevelType w:val="hybridMultilevel"/>
    <w:tmpl w:val="1B5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B3FAA"/>
    <w:multiLevelType w:val="hybridMultilevel"/>
    <w:tmpl w:val="1B82C2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8">
    <w:nsid w:val="185B12BE"/>
    <w:multiLevelType w:val="hybridMultilevel"/>
    <w:tmpl w:val="4B4E538E"/>
    <w:lvl w:ilvl="0" w:tplc="0C090017">
      <w:start w:val="1"/>
      <w:numFmt w:val="lowerLetter"/>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9">
    <w:nsid w:val="1CC97B4B"/>
    <w:multiLevelType w:val="hybridMultilevel"/>
    <w:tmpl w:val="5ECE6908"/>
    <w:lvl w:ilvl="0" w:tplc="DD325A04">
      <w:start w:val="1"/>
      <w:numFmt w:val="bullet"/>
      <w:lvlText w:val="•"/>
      <w:lvlJc w:val="left"/>
      <w:pPr>
        <w:tabs>
          <w:tab w:val="num" w:pos="720"/>
        </w:tabs>
        <w:ind w:left="720" w:hanging="360"/>
      </w:pPr>
      <w:rPr>
        <w:rFonts w:ascii="Times New Roman" w:hAnsi="Times New Roman" w:hint="default"/>
      </w:rPr>
    </w:lvl>
    <w:lvl w:ilvl="1" w:tplc="DE98F052" w:tentative="1">
      <w:start w:val="1"/>
      <w:numFmt w:val="bullet"/>
      <w:lvlText w:val="•"/>
      <w:lvlJc w:val="left"/>
      <w:pPr>
        <w:tabs>
          <w:tab w:val="num" w:pos="1440"/>
        </w:tabs>
        <w:ind w:left="1440" w:hanging="360"/>
      </w:pPr>
      <w:rPr>
        <w:rFonts w:ascii="Times New Roman" w:hAnsi="Times New Roman" w:hint="default"/>
      </w:rPr>
    </w:lvl>
    <w:lvl w:ilvl="2" w:tplc="FCCA5BC4" w:tentative="1">
      <w:start w:val="1"/>
      <w:numFmt w:val="bullet"/>
      <w:lvlText w:val="•"/>
      <w:lvlJc w:val="left"/>
      <w:pPr>
        <w:tabs>
          <w:tab w:val="num" w:pos="2160"/>
        </w:tabs>
        <w:ind w:left="2160" w:hanging="360"/>
      </w:pPr>
      <w:rPr>
        <w:rFonts w:ascii="Times New Roman" w:hAnsi="Times New Roman" w:hint="default"/>
      </w:rPr>
    </w:lvl>
    <w:lvl w:ilvl="3" w:tplc="03D67F92" w:tentative="1">
      <w:start w:val="1"/>
      <w:numFmt w:val="bullet"/>
      <w:lvlText w:val="•"/>
      <w:lvlJc w:val="left"/>
      <w:pPr>
        <w:tabs>
          <w:tab w:val="num" w:pos="2880"/>
        </w:tabs>
        <w:ind w:left="2880" w:hanging="360"/>
      </w:pPr>
      <w:rPr>
        <w:rFonts w:ascii="Times New Roman" w:hAnsi="Times New Roman" w:hint="default"/>
      </w:rPr>
    </w:lvl>
    <w:lvl w:ilvl="4" w:tplc="7FA2EB24" w:tentative="1">
      <w:start w:val="1"/>
      <w:numFmt w:val="bullet"/>
      <w:lvlText w:val="•"/>
      <w:lvlJc w:val="left"/>
      <w:pPr>
        <w:tabs>
          <w:tab w:val="num" w:pos="3600"/>
        </w:tabs>
        <w:ind w:left="3600" w:hanging="360"/>
      </w:pPr>
      <w:rPr>
        <w:rFonts w:ascii="Times New Roman" w:hAnsi="Times New Roman" w:hint="default"/>
      </w:rPr>
    </w:lvl>
    <w:lvl w:ilvl="5" w:tplc="6FC8A738" w:tentative="1">
      <w:start w:val="1"/>
      <w:numFmt w:val="bullet"/>
      <w:lvlText w:val="•"/>
      <w:lvlJc w:val="left"/>
      <w:pPr>
        <w:tabs>
          <w:tab w:val="num" w:pos="4320"/>
        </w:tabs>
        <w:ind w:left="4320" w:hanging="360"/>
      </w:pPr>
      <w:rPr>
        <w:rFonts w:ascii="Times New Roman" w:hAnsi="Times New Roman" w:hint="default"/>
      </w:rPr>
    </w:lvl>
    <w:lvl w:ilvl="6" w:tplc="B79C5698" w:tentative="1">
      <w:start w:val="1"/>
      <w:numFmt w:val="bullet"/>
      <w:lvlText w:val="•"/>
      <w:lvlJc w:val="left"/>
      <w:pPr>
        <w:tabs>
          <w:tab w:val="num" w:pos="5040"/>
        </w:tabs>
        <w:ind w:left="5040" w:hanging="360"/>
      </w:pPr>
      <w:rPr>
        <w:rFonts w:ascii="Times New Roman" w:hAnsi="Times New Roman" w:hint="default"/>
      </w:rPr>
    </w:lvl>
    <w:lvl w:ilvl="7" w:tplc="729073E2" w:tentative="1">
      <w:start w:val="1"/>
      <w:numFmt w:val="bullet"/>
      <w:lvlText w:val="•"/>
      <w:lvlJc w:val="left"/>
      <w:pPr>
        <w:tabs>
          <w:tab w:val="num" w:pos="5760"/>
        </w:tabs>
        <w:ind w:left="5760" w:hanging="360"/>
      </w:pPr>
      <w:rPr>
        <w:rFonts w:ascii="Times New Roman" w:hAnsi="Times New Roman" w:hint="default"/>
      </w:rPr>
    </w:lvl>
    <w:lvl w:ilvl="8" w:tplc="2B8A9BC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1">
    <w:nsid w:val="1FD27E23"/>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0D7733"/>
    <w:multiLevelType w:val="hybridMultilevel"/>
    <w:tmpl w:val="7D70B1F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nsid w:val="24CE26AB"/>
    <w:multiLevelType w:val="multilevel"/>
    <w:tmpl w:val="21785FC0"/>
    <w:lvl w:ilvl="0">
      <w:start w:val="1"/>
      <w:numFmt w:val="lowerLetter"/>
      <w:lvlText w:val="%1)"/>
      <w:lvlJc w:val="left"/>
      <w:pPr>
        <w:tabs>
          <w:tab w:val="num" w:pos="567"/>
        </w:tabs>
        <w:ind w:left="567" w:hanging="567"/>
      </w:pPr>
      <w:rPr>
        <w:rFonts w:ascii="Calibri" w:hAnsi="Calibri"/>
        <w:b w:val="0"/>
        <w:i w:val="0"/>
        <w:color w:val="auto"/>
        <w:sz w:val="20"/>
      </w:rPr>
    </w:lvl>
    <w:lvl w:ilvl="1">
      <w:start w:val="1"/>
      <w:numFmt w:val="decimal"/>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4">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Lucida Grande" w:hint="default"/>
        <w:b w:val="0"/>
        <w:i w:val="0"/>
        <w:color w:val="404040"/>
        <w:sz w:val="40"/>
      </w:rPr>
    </w:lvl>
    <w:lvl w:ilvl="1">
      <w:start w:val="1"/>
      <w:numFmt w:val="decimal"/>
      <w:lvlText w:val="%1.%2"/>
      <w:lvlJc w:val="left"/>
      <w:pPr>
        <w:tabs>
          <w:tab w:val="num" w:pos="794"/>
        </w:tabs>
        <w:ind w:left="794" w:hanging="794"/>
      </w:pPr>
      <w:rPr>
        <w:rFonts w:ascii="Arial" w:hAnsi="Arial" w:cs="Lucida Grande" w:hint="default"/>
        <w:b w:val="0"/>
        <w:i w:val="0"/>
        <w:color w:val="87746A"/>
        <w:sz w:val="24"/>
      </w:rPr>
    </w:lvl>
    <w:lvl w:ilvl="2">
      <w:start w:val="1"/>
      <w:numFmt w:val="decimal"/>
      <w:lvlText w:val="%1.%2.%3"/>
      <w:lvlJc w:val="left"/>
      <w:pPr>
        <w:tabs>
          <w:tab w:val="num" w:pos="794"/>
        </w:tabs>
        <w:ind w:left="794" w:hanging="794"/>
      </w:pPr>
      <w:rPr>
        <w:rFonts w:ascii="Arial" w:hAnsi="Arial" w:cs="Lucida Grande" w:hint="default"/>
        <w:b w:val="0"/>
        <w:i w:val="0"/>
        <w:color w:val="B20838"/>
        <w:sz w:val="22"/>
      </w:rPr>
    </w:lvl>
    <w:lvl w:ilvl="3">
      <w:start w:val="1"/>
      <w:numFmt w:val="decimal"/>
      <w:lvlText w:val="%1.%2.%3.%4"/>
      <w:lvlJc w:val="left"/>
      <w:pPr>
        <w:tabs>
          <w:tab w:val="num" w:pos="794"/>
        </w:tabs>
        <w:ind w:left="794" w:hanging="794"/>
      </w:pPr>
      <w:rPr>
        <w:rFonts w:ascii="Arial" w:hAnsi="Arial" w:cs="Lucida Grande" w:hint="default"/>
        <w:b/>
        <w:i w:val="0"/>
        <w:color w:val="093A80"/>
        <w:sz w:val="20"/>
      </w:rPr>
    </w:lvl>
    <w:lvl w:ilvl="4">
      <w:start w:val="1"/>
      <w:numFmt w:val="decimal"/>
      <w:lvlText w:val="%1.%2.%3.%4.%5"/>
      <w:lvlJc w:val="left"/>
      <w:pPr>
        <w:tabs>
          <w:tab w:val="num" w:pos="794"/>
        </w:tabs>
        <w:ind w:left="794" w:hanging="794"/>
      </w:pPr>
      <w:rPr>
        <w:rFonts w:ascii="Arial" w:hAnsi="Arial" w:cs="Lucida Grande" w:hint="default"/>
        <w:b w:val="0"/>
        <w:i w:val="0"/>
        <w:color w:val="093A80"/>
        <w:sz w:val="20"/>
      </w:rPr>
    </w:lvl>
    <w:lvl w:ilvl="5">
      <w:start w:val="1"/>
      <w:numFmt w:val="decimal"/>
      <w:lvlText w:val="%1.%2.%3.%4.%5.%6"/>
      <w:lvlJc w:val="left"/>
      <w:pPr>
        <w:tabs>
          <w:tab w:val="num" w:pos="794"/>
        </w:tabs>
        <w:ind w:left="794" w:hanging="794"/>
      </w:pPr>
      <w:rPr>
        <w:rFonts w:ascii="Arial" w:hAnsi="Arial" w:cs="Lucida Grande" w:hint="default"/>
        <w:b w:val="0"/>
        <w:i w:val="0"/>
        <w:color w:val="093A80"/>
        <w:sz w:val="20"/>
      </w:rPr>
    </w:lvl>
    <w:lvl w:ilvl="6">
      <w:start w:val="1"/>
      <w:numFmt w:val="decimal"/>
      <w:lvlText w:val="%1.%2.%3.%4.%5.%6.%7"/>
      <w:lvlJc w:val="left"/>
      <w:pPr>
        <w:tabs>
          <w:tab w:val="num" w:pos="794"/>
        </w:tabs>
        <w:ind w:left="794" w:hanging="794"/>
      </w:pPr>
      <w:rPr>
        <w:rFonts w:ascii="Arial" w:hAnsi="Arial" w:cs="Lucida Grande" w:hint="default"/>
        <w:b w:val="0"/>
        <w:i w:val="0"/>
        <w:color w:val="093A80"/>
        <w:sz w:val="20"/>
      </w:rPr>
    </w:lvl>
    <w:lvl w:ilvl="7">
      <w:start w:val="1"/>
      <w:numFmt w:val="decimal"/>
      <w:lvlText w:val="%1.%2.%3.%4.%5.%6.%7.%8"/>
      <w:lvlJc w:val="left"/>
      <w:pPr>
        <w:tabs>
          <w:tab w:val="num" w:pos="794"/>
        </w:tabs>
        <w:ind w:left="794" w:hanging="794"/>
      </w:pPr>
      <w:rPr>
        <w:rFonts w:ascii="Arial" w:hAnsi="Arial" w:cs="Lucida Grande" w:hint="default"/>
        <w:b w:val="0"/>
        <w:i w:val="0"/>
        <w:color w:val="093A80"/>
        <w:sz w:val="20"/>
      </w:rPr>
    </w:lvl>
    <w:lvl w:ilvl="8">
      <w:start w:val="1"/>
      <w:numFmt w:val="decimal"/>
      <w:lvlText w:val="%1.%2.%3.%4.%5.%6.%7.%8.%9"/>
      <w:lvlJc w:val="left"/>
      <w:pPr>
        <w:tabs>
          <w:tab w:val="num" w:pos="794"/>
        </w:tabs>
        <w:ind w:left="794" w:hanging="794"/>
      </w:pPr>
      <w:rPr>
        <w:rFonts w:ascii="Arial" w:hAnsi="Arial" w:cs="Lucida Grande" w:hint="default"/>
        <w:b w:val="0"/>
        <w:i w:val="0"/>
        <w:color w:val="093A80"/>
        <w:sz w:val="20"/>
      </w:rPr>
    </w:lvl>
  </w:abstractNum>
  <w:abstractNum w:abstractNumId="15">
    <w:nsid w:val="32D70CCF"/>
    <w:multiLevelType w:val="hybridMultilevel"/>
    <w:tmpl w:val="C3D8E09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F7B094E"/>
    <w:multiLevelType w:val="multilevel"/>
    <w:tmpl w:val="3696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CC1E70"/>
    <w:multiLevelType w:val="hybridMultilevel"/>
    <w:tmpl w:val="A224A74C"/>
    <w:lvl w:ilvl="0" w:tplc="78085AA4">
      <w:start w:val="1"/>
      <w:numFmt w:val="bullet"/>
      <w:lvlText w:val="-"/>
      <w:lvlJc w:val="left"/>
      <w:pPr>
        <w:ind w:left="720" w:hanging="360"/>
      </w:pPr>
      <w:rPr>
        <w:rFonts w:ascii="Arial" w:eastAsia="Times New Roman" w:hAnsi="Arial" w:cs="Lucida Grande"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CE52DC"/>
    <w:multiLevelType w:val="hybridMultilevel"/>
    <w:tmpl w:val="0C1AAF4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9">
    <w:nsid w:val="41C30910"/>
    <w:multiLevelType w:val="hybridMultilevel"/>
    <w:tmpl w:val="526C94A8"/>
    <w:lvl w:ilvl="0" w:tplc="5AB42FB2">
      <w:start w:val="1"/>
      <w:numFmt w:val="bullet"/>
      <w:pStyle w:val="tas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590BA1"/>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2">
    <w:nsid w:val="458F34C5"/>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23">
    <w:nsid w:val="46A57BF7"/>
    <w:multiLevelType w:val="multilevel"/>
    <w:tmpl w:val="EEE8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5426E"/>
    <w:multiLevelType w:val="multilevel"/>
    <w:tmpl w:val="0B0658D0"/>
    <w:lvl w:ilvl="0">
      <w:start w:val="1"/>
      <w:numFmt w:val="decimal"/>
      <w:lvlText w:val="%1"/>
      <w:lvlJc w:val="left"/>
      <w:pPr>
        <w:ind w:left="0" w:hanging="1134"/>
      </w:pPr>
      <w:rPr>
        <w:rFonts w:ascii="Corbel" w:hAnsi="Corbel" w:hint="default"/>
        <w:b/>
        <w:sz w:val="18"/>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pStyle w:val="FigureHeading"/>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25">
    <w:nsid w:val="47D57965"/>
    <w:multiLevelType w:val="hybridMultilevel"/>
    <w:tmpl w:val="EAEC187A"/>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6">
    <w:nsid w:val="4A8D37B9"/>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27">
    <w:nsid w:val="4E2473E2"/>
    <w:multiLevelType w:val="hybridMultilevel"/>
    <w:tmpl w:val="26BA2C2A"/>
    <w:lvl w:ilvl="0" w:tplc="0B5C3D12">
      <w:start w:val="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E2B1CB0"/>
    <w:multiLevelType w:val="hybridMultilevel"/>
    <w:tmpl w:val="658E8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5037CA8"/>
    <w:multiLevelType w:val="hybridMultilevel"/>
    <w:tmpl w:val="FB9C4CE6"/>
    <w:lvl w:ilvl="0" w:tplc="8A4E492C">
      <w:start w:val="1"/>
      <w:numFmt w:val="bullet"/>
      <w:lvlText w:val="•"/>
      <w:lvlJc w:val="left"/>
      <w:pPr>
        <w:tabs>
          <w:tab w:val="num" w:pos="720"/>
        </w:tabs>
        <w:ind w:left="720" w:hanging="360"/>
      </w:pPr>
      <w:rPr>
        <w:rFonts w:ascii="Times New Roman" w:hAnsi="Times New Roman" w:hint="default"/>
      </w:rPr>
    </w:lvl>
    <w:lvl w:ilvl="1" w:tplc="7CECD57E" w:tentative="1">
      <w:start w:val="1"/>
      <w:numFmt w:val="bullet"/>
      <w:lvlText w:val="•"/>
      <w:lvlJc w:val="left"/>
      <w:pPr>
        <w:tabs>
          <w:tab w:val="num" w:pos="1440"/>
        </w:tabs>
        <w:ind w:left="1440" w:hanging="360"/>
      </w:pPr>
      <w:rPr>
        <w:rFonts w:ascii="Times New Roman" w:hAnsi="Times New Roman" w:hint="default"/>
      </w:rPr>
    </w:lvl>
    <w:lvl w:ilvl="2" w:tplc="E82C7D84" w:tentative="1">
      <w:start w:val="1"/>
      <w:numFmt w:val="bullet"/>
      <w:lvlText w:val="•"/>
      <w:lvlJc w:val="left"/>
      <w:pPr>
        <w:tabs>
          <w:tab w:val="num" w:pos="2160"/>
        </w:tabs>
        <w:ind w:left="2160" w:hanging="360"/>
      </w:pPr>
      <w:rPr>
        <w:rFonts w:ascii="Times New Roman" w:hAnsi="Times New Roman" w:hint="default"/>
      </w:rPr>
    </w:lvl>
    <w:lvl w:ilvl="3" w:tplc="C778D26C" w:tentative="1">
      <w:start w:val="1"/>
      <w:numFmt w:val="bullet"/>
      <w:lvlText w:val="•"/>
      <w:lvlJc w:val="left"/>
      <w:pPr>
        <w:tabs>
          <w:tab w:val="num" w:pos="2880"/>
        </w:tabs>
        <w:ind w:left="2880" w:hanging="360"/>
      </w:pPr>
      <w:rPr>
        <w:rFonts w:ascii="Times New Roman" w:hAnsi="Times New Roman" w:hint="default"/>
      </w:rPr>
    </w:lvl>
    <w:lvl w:ilvl="4" w:tplc="09905182" w:tentative="1">
      <w:start w:val="1"/>
      <w:numFmt w:val="bullet"/>
      <w:lvlText w:val="•"/>
      <w:lvlJc w:val="left"/>
      <w:pPr>
        <w:tabs>
          <w:tab w:val="num" w:pos="3600"/>
        </w:tabs>
        <w:ind w:left="3600" w:hanging="360"/>
      </w:pPr>
      <w:rPr>
        <w:rFonts w:ascii="Times New Roman" w:hAnsi="Times New Roman" w:hint="default"/>
      </w:rPr>
    </w:lvl>
    <w:lvl w:ilvl="5" w:tplc="39A6EE24" w:tentative="1">
      <w:start w:val="1"/>
      <w:numFmt w:val="bullet"/>
      <w:lvlText w:val="•"/>
      <w:lvlJc w:val="left"/>
      <w:pPr>
        <w:tabs>
          <w:tab w:val="num" w:pos="4320"/>
        </w:tabs>
        <w:ind w:left="4320" w:hanging="360"/>
      </w:pPr>
      <w:rPr>
        <w:rFonts w:ascii="Times New Roman" w:hAnsi="Times New Roman" w:hint="default"/>
      </w:rPr>
    </w:lvl>
    <w:lvl w:ilvl="6" w:tplc="863AFB2A" w:tentative="1">
      <w:start w:val="1"/>
      <w:numFmt w:val="bullet"/>
      <w:lvlText w:val="•"/>
      <w:lvlJc w:val="left"/>
      <w:pPr>
        <w:tabs>
          <w:tab w:val="num" w:pos="5040"/>
        </w:tabs>
        <w:ind w:left="5040" w:hanging="360"/>
      </w:pPr>
      <w:rPr>
        <w:rFonts w:ascii="Times New Roman" w:hAnsi="Times New Roman" w:hint="default"/>
      </w:rPr>
    </w:lvl>
    <w:lvl w:ilvl="7" w:tplc="334E9780" w:tentative="1">
      <w:start w:val="1"/>
      <w:numFmt w:val="bullet"/>
      <w:lvlText w:val="•"/>
      <w:lvlJc w:val="left"/>
      <w:pPr>
        <w:tabs>
          <w:tab w:val="num" w:pos="5760"/>
        </w:tabs>
        <w:ind w:left="5760" w:hanging="360"/>
      </w:pPr>
      <w:rPr>
        <w:rFonts w:ascii="Times New Roman" w:hAnsi="Times New Roman" w:hint="default"/>
      </w:rPr>
    </w:lvl>
    <w:lvl w:ilvl="8" w:tplc="703E914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5890DF3"/>
    <w:multiLevelType w:val="hybridMultilevel"/>
    <w:tmpl w:val="9EB6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51A1C"/>
    <w:multiLevelType w:val="multilevel"/>
    <w:tmpl w:val="8F9AA32A"/>
    <w:lvl w:ilvl="0">
      <w:start w:val="1"/>
      <w:numFmt w:val="bullet"/>
      <w:pStyle w:val="TableBullet"/>
      <w:lvlText w:val=""/>
      <w:lvlJc w:val="left"/>
      <w:pPr>
        <w:tabs>
          <w:tab w:val="num" w:pos="227"/>
        </w:tabs>
        <w:ind w:left="227" w:hanging="227"/>
      </w:pPr>
      <w:rPr>
        <w:rFonts w:ascii="Symbol" w:hAnsi="Symbol" w:cs="Lucida Grande" w:hint="default"/>
        <w:b w:val="0"/>
        <w:i w:val="0"/>
        <w:sz w:val="18"/>
      </w:rPr>
    </w:lvl>
    <w:lvl w:ilvl="1">
      <w:start w:val="1"/>
      <w:numFmt w:val="bullet"/>
      <w:lvlText w:val="–"/>
      <w:lvlJc w:val="left"/>
      <w:pPr>
        <w:tabs>
          <w:tab w:val="num" w:pos="454"/>
        </w:tabs>
        <w:ind w:left="454" w:hanging="227"/>
      </w:pPr>
      <w:rPr>
        <w:rFonts w:ascii="Calibri" w:hAnsi="Calibri" w:cs="Lucida Grande" w:hint="default"/>
        <w:b w:val="0"/>
        <w:i w:val="0"/>
        <w:sz w:val="18"/>
      </w:rPr>
    </w:lvl>
    <w:lvl w:ilvl="2">
      <w:start w:val="1"/>
      <w:numFmt w:val="bullet"/>
      <w:lvlText w:val=""/>
      <w:lvlJc w:val="left"/>
      <w:pPr>
        <w:tabs>
          <w:tab w:val="num" w:pos="680"/>
        </w:tabs>
        <w:ind w:left="680" w:hanging="226"/>
      </w:pPr>
      <w:rPr>
        <w:rFonts w:ascii="Symbol" w:hAnsi="Symbol" w:cs="Lucida Grande" w:hint="default"/>
        <w:b w:val="0"/>
        <w:i w:val="0"/>
        <w:sz w:val="18"/>
      </w:rPr>
    </w:lvl>
    <w:lvl w:ilvl="3">
      <w:start w:val="1"/>
      <w:numFmt w:val="bullet"/>
      <w:lvlText w:val=""/>
      <w:lvlJc w:val="left"/>
      <w:pPr>
        <w:tabs>
          <w:tab w:val="num" w:pos="907"/>
        </w:tabs>
        <w:ind w:left="907" w:hanging="227"/>
      </w:pPr>
      <w:rPr>
        <w:rFonts w:ascii="Symbol" w:hAnsi="Symbol" w:cs="Lucida Grande" w:hint="default"/>
        <w:b w:val="0"/>
        <w:i w:val="0"/>
        <w:sz w:val="18"/>
      </w:rPr>
    </w:lvl>
    <w:lvl w:ilvl="4">
      <w:start w:val="1"/>
      <w:numFmt w:val="bullet"/>
      <w:lvlText w:val=""/>
      <w:lvlJc w:val="left"/>
      <w:pPr>
        <w:tabs>
          <w:tab w:val="num" w:pos="1134"/>
        </w:tabs>
        <w:ind w:left="1134" w:hanging="227"/>
      </w:pPr>
      <w:rPr>
        <w:rFonts w:ascii="Symbol" w:hAnsi="Symbol" w:cs="Lucida Grande" w:hint="default"/>
        <w:b w:val="0"/>
        <w:i w:val="0"/>
        <w:sz w:val="18"/>
      </w:rPr>
    </w:lvl>
    <w:lvl w:ilvl="5">
      <w:start w:val="1"/>
      <w:numFmt w:val="bullet"/>
      <w:lvlText w:val=""/>
      <w:lvlJc w:val="left"/>
      <w:pPr>
        <w:tabs>
          <w:tab w:val="num" w:pos="1361"/>
        </w:tabs>
        <w:ind w:left="1361" w:hanging="227"/>
      </w:pPr>
      <w:rPr>
        <w:rFonts w:ascii="Symbol" w:hAnsi="Symbol" w:cs="Lucida Grande" w:hint="default"/>
        <w:b w:val="0"/>
        <w:i w:val="0"/>
        <w:sz w:val="18"/>
      </w:rPr>
    </w:lvl>
    <w:lvl w:ilvl="6">
      <w:start w:val="1"/>
      <w:numFmt w:val="bullet"/>
      <w:lvlText w:val=""/>
      <w:lvlJc w:val="left"/>
      <w:pPr>
        <w:tabs>
          <w:tab w:val="num" w:pos="1587"/>
        </w:tabs>
        <w:ind w:left="1587" w:hanging="226"/>
      </w:pPr>
      <w:rPr>
        <w:rFonts w:ascii="Symbol" w:hAnsi="Symbol" w:cs="Lucida Grande" w:hint="default"/>
        <w:b w:val="0"/>
        <w:i w:val="0"/>
        <w:sz w:val="18"/>
      </w:rPr>
    </w:lvl>
    <w:lvl w:ilvl="7">
      <w:start w:val="1"/>
      <w:numFmt w:val="bullet"/>
      <w:lvlText w:val=""/>
      <w:lvlJc w:val="left"/>
      <w:pPr>
        <w:tabs>
          <w:tab w:val="num" w:pos="1814"/>
        </w:tabs>
        <w:ind w:left="1814" w:hanging="227"/>
      </w:pPr>
      <w:rPr>
        <w:rFonts w:ascii="Symbol" w:hAnsi="Symbol" w:cs="Lucida Grande" w:hint="default"/>
        <w:b w:val="0"/>
        <w:i w:val="0"/>
        <w:sz w:val="18"/>
      </w:rPr>
    </w:lvl>
    <w:lvl w:ilvl="8">
      <w:start w:val="1"/>
      <w:numFmt w:val="bullet"/>
      <w:lvlText w:val=""/>
      <w:lvlJc w:val="left"/>
      <w:pPr>
        <w:tabs>
          <w:tab w:val="num" w:pos="2041"/>
        </w:tabs>
        <w:ind w:left="2041" w:hanging="227"/>
      </w:pPr>
      <w:rPr>
        <w:rFonts w:ascii="Symbol" w:hAnsi="Symbol" w:cs="Lucida Grande" w:hint="default"/>
        <w:b w:val="0"/>
        <w:i w:val="0"/>
        <w:sz w:val="18"/>
      </w:rPr>
    </w:lvl>
  </w:abstractNum>
  <w:abstractNum w:abstractNumId="32">
    <w:nsid w:val="679167C7"/>
    <w:multiLevelType w:val="hybridMultilevel"/>
    <w:tmpl w:val="2F46F30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3">
    <w:nsid w:val="6D5B7FA5"/>
    <w:multiLevelType w:val="hybridMultilevel"/>
    <w:tmpl w:val="581C8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FC0FAF"/>
    <w:multiLevelType w:val="hybridMultilevel"/>
    <w:tmpl w:val="5F6655CC"/>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nsid w:val="708C7974"/>
    <w:multiLevelType w:val="hybridMultilevel"/>
    <w:tmpl w:val="636A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FF3D54"/>
    <w:multiLevelType w:val="hybridMultilevel"/>
    <w:tmpl w:val="2340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3F1A0E"/>
    <w:multiLevelType w:val="hybridMultilevel"/>
    <w:tmpl w:val="91340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A31582"/>
    <w:multiLevelType w:val="hybridMultilevel"/>
    <w:tmpl w:val="92B0E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4E6011"/>
    <w:multiLevelType w:val="hybridMultilevel"/>
    <w:tmpl w:val="432C618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0">
    <w:nsid w:val="7F215CBA"/>
    <w:multiLevelType w:val="multilevel"/>
    <w:tmpl w:val="353A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4B39C7"/>
    <w:multiLevelType w:val="hybridMultilevel"/>
    <w:tmpl w:val="B08A489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7"/>
  </w:num>
  <w:num w:numId="2">
    <w:abstractNumId w:val="10"/>
  </w:num>
  <w:num w:numId="3">
    <w:abstractNumId w:val="21"/>
  </w:num>
  <w:num w:numId="4">
    <w:abstractNumId w:val="31"/>
  </w:num>
  <w:num w:numId="5">
    <w:abstractNumId w:val="1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8"/>
  </w:num>
  <w:num w:numId="9">
    <w:abstractNumId w:val="11"/>
  </w:num>
  <w:num w:numId="10">
    <w:abstractNumId w:val="6"/>
  </w:num>
  <w:num w:numId="11">
    <w:abstractNumId w:val="17"/>
  </w:num>
  <w:num w:numId="12">
    <w:abstractNumId w:val="31"/>
  </w:num>
  <w:num w:numId="13">
    <w:abstractNumId w:val="22"/>
  </w:num>
  <w:num w:numId="14">
    <w:abstractNumId w:val="20"/>
  </w:num>
  <w:num w:numId="15">
    <w:abstractNumId w:val="26"/>
  </w:num>
  <w:num w:numId="16">
    <w:abstractNumId w:val="2"/>
  </w:num>
  <w:num w:numId="17">
    <w:abstractNumId w:val="40"/>
  </w:num>
  <w:num w:numId="18">
    <w:abstractNumId w:val="33"/>
  </w:num>
  <w:num w:numId="19">
    <w:abstractNumId w:val="41"/>
  </w:num>
  <w:num w:numId="20">
    <w:abstractNumId w:val="25"/>
  </w:num>
  <w:num w:numId="21">
    <w:abstractNumId w:val="16"/>
  </w:num>
  <w:num w:numId="22">
    <w:abstractNumId w:val="3"/>
  </w:num>
  <w:num w:numId="23">
    <w:abstractNumId w:val="1"/>
  </w:num>
  <w:num w:numId="24">
    <w:abstractNumId w:val="21"/>
  </w:num>
  <w:num w:numId="25">
    <w:abstractNumId w:val="23"/>
  </w:num>
  <w:num w:numId="26">
    <w:abstractNumId w:val="15"/>
  </w:num>
  <w:num w:numId="27">
    <w:abstractNumId w:val="0"/>
  </w:num>
  <w:num w:numId="28">
    <w:abstractNumId w:val="28"/>
  </w:num>
  <w:num w:numId="29">
    <w:abstractNumId w:val="35"/>
  </w:num>
  <w:num w:numId="30">
    <w:abstractNumId w:val="31"/>
  </w:num>
  <w:num w:numId="31">
    <w:abstractNumId w:val="31"/>
  </w:num>
  <w:num w:numId="32">
    <w:abstractNumId w:val="31"/>
  </w:num>
  <w:num w:numId="33">
    <w:abstractNumId w:val="31"/>
  </w:num>
  <w:num w:numId="34">
    <w:abstractNumId w:val="27"/>
  </w:num>
  <w:num w:numId="35">
    <w:abstractNumId w:val="5"/>
  </w:num>
  <w:num w:numId="36">
    <w:abstractNumId w:val="30"/>
  </w:num>
  <w:num w:numId="37">
    <w:abstractNumId w:val="21"/>
  </w:num>
  <w:num w:numId="38">
    <w:abstractNumId w:val="36"/>
  </w:num>
  <w:num w:numId="39">
    <w:abstractNumId w:val="37"/>
  </w:num>
  <w:num w:numId="40">
    <w:abstractNumId w:val="32"/>
  </w:num>
  <w:num w:numId="41">
    <w:abstractNumId w:val="19"/>
  </w:num>
  <w:num w:numId="42">
    <w:abstractNumId w:val="39"/>
  </w:num>
  <w:num w:numId="43">
    <w:abstractNumId w:val="13"/>
  </w:num>
  <w:num w:numId="44">
    <w:abstractNumId w:val="12"/>
  </w:num>
  <w:num w:numId="45">
    <w:abstractNumId w:val="34"/>
  </w:num>
  <w:num w:numId="46">
    <w:abstractNumId w:val="9"/>
  </w:num>
  <w:num w:numId="47">
    <w:abstractNumId w:val="29"/>
  </w:num>
  <w:num w:numId="48">
    <w:abstractNumId w:val="18"/>
  </w:num>
  <w:num w:numId="49">
    <w:abstractNumId w:val="24"/>
  </w:num>
  <w:num w:numId="5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DE"/>
    <w:rsid w:val="0000017A"/>
    <w:rsid w:val="00001360"/>
    <w:rsid w:val="00003088"/>
    <w:rsid w:val="00004A6C"/>
    <w:rsid w:val="00005B90"/>
    <w:rsid w:val="00007D90"/>
    <w:rsid w:val="00013E63"/>
    <w:rsid w:val="00013E74"/>
    <w:rsid w:val="00015871"/>
    <w:rsid w:val="00016F0C"/>
    <w:rsid w:val="00017228"/>
    <w:rsid w:val="000178E4"/>
    <w:rsid w:val="00017DE8"/>
    <w:rsid w:val="00020351"/>
    <w:rsid w:val="00020629"/>
    <w:rsid w:val="000212DF"/>
    <w:rsid w:val="00023133"/>
    <w:rsid w:val="00023FBD"/>
    <w:rsid w:val="000255C1"/>
    <w:rsid w:val="00025FAB"/>
    <w:rsid w:val="0003010A"/>
    <w:rsid w:val="00031678"/>
    <w:rsid w:val="00031A72"/>
    <w:rsid w:val="0003274B"/>
    <w:rsid w:val="0003409C"/>
    <w:rsid w:val="000341C5"/>
    <w:rsid w:val="00035999"/>
    <w:rsid w:val="000376FB"/>
    <w:rsid w:val="00042D41"/>
    <w:rsid w:val="00042E3B"/>
    <w:rsid w:val="000506EC"/>
    <w:rsid w:val="00052729"/>
    <w:rsid w:val="0005337B"/>
    <w:rsid w:val="00056270"/>
    <w:rsid w:val="00057C51"/>
    <w:rsid w:val="00063341"/>
    <w:rsid w:val="00063B1B"/>
    <w:rsid w:val="00063F56"/>
    <w:rsid w:val="00064492"/>
    <w:rsid w:val="000660DA"/>
    <w:rsid w:val="00066BD2"/>
    <w:rsid w:val="00067653"/>
    <w:rsid w:val="00067BEC"/>
    <w:rsid w:val="00072D05"/>
    <w:rsid w:val="00072E02"/>
    <w:rsid w:val="000730A2"/>
    <w:rsid w:val="00073458"/>
    <w:rsid w:val="000749FD"/>
    <w:rsid w:val="00074B7B"/>
    <w:rsid w:val="000766BF"/>
    <w:rsid w:val="00076DC5"/>
    <w:rsid w:val="00081854"/>
    <w:rsid w:val="00081E62"/>
    <w:rsid w:val="0008597E"/>
    <w:rsid w:val="00091087"/>
    <w:rsid w:val="00092056"/>
    <w:rsid w:val="00093EA5"/>
    <w:rsid w:val="00094E39"/>
    <w:rsid w:val="0009536F"/>
    <w:rsid w:val="00095505"/>
    <w:rsid w:val="000A0621"/>
    <w:rsid w:val="000A1498"/>
    <w:rsid w:val="000A1AB1"/>
    <w:rsid w:val="000A26CE"/>
    <w:rsid w:val="000A27D9"/>
    <w:rsid w:val="000A3E8A"/>
    <w:rsid w:val="000A45F9"/>
    <w:rsid w:val="000A4A12"/>
    <w:rsid w:val="000A4CD4"/>
    <w:rsid w:val="000A5B3B"/>
    <w:rsid w:val="000A5F10"/>
    <w:rsid w:val="000A75BE"/>
    <w:rsid w:val="000A7D04"/>
    <w:rsid w:val="000A7DCB"/>
    <w:rsid w:val="000B02F4"/>
    <w:rsid w:val="000B186F"/>
    <w:rsid w:val="000B36ED"/>
    <w:rsid w:val="000B4416"/>
    <w:rsid w:val="000B5BEE"/>
    <w:rsid w:val="000B5D29"/>
    <w:rsid w:val="000B5F2A"/>
    <w:rsid w:val="000B61E3"/>
    <w:rsid w:val="000B79CF"/>
    <w:rsid w:val="000B7BF5"/>
    <w:rsid w:val="000C1B7A"/>
    <w:rsid w:val="000C2899"/>
    <w:rsid w:val="000C4B58"/>
    <w:rsid w:val="000C5BC5"/>
    <w:rsid w:val="000D0631"/>
    <w:rsid w:val="000D1A94"/>
    <w:rsid w:val="000D25E2"/>
    <w:rsid w:val="000D2AE1"/>
    <w:rsid w:val="000D3F1D"/>
    <w:rsid w:val="000D453D"/>
    <w:rsid w:val="000D58DD"/>
    <w:rsid w:val="000D5DA6"/>
    <w:rsid w:val="000D686F"/>
    <w:rsid w:val="000D7385"/>
    <w:rsid w:val="000D7AB4"/>
    <w:rsid w:val="000E0068"/>
    <w:rsid w:val="000E04DC"/>
    <w:rsid w:val="000E050D"/>
    <w:rsid w:val="000E0EA3"/>
    <w:rsid w:val="000E3C4D"/>
    <w:rsid w:val="000E3F05"/>
    <w:rsid w:val="000E567F"/>
    <w:rsid w:val="000F0D6B"/>
    <w:rsid w:val="000F22DC"/>
    <w:rsid w:val="000F25F9"/>
    <w:rsid w:val="000F286E"/>
    <w:rsid w:val="000F62B4"/>
    <w:rsid w:val="0010133B"/>
    <w:rsid w:val="00101420"/>
    <w:rsid w:val="00102E1D"/>
    <w:rsid w:val="001033F5"/>
    <w:rsid w:val="00104E55"/>
    <w:rsid w:val="00106C2B"/>
    <w:rsid w:val="00107126"/>
    <w:rsid w:val="0011104D"/>
    <w:rsid w:val="0011150D"/>
    <w:rsid w:val="00112393"/>
    <w:rsid w:val="001124F8"/>
    <w:rsid w:val="001125AD"/>
    <w:rsid w:val="00113259"/>
    <w:rsid w:val="001134D5"/>
    <w:rsid w:val="00113C3C"/>
    <w:rsid w:val="00114002"/>
    <w:rsid w:val="00114286"/>
    <w:rsid w:val="0011550A"/>
    <w:rsid w:val="001162C0"/>
    <w:rsid w:val="001207F9"/>
    <w:rsid w:val="00123F52"/>
    <w:rsid w:val="00125FA5"/>
    <w:rsid w:val="00127C76"/>
    <w:rsid w:val="001316BA"/>
    <w:rsid w:val="00136FFF"/>
    <w:rsid w:val="00137139"/>
    <w:rsid w:val="00137244"/>
    <w:rsid w:val="001373C2"/>
    <w:rsid w:val="00137DA4"/>
    <w:rsid w:val="001402EB"/>
    <w:rsid w:val="00140396"/>
    <w:rsid w:val="00140D1B"/>
    <w:rsid w:val="00141BF9"/>
    <w:rsid w:val="001434E8"/>
    <w:rsid w:val="001436C7"/>
    <w:rsid w:val="00143F89"/>
    <w:rsid w:val="00145486"/>
    <w:rsid w:val="00150A21"/>
    <w:rsid w:val="00151E3D"/>
    <w:rsid w:val="00153BB1"/>
    <w:rsid w:val="0015462A"/>
    <w:rsid w:val="00154FA2"/>
    <w:rsid w:val="00155479"/>
    <w:rsid w:val="00155722"/>
    <w:rsid w:val="001578DC"/>
    <w:rsid w:val="00160855"/>
    <w:rsid w:val="00161298"/>
    <w:rsid w:val="00162DE9"/>
    <w:rsid w:val="00163421"/>
    <w:rsid w:val="001637BA"/>
    <w:rsid w:val="00164C63"/>
    <w:rsid w:val="00164CBC"/>
    <w:rsid w:val="0016773A"/>
    <w:rsid w:val="00171CDB"/>
    <w:rsid w:val="00173ECE"/>
    <w:rsid w:val="0017575A"/>
    <w:rsid w:val="0017669D"/>
    <w:rsid w:val="00176726"/>
    <w:rsid w:val="00177615"/>
    <w:rsid w:val="00177ABA"/>
    <w:rsid w:val="00180365"/>
    <w:rsid w:val="0018280C"/>
    <w:rsid w:val="00182E0D"/>
    <w:rsid w:val="00183AD8"/>
    <w:rsid w:val="00183F03"/>
    <w:rsid w:val="001869C0"/>
    <w:rsid w:val="00187424"/>
    <w:rsid w:val="00190152"/>
    <w:rsid w:val="00190558"/>
    <w:rsid w:val="00190D60"/>
    <w:rsid w:val="001911E4"/>
    <w:rsid w:val="00191FB9"/>
    <w:rsid w:val="001961EE"/>
    <w:rsid w:val="00197CBE"/>
    <w:rsid w:val="001A0910"/>
    <w:rsid w:val="001A126C"/>
    <w:rsid w:val="001A257C"/>
    <w:rsid w:val="001A3505"/>
    <w:rsid w:val="001A3EF9"/>
    <w:rsid w:val="001A496F"/>
    <w:rsid w:val="001A55DB"/>
    <w:rsid w:val="001A5C6E"/>
    <w:rsid w:val="001A77CE"/>
    <w:rsid w:val="001B063C"/>
    <w:rsid w:val="001B1806"/>
    <w:rsid w:val="001B2405"/>
    <w:rsid w:val="001B29B3"/>
    <w:rsid w:val="001B3596"/>
    <w:rsid w:val="001B7A9F"/>
    <w:rsid w:val="001C052D"/>
    <w:rsid w:val="001C0C41"/>
    <w:rsid w:val="001C0CF5"/>
    <w:rsid w:val="001C507A"/>
    <w:rsid w:val="001C5A80"/>
    <w:rsid w:val="001C64D5"/>
    <w:rsid w:val="001D1766"/>
    <w:rsid w:val="001D541F"/>
    <w:rsid w:val="001D56A3"/>
    <w:rsid w:val="001D7037"/>
    <w:rsid w:val="001D77CA"/>
    <w:rsid w:val="001D7822"/>
    <w:rsid w:val="001E3C8E"/>
    <w:rsid w:val="001E4801"/>
    <w:rsid w:val="001E4CF8"/>
    <w:rsid w:val="001E6DE9"/>
    <w:rsid w:val="001F0178"/>
    <w:rsid w:val="001F0AD3"/>
    <w:rsid w:val="001F0BFD"/>
    <w:rsid w:val="001F16D1"/>
    <w:rsid w:val="001F3681"/>
    <w:rsid w:val="001F67BF"/>
    <w:rsid w:val="00200850"/>
    <w:rsid w:val="00203598"/>
    <w:rsid w:val="00204B00"/>
    <w:rsid w:val="002053B6"/>
    <w:rsid w:val="00206559"/>
    <w:rsid w:val="002117DC"/>
    <w:rsid w:val="00211FE8"/>
    <w:rsid w:val="002124BC"/>
    <w:rsid w:val="0021487B"/>
    <w:rsid w:val="002177DF"/>
    <w:rsid w:val="00217810"/>
    <w:rsid w:val="0022026B"/>
    <w:rsid w:val="00221A3F"/>
    <w:rsid w:val="002228A2"/>
    <w:rsid w:val="002232C2"/>
    <w:rsid w:val="002262CB"/>
    <w:rsid w:val="00226A70"/>
    <w:rsid w:val="00226D9A"/>
    <w:rsid w:val="0022778A"/>
    <w:rsid w:val="0023128E"/>
    <w:rsid w:val="0023188C"/>
    <w:rsid w:val="00231C0B"/>
    <w:rsid w:val="00231EFF"/>
    <w:rsid w:val="00233DB7"/>
    <w:rsid w:val="00233FDE"/>
    <w:rsid w:val="00235CA3"/>
    <w:rsid w:val="00235E8C"/>
    <w:rsid w:val="00236CFB"/>
    <w:rsid w:val="002377E4"/>
    <w:rsid w:val="002377F0"/>
    <w:rsid w:val="002427E3"/>
    <w:rsid w:val="00244ECE"/>
    <w:rsid w:val="00245BEA"/>
    <w:rsid w:val="00246151"/>
    <w:rsid w:val="00246564"/>
    <w:rsid w:val="00247D97"/>
    <w:rsid w:val="00250EDB"/>
    <w:rsid w:val="002513A4"/>
    <w:rsid w:val="00251ACE"/>
    <w:rsid w:val="00252F65"/>
    <w:rsid w:val="00252FCC"/>
    <w:rsid w:val="002530A5"/>
    <w:rsid w:val="0025378F"/>
    <w:rsid w:val="00254D5C"/>
    <w:rsid w:val="00256861"/>
    <w:rsid w:val="00256B8D"/>
    <w:rsid w:val="00257D32"/>
    <w:rsid w:val="002608E3"/>
    <w:rsid w:val="002614C0"/>
    <w:rsid w:val="0026182E"/>
    <w:rsid w:val="00262ECB"/>
    <w:rsid w:val="002631D2"/>
    <w:rsid w:val="002637D5"/>
    <w:rsid w:val="00264138"/>
    <w:rsid w:val="00265535"/>
    <w:rsid w:val="00266AA2"/>
    <w:rsid w:val="0026758C"/>
    <w:rsid w:val="00267C15"/>
    <w:rsid w:val="002705E0"/>
    <w:rsid w:val="00270EEA"/>
    <w:rsid w:val="002714B2"/>
    <w:rsid w:val="00271BDC"/>
    <w:rsid w:val="002726C4"/>
    <w:rsid w:val="0027567D"/>
    <w:rsid w:val="002772D4"/>
    <w:rsid w:val="00277B96"/>
    <w:rsid w:val="00280262"/>
    <w:rsid w:val="00282836"/>
    <w:rsid w:val="002849CF"/>
    <w:rsid w:val="00284E8F"/>
    <w:rsid w:val="002855A8"/>
    <w:rsid w:val="00285E7A"/>
    <w:rsid w:val="00286425"/>
    <w:rsid w:val="00286D1B"/>
    <w:rsid w:val="00290F5B"/>
    <w:rsid w:val="002923BC"/>
    <w:rsid w:val="002941EE"/>
    <w:rsid w:val="0029589C"/>
    <w:rsid w:val="00295D8D"/>
    <w:rsid w:val="00297207"/>
    <w:rsid w:val="0029758F"/>
    <w:rsid w:val="00297C11"/>
    <w:rsid w:val="002A080A"/>
    <w:rsid w:val="002A099C"/>
    <w:rsid w:val="002A2A95"/>
    <w:rsid w:val="002A39AE"/>
    <w:rsid w:val="002A43B8"/>
    <w:rsid w:val="002B07C2"/>
    <w:rsid w:val="002B112D"/>
    <w:rsid w:val="002B1289"/>
    <w:rsid w:val="002B134E"/>
    <w:rsid w:val="002B1DA4"/>
    <w:rsid w:val="002B2325"/>
    <w:rsid w:val="002B5638"/>
    <w:rsid w:val="002C178B"/>
    <w:rsid w:val="002C30A7"/>
    <w:rsid w:val="002C4604"/>
    <w:rsid w:val="002C464B"/>
    <w:rsid w:val="002C5331"/>
    <w:rsid w:val="002C5E39"/>
    <w:rsid w:val="002C697B"/>
    <w:rsid w:val="002D34D4"/>
    <w:rsid w:val="002D34E2"/>
    <w:rsid w:val="002D4306"/>
    <w:rsid w:val="002D6451"/>
    <w:rsid w:val="002D7FBF"/>
    <w:rsid w:val="002E00E9"/>
    <w:rsid w:val="002E04F7"/>
    <w:rsid w:val="002E16AA"/>
    <w:rsid w:val="002E2E5E"/>
    <w:rsid w:val="002E30C6"/>
    <w:rsid w:val="002E30F9"/>
    <w:rsid w:val="002E61F9"/>
    <w:rsid w:val="002E671D"/>
    <w:rsid w:val="002E69DF"/>
    <w:rsid w:val="002E7423"/>
    <w:rsid w:val="002E75B9"/>
    <w:rsid w:val="002E7920"/>
    <w:rsid w:val="002F2506"/>
    <w:rsid w:val="002F2507"/>
    <w:rsid w:val="002F7CF6"/>
    <w:rsid w:val="002F7FB7"/>
    <w:rsid w:val="00300D51"/>
    <w:rsid w:val="0030105D"/>
    <w:rsid w:val="00302208"/>
    <w:rsid w:val="00303B8F"/>
    <w:rsid w:val="00305626"/>
    <w:rsid w:val="003061D0"/>
    <w:rsid w:val="00306356"/>
    <w:rsid w:val="00306F02"/>
    <w:rsid w:val="003075AA"/>
    <w:rsid w:val="0030792A"/>
    <w:rsid w:val="00307B69"/>
    <w:rsid w:val="00310989"/>
    <w:rsid w:val="00312054"/>
    <w:rsid w:val="00314D50"/>
    <w:rsid w:val="003150ED"/>
    <w:rsid w:val="00315AA1"/>
    <w:rsid w:val="00320E12"/>
    <w:rsid w:val="00321A38"/>
    <w:rsid w:val="00321BD0"/>
    <w:rsid w:val="0032262B"/>
    <w:rsid w:val="0032290F"/>
    <w:rsid w:val="00323EEF"/>
    <w:rsid w:val="003244EC"/>
    <w:rsid w:val="00331C68"/>
    <w:rsid w:val="00332130"/>
    <w:rsid w:val="00332D0E"/>
    <w:rsid w:val="00333B4F"/>
    <w:rsid w:val="0033443F"/>
    <w:rsid w:val="00334AAF"/>
    <w:rsid w:val="003352E3"/>
    <w:rsid w:val="003405D2"/>
    <w:rsid w:val="0034087F"/>
    <w:rsid w:val="00340D2B"/>
    <w:rsid w:val="0034244F"/>
    <w:rsid w:val="00343445"/>
    <w:rsid w:val="00343540"/>
    <w:rsid w:val="003436D7"/>
    <w:rsid w:val="00343B80"/>
    <w:rsid w:val="00344686"/>
    <w:rsid w:val="00344B66"/>
    <w:rsid w:val="0034536C"/>
    <w:rsid w:val="0034594F"/>
    <w:rsid w:val="00347122"/>
    <w:rsid w:val="00351265"/>
    <w:rsid w:val="003534E5"/>
    <w:rsid w:val="00355BB9"/>
    <w:rsid w:val="003560F4"/>
    <w:rsid w:val="00356746"/>
    <w:rsid w:val="003576AE"/>
    <w:rsid w:val="00357C5A"/>
    <w:rsid w:val="00360EF0"/>
    <w:rsid w:val="00362076"/>
    <w:rsid w:val="003621C3"/>
    <w:rsid w:val="003630D4"/>
    <w:rsid w:val="003653F3"/>
    <w:rsid w:val="00367DF3"/>
    <w:rsid w:val="0037283A"/>
    <w:rsid w:val="003729B0"/>
    <w:rsid w:val="00372BDE"/>
    <w:rsid w:val="00373128"/>
    <w:rsid w:val="00373AE2"/>
    <w:rsid w:val="00374C6F"/>
    <w:rsid w:val="0037664D"/>
    <w:rsid w:val="0038101A"/>
    <w:rsid w:val="003831C5"/>
    <w:rsid w:val="003849A9"/>
    <w:rsid w:val="00384D8E"/>
    <w:rsid w:val="00386F65"/>
    <w:rsid w:val="00387269"/>
    <w:rsid w:val="00387C16"/>
    <w:rsid w:val="0039023A"/>
    <w:rsid w:val="003908D5"/>
    <w:rsid w:val="00391E63"/>
    <w:rsid w:val="00391FB7"/>
    <w:rsid w:val="00392DBB"/>
    <w:rsid w:val="00393CE2"/>
    <w:rsid w:val="003942A9"/>
    <w:rsid w:val="00397BDF"/>
    <w:rsid w:val="003A18AB"/>
    <w:rsid w:val="003A28C4"/>
    <w:rsid w:val="003A2C38"/>
    <w:rsid w:val="003A2CE3"/>
    <w:rsid w:val="003A4EBE"/>
    <w:rsid w:val="003A63F2"/>
    <w:rsid w:val="003A716B"/>
    <w:rsid w:val="003A75A9"/>
    <w:rsid w:val="003A7DC3"/>
    <w:rsid w:val="003B0515"/>
    <w:rsid w:val="003B09FE"/>
    <w:rsid w:val="003B0BF4"/>
    <w:rsid w:val="003B27ED"/>
    <w:rsid w:val="003B2C61"/>
    <w:rsid w:val="003B398F"/>
    <w:rsid w:val="003B42E2"/>
    <w:rsid w:val="003B4988"/>
    <w:rsid w:val="003B4BF2"/>
    <w:rsid w:val="003B70AE"/>
    <w:rsid w:val="003C0EE1"/>
    <w:rsid w:val="003C1016"/>
    <w:rsid w:val="003C1334"/>
    <w:rsid w:val="003C353B"/>
    <w:rsid w:val="003C36FA"/>
    <w:rsid w:val="003C3B61"/>
    <w:rsid w:val="003C52D1"/>
    <w:rsid w:val="003C6FEE"/>
    <w:rsid w:val="003C742D"/>
    <w:rsid w:val="003D01D8"/>
    <w:rsid w:val="003D1B2B"/>
    <w:rsid w:val="003D22E1"/>
    <w:rsid w:val="003D326E"/>
    <w:rsid w:val="003D5D85"/>
    <w:rsid w:val="003E0D66"/>
    <w:rsid w:val="003E1E62"/>
    <w:rsid w:val="003E25E2"/>
    <w:rsid w:val="003E3CC6"/>
    <w:rsid w:val="003E4965"/>
    <w:rsid w:val="003E4B87"/>
    <w:rsid w:val="003E659F"/>
    <w:rsid w:val="003F177F"/>
    <w:rsid w:val="003F1D5C"/>
    <w:rsid w:val="003F21E2"/>
    <w:rsid w:val="003F293F"/>
    <w:rsid w:val="003F2C91"/>
    <w:rsid w:val="003F67FB"/>
    <w:rsid w:val="003F68D4"/>
    <w:rsid w:val="00401028"/>
    <w:rsid w:val="00404E35"/>
    <w:rsid w:val="00413B85"/>
    <w:rsid w:val="004144EE"/>
    <w:rsid w:val="00414AE0"/>
    <w:rsid w:val="00414E57"/>
    <w:rsid w:val="00415A9F"/>
    <w:rsid w:val="00416592"/>
    <w:rsid w:val="00417780"/>
    <w:rsid w:val="00417DBC"/>
    <w:rsid w:val="004208F3"/>
    <w:rsid w:val="004216B6"/>
    <w:rsid w:val="00421AC9"/>
    <w:rsid w:val="00421BF9"/>
    <w:rsid w:val="00425661"/>
    <w:rsid w:val="00426242"/>
    <w:rsid w:val="00426CDA"/>
    <w:rsid w:val="00427A14"/>
    <w:rsid w:val="00434984"/>
    <w:rsid w:val="00434B3D"/>
    <w:rsid w:val="0043686D"/>
    <w:rsid w:val="0044088C"/>
    <w:rsid w:val="004409BD"/>
    <w:rsid w:val="00442D45"/>
    <w:rsid w:val="00443A35"/>
    <w:rsid w:val="004443E4"/>
    <w:rsid w:val="00450A27"/>
    <w:rsid w:val="00452442"/>
    <w:rsid w:val="004527ED"/>
    <w:rsid w:val="004528FB"/>
    <w:rsid w:val="0045449E"/>
    <w:rsid w:val="00455EC6"/>
    <w:rsid w:val="004569B2"/>
    <w:rsid w:val="00457B7F"/>
    <w:rsid w:val="00462182"/>
    <w:rsid w:val="004628E3"/>
    <w:rsid w:val="00462C18"/>
    <w:rsid w:val="00463264"/>
    <w:rsid w:val="004643AF"/>
    <w:rsid w:val="004645DA"/>
    <w:rsid w:val="0046531B"/>
    <w:rsid w:val="00465B55"/>
    <w:rsid w:val="004675D3"/>
    <w:rsid w:val="00467B2A"/>
    <w:rsid w:val="00467DA7"/>
    <w:rsid w:val="00471F8D"/>
    <w:rsid w:val="004726B3"/>
    <w:rsid w:val="00472D2D"/>
    <w:rsid w:val="00472EAC"/>
    <w:rsid w:val="00473375"/>
    <w:rsid w:val="0047371A"/>
    <w:rsid w:val="00474E7B"/>
    <w:rsid w:val="0047585D"/>
    <w:rsid w:val="00475919"/>
    <w:rsid w:val="004759CB"/>
    <w:rsid w:val="00475D38"/>
    <w:rsid w:val="00476B73"/>
    <w:rsid w:val="00476F87"/>
    <w:rsid w:val="00477C7D"/>
    <w:rsid w:val="004823CC"/>
    <w:rsid w:val="004827DF"/>
    <w:rsid w:val="00483783"/>
    <w:rsid w:val="00483F7E"/>
    <w:rsid w:val="00484FC0"/>
    <w:rsid w:val="00486027"/>
    <w:rsid w:val="0048798B"/>
    <w:rsid w:val="004900E7"/>
    <w:rsid w:val="0049132E"/>
    <w:rsid w:val="0049357F"/>
    <w:rsid w:val="0049627A"/>
    <w:rsid w:val="004A1520"/>
    <w:rsid w:val="004A2888"/>
    <w:rsid w:val="004A6A11"/>
    <w:rsid w:val="004A6F71"/>
    <w:rsid w:val="004A72F3"/>
    <w:rsid w:val="004A75CF"/>
    <w:rsid w:val="004A7A50"/>
    <w:rsid w:val="004B0063"/>
    <w:rsid w:val="004B074E"/>
    <w:rsid w:val="004B0FBE"/>
    <w:rsid w:val="004B1393"/>
    <w:rsid w:val="004B258D"/>
    <w:rsid w:val="004B33DC"/>
    <w:rsid w:val="004B3C5E"/>
    <w:rsid w:val="004B5A4E"/>
    <w:rsid w:val="004B5F2B"/>
    <w:rsid w:val="004B6766"/>
    <w:rsid w:val="004B7B3B"/>
    <w:rsid w:val="004B7DDB"/>
    <w:rsid w:val="004B7E92"/>
    <w:rsid w:val="004C1F77"/>
    <w:rsid w:val="004C4535"/>
    <w:rsid w:val="004C4BB2"/>
    <w:rsid w:val="004C5EAD"/>
    <w:rsid w:val="004C74EF"/>
    <w:rsid w:val="004D0C90"/>
    <w:rsid w:val="004D2853"/>
    <w:rsid w:val="004D2DC7"/>
    <w:rsid w:val="004D5114"/>
    <w:rsid w:val="004D52FD"/>
    <w:rsid w:val="004D6764"/>
    <w:rsid w:val="004E0B35"/>
    <w:rsid w:val="004E479C"/>
    <w:rsid w:val="004E4A6B"/>
    <w:rsid w:val="004E5D42"/>
    <w:rsid w:val="004E657B"/>
    <w:rsid w:val="004E72C6"/>
    <w:rsid w:val="004F0A7E"/>
    <w:rsid w:val="004F1995"/>
    <w:rsid w:val="004F24A9"/>
    <w:rsid w:val="004F34A0"/>
    <w:rsid w:val="004F457F"/>
    <w:rsid w:val="004F4C6F"/>
    <w:rsid w:val="004F5118"/>
    <w:rsid w:val="004F58AB"/>
    <w:rsid w:val="004F5A13"/>
    <w:rsid w:val="004F5AC8"/>
    <w:rsid w:val="004F73D4"/>
    <w:rsid w:val="004F7DF7"/>
    <w:rsid w:val="00503206"/>
    <w:rsid w:val="00503761"/>
    <w:rsid w:val="00504EFA"/>
    <w:rsid w:val="00506326"/>
    <w:rsid w:val="00507378"/>
    <w:rsid w:val="005102BC"/>
    <w:rsid w:val="00511ABC"/>
    <w:rsid w:val="00512D61"/>
    <w:rsid w:val="00514D8D"/>
    <w:rsid w:val="00515002"/>
    <w:rsid w:val="00522D34"/>
    <w:rsid w:val="00523F3C"/>
    <w:rsid w:val="0052438F"/>
    <w:rsid w:val="00525A5B"/>
    <w:rsid w:val="00525CD6"/>
    <w:rsid w:val="00525D22"/>
    <w:rsid w:val="005269A0"/>
    <w:rsid w:val="005303DF"/>
    <w:rsid w:val="005319F2"/>
    <w:rsid w:val="00532102"/>
    <w:rsid w:val="00532E71"/>
    <w:rsid w:val="0053478D"/>
    <w:rsid w:val="00534790"/>
    <w:rsid w:val="00537289"/>
    <w:rsid w:val="00537562"/>
    <w:rsid w:val="00537FBE"/>
    <w:rsid w:val="00542EBA"/>
    <w:rsid w:val="00544AEE"/>
    <w:rsid w:val="00544F05"/>
    <w:rsid w:val="00546FB0"/>
    <w:rsid w:val="005476F1"/>
    <w:rsid w:val="00547D3A"/>
    <w:rsid w:val="00550348"/>
    <w:rsid w:val="0055294D"/>
    <w:rsid w:val="00553A4A"/>
    <w:rsid w:val="00560F17"/>
    <w:rsid w:val="00561FC2"/>
    <w:rsid w:val="00562AFE"/>
    <w:rsid w:val="0056341F"/>
    <w:rsid w:val="005647B9"/>
    <w:rsid w:val="005649A4"/>
    <w:rsid w:val="00566AEB"/>
    <w:rsid w:val="00571152"/>
    <w:rsid w:val="00571304"/>
    <w:rsid w:val="00571365"/>
    <w:rsid w:val="005719B5"/>
    <w:rsid w:val="00573CA6"/>
    <w:rsid w:val="00574481"/>
    <w:rsid w:val="00574FB8"/>
    <w:rsid w:val="00580389"/>
    <w:rsid w:val="005808F9"/>
    <w:rsid w:val="00580A5A"/>
    <w:rsid w:val="0058492C"/>
    <w:rsid w:val="00585AF0"/>
    <w:rsid w:val="005862F8"/>
    <w:rsid w:val="00586631"/>
    <w:rsid w:val="005868C8"/>
    <w:rsid w:val="00587601"/>
    <w:rsid w:val="00587ED2"/>
    <w:rsid w:val="005905CD"/>
    <w:rsid w:val="00591CA0"/>
    <w:rsid w:val="00595198"/>
    <w:rsid w:val="00597548"/>
    <w:rsid w:val="005A159D"/>
    <w:rsid w:val="005A253C"/>
    <w:rsid w:val="005A30DA"/>
    <w:rsid w:val="005A5729"/>
    <w:rsid w:val="005B127E"/>
    <w:rsid w:val="005B294A"/>
    <w:rsid w:val="005B4F0E"/>
    <w:rsid w:val="005B6A6E"/>
    <w:rsid w:val="005B7B0C"/>
    <w:rsid w:val="005C04D8"/>
    <w:rsid w:val="005C100C"/>
    <w:rsid w:val="005C1D18"/>
    <w:rsid w:val="005C1D71"/>
    <w:rsid w:val="005C31C6"/>
    <w:rsid w:val="005C3D24"/>
    <w:rsid w:val="005C41E5"/>
    <w:rsid w:val="005C4600"/>
    <w:rsid w:val="005C4998"/>
    <w:rsid w:val="005C50F7"/>
    <w:rsid w:val="005C5930"/>
    <w:rsid w:val="005C5C0C"/>
    <w:rsid w:val="005C655B"/>
    <w:rsid w:val="005C7211"/>
    <w:rsid w:val="005D07E4"/>
    <w:rsid w:val="005D0B5D"/>
    <w:rsid w:val="005D0DB0"/>
    <w:rsid w:val="005D2672"/>
    <w:rsid w:val="005D2E5E"/>
    <w:rsid w:val="005D51FF"/>
    <w:rsid w:val="005D5A96"/>
    <w:rsid w:val="005D5F3C"/>
    <w:rsid w:val="005E136A"/>
    <w:rsid w:val="005E18A2"/>
    <w:rsid w:val="005E1930"/>
    <w:rsid w:val="005E1B11"/>
    <w:rsid w:val="005E249F"/>
    <w:rsid w:val="005E48D3"/>
    <w:rsid w:val="005E4AFF"/>
    <w:rsid w:val="005E7313"/>
    <w:rsid w:val="005F18C0"/>
    <w:rsid w:val="005F4D4D"/>
    <w:rsid w:val="00600068"/>
    <w:rsid w:val="006003A6"/>
    <w:rsid w:val="00601390"/>
    <w:rsid w:val="00602DB7"/>
    <w:rsid w:val="00603B14"/>
    <w:rsid w:val="00603BC0"/>
    <w:rsid w:val="00604B15"/>
    <w:rsid w:val="006073BC"/>
    <w:rsid w:val="006103E6"/>
    <w:rsid w:val="006109AD"/>
    <w:rsid w:val="006113B3"/>
    <w:rsid w:val="0061174D"/>
    <w:rsid w:val="006129E6"/>
    <w:rsid w:val="00613FD5"/>
    <w:rsid w:val="00614067"/>
    <w:rsid w:val="00617404"/>
    <w:rsid w:val="00620BA4"/>
    <w:rsid w:val="00622691"/>
    <w:rsid w:val="00624D86"/>
    <w:rsid w:val="0062677F"/>
    <w:rsid w:val="00627976"/>
    <w:rsid w:val="00630117"/>
    <w:rsid w:val="00632088"/>
    <w:rsid w:val="006349EE"/>
    <w:rsid w:val="00634B20"/>
    <w:rsid w:val="00634C04"/>
    <w:rsid w:val="00640574"/>
    <w:rsid w:val="00642E86"/>
    <w:rsid w:val="00643EEA"/>
    <w:rsid w:val="00644D61"/>
    <w:rsid w:val="0064654E"/>
    <w:rsid w:val="0064672C"/>
    <w:rsid w:val="006474D8"/>
    <w:rsid w:val="0065243A"/>
    <w:rsid w:val="0065323C"/>
    <w:rsid w:val="00653691"/>
    <w:rsid w:val="00654F4D"/>
    <w:rsid w:val="006578F7"/>
    <w:rsid w:val="00660129"/>
    <w:rsid w:val="00661244"/>
    <w:rsid w:val="006619FA"/>
    <w:rsid w:val="00664558"/>
    <w:rsid w:val="006646F6"/>
    <w:rsid w:val="006647D0"/>
    <w:rsid w:val="00665F94"/>
    <w:rsid w:val="006661B0"/>
    <w:rsid w:val="00666B32"/>
    <w:rsid w:val="00666F89"/>
    <w:rsid w:val="00670242"/>
    <w:rsid w:val="00671834"/>
    <w:rsid w:val="006747B5"/>
    <w:rsid w:val="00674940"/>
    <w:rsid w:val="006758A7"/>
    <w:rsid w:val="00676483"/>
    <w:rsid w:val="0068065D"/>
    <w:rsid w:val="00682395"/>
    <w:rsid w:val="00682A8E"/>
    <w:rsid w:val="0068462F"/>
    <w:rsid w:val="00684E74"/>
    <w:rsid w:val="00685889"/>
    <w:rsid w:val="00685CDE"/>
    <w:rsid w:val="00685FEB"/>
    <w:rsid w:val="00690245"/>
    <w:rsid w:val="00690F4E"/>
    <w:rsid w:val="006916B0"/>
    <w:rsid w:val="00691AB2"/>
    <w:rsid w:val="006922F4"/>
    <w:rsid w:val="0069235A"/>
    <w:rsid w:val="0069295E"/>
    <w:rsid w:val="006951E8"/>
    <w:rsid w:val="0069535F"/>
    <w:rsid w:val="006A1436"/>
    <w:rsid w:val="006A298A"/>
    <w:rsid w:val="006A3147"/>
    <w:rsid w:val="006A31EC"/>
    <w:rsid w:val="006A3E27"/>
    <w:rsid w:val="006A5851"/>
    <w:rsid w:val="006A61B4"/>
    <w:rsid w:val="006B06BB"/>
    <w:rsid w:val="006B34C6"/>
    <w:rsid w:val="006B36E0"/>
    <w:rsid w:val="006C12B3"/>
    <w:rsid w:val="006C2E81"/>
    <w:rsid w:val="006C2E8D"/>
    <w:rsid w:val="006C31FE"/>
    <w:rsid w:val="006C4EB2"/>
    <w:rsid w:val="006C78E9"/>
    <w:rsid w:val="006D2286"/>
    <w:rsid w:val="006D2463"/>
    <w:rsid w:val="006D276A"/>
    <w:rsid w:val="006D2DC2"/>
    <w:rsid w:val="006D3E2D"/>
    <w:rsid w:val="006D3FB8"/>
    <w:rsid w:val="006D4D44"/>
    <w:rsid w:val="006D4DAC"/>
    <w:rsid w:val="006D6406"/>
    <w:rsid w:val="006E04FC"/>
    <w:rsid w:val="006E0F6C"/>
    <w:rsid w:val="006E128D"/>
    <w:rsid w:val="006E1F03"/>
    <w:rsid w:val="006E3976"/>
    <w:rsid w:val="006E5987"/>
    <w:rsid w:val="006E5B37"/>
    <w:rsid w:val="006E6D40"/>
    <w:rsid w:val="006F0088"/>
    <w:rsid w:val="006F01CC"/>
    <w:rsid w:val="006F19A9"/>
    <w:rsid w:val="006F1B5A"/>
    <w:rsid w:val="006F1BB3"/>
    <w:rsid w:val="006F20B3"/>
    <w:rsid w:val="006F4063"/>
    <w:rsid w:val="006F650E"/>
    <w:rsid w:val="006F7C68"/>
    <w:rsid w:val="006F7ED3"/>
    <w:rsid w:val="00701725"/>
    <w:rsid w:val="00702D73"/>
    <w:rsid w:val="007048F7"/>
    <w:rsid w:val="0070494A"/>
    <w:rsid w:val="00705BA7"/>
    <w:rsid w:val="0070744B"/>
    <w:rsid w:val="00707FB8"/>
    <w:rsid w:val="00712457"/>
    <w:rsid w:val="00712DA3"/>
    <w:rsid w:val="00713FF2"/>
    <w:rsid w:val="00717593"/>
    <w:rsid w:val="00720B3B"/>
    <w:rsid w:val="0072177F"/>
    <w:rsid w:val="007223BC"/>
    <w:rsid w:val="007244B8"/>
    <w:rsid w:val="00726B07"/>
    <w:rsid w:val="00726B56"/>
    <w:rsid w:val="00726E77"/>
    <w:rsid w:val="007278E9"/>
    <w:rsid w:val="007301E1"/>
    <w:rsid w:val="00732173"/>
    <w:rsid w:val="0073495B"/>
    <w:rsid w:val="00735B81"/>
    <w:rsid w:val="00735C7E"/>
    <w:rsid w:val="00735E0F"/>
    <w:rsid w:val="007369A6"/>
    <w:rsid w:val="0073764B"/>
    <w:rsid w:val="00741A93"/>
    <w:rsid w:val="00741F0C"/>
    <w:rsid w:val="00742D43"/>
    <w:rsid w:val="00745322"/>
    <w:rsid w:val="00746315"/>
    <w:rsid w:val="00747779"/>
    <w:rsid w:val="007517D7"/>
    <w:rsid w:val="00752983"/>
    <w:rsid w:val="00754527"/>
    <w:rsid w:val="00755402"/>
    <w:rsid w:val="007556B9"/>
    <w:rsid w:val="007561C2"/>
    <w:rsid w:val="00756602"/>
    <w:rsid w:val="00756746"/>
    <w:rsid w:val="007578FD"/>
    <w:rsid w:val="00757C97"/>
    <w:rsid w:val="0076042C"/>
    <w:rsid w:val="007604B1"/>
    <w:rsid w:val="007605CF"/>
    <w:rsid w:val="00761FA9"/>
    <w:rsid w:val="007645C5"/>
    <w:rsid w:val="00764A65"/>
    <w:rsid w:val="007713D1"/>
    <w:rsid w:val="00771B0F"/>
    <w:rsid w:val="00771C90"/>
    <w:rsid w:val="007723E4"/>
    <w:rsid w:val="007731F6"/>
    <w:rsid w:val="00775B95"/>
    <w:rsid w:val="007767B3"/>
    <w:rsid w:val="007778C5"/>
    <w:rsid w:val="00781725"/>
    <w:rsid w:val="00781E5E"/>
    <w:rsid w:val="00781F30"/>
    <w:rsid w:val="00782030"/>
    <w:rsid w:val="00782085"/>
    <w:rsid w:val="00782BFC"/>
    <w:rsid w:val="007867BF"/>
    <w:rsid w:val="007868B1"/>
    <w:rsid w:val="00787654"/>
    <w:rsid w:val="007914F6"/>
    <w:rsid w:val="00791A53"/>
    <w:rsid w:val="00791C45"/>
    <w:rsid w:val="007937B1"/>
    <w:rsid w:val="00793B2B"/>
    <w:rsid w:val="007945A4"/>
    <w:rsid w:val="00794B51"/>
    <w:rsid w:val="007955BC"/>
    <w:rsid w:val="00795732"/>
    <w:rsid w:val="00795C6D"/>
    <w:rsid w:val="00796495"/>
    <w:rsid w:val="00796FD4"/>
    <w:rsid w:val="00797096"/>
    <w:rsid w:val="007978AE"/>
    <w:rsid w:val="007A0940"/>
    <w:rsid w:val="007A12CA"/>
    <w:rsid w:val="007A1829"/>
    <w:rsid w:val="007A2627"/>
    <w:rsid w:val="007A3524"/>
    <w:rsid w:val="007A3A93"/>
    <w:rsid w:val="007A405E"/>
    <w:rsid w:val="007A4C32"/>
    <w:rsid w:val="007A4F6D"/>
    <w:rsid w:val="007A551C"/>
    <w:rsid w:val="007A5B11"/>
    <w:rsid w:val="007B53EA"/>
    <w:rsid w:val="007B56EC"/>
    <w:rsid w:val="007B5DD3"/>
    <w:rsid w:val="007B69B6"/>
    <w:rsid w:val="007B7557"/>
    <w:rsid w:val="007C2542"/>
    <w:rsid w:val="007C2609"/>
    <w:rsid w:val="007C2746"/>
    <w:rsid w:val="007C2A1B"/>
    <w:rsid w:val="007C3CF8"/>
    <w:rsid w:val="007C44F0"/>
    <w:rsid w:val="007C46A0"/>
    <w:rsid w:val="007C5160"/>
    <w:rsid w:val="007C6CD8"/>
    <w:rsid w:val="007D1825"/>
    <w:rsid w:val="007D26AE"/>
    <w:rsid w:val="007D292A"/>
    <w:rsid w:val="007D3447"/>
    <w:rsid w:val="007D42F7"/>
    <w:rsid w:val="007D6AE0"/>
    <w:rsid w:val="007E0771"/>
    <w:rsid w:val="007E10A1"/>
    <w:rsid w:val="007E2C1E"/>
    <w:rsid w:val="007E6BD5"/>
    <w:rsid w:val="007F0011"/>
    <w:rsid w:val="007F1D8D"/>
    <w:rsid w:val="007F26B1"/>
    <w:rsid w:val="007F4439"/>
    <w:rsid w:val="007F56D0"/>
    <w:rsid w:val="007F5F9D"/>
    <w:rsid w:val="007F73E8"/>
    <w:rsid w:val="0080051E"/>
    <w:rsid w:val="00803741"/>
    <w:rsid w:val="008047C7"/>
    <w:rsid w:val="00804CEB"/>
    <w:rsid w:val="00804FA5"/>
    <w:rsid w:val="008056A5"/>
    <w:rsid w:val="00805C2F"/>
    <w:rsid w:val="00805C87"/>
    <w:rsid w:val="00805F89"/>
    <w:rsid w:val="00806A27"/>
    <w:rsid w:val="00806BC2"/>
    <w:rsid w:val="0081090A"/>
    <w:rsid w:val="00811159"/>
    <w:rsid w:val="008119D2"/>
    <w:rsid w:val="00812614"/>
    <w:rsid w:val="00812AFE"/>
    <w:rsid w:val="00812C89"/>
    <w:rsid w:val="008141D3"/>
    <w:rsid w:val="00814548"/>
    <w:rsid w:val="00814605"/>
    <w:rsid w:val="008151C5"/>
    <w:rsid w:val="00815500"/>
    <w:rsid w:val="00815E47"/>
    <w:rsid w:val="00817A42"/>
    <w:rsid w:val="00817F5B"/>
    <w:rsid w:val="0082041B"/>
    <w:rsid w:val="008220EF"/>
    <w:rsid w:val="008223FA"/>
    <w:rsid w:val="0082263A"/>
    <w:rsid w:val="00823ABA"/>
    <w:rsid w:val="00823F94"/>
    <w:rsid w:val="00825D53"/>
    <w:rsid w:val="008263C0"/>
    <w:rsid w:val="00827A45"/>
    <w:rsid w:val="008309A0"/>
    <w:rsid w:val="008312F0"/>
    <w:rsid w:val="00831E32"/>
    <w:rsid w:val="008330D0"/>
    <w:rsid w:val="0083359A"/>
    <w:rsid w:val="00833EC3"/>
    <w:rsid w:val="00833FCC"/>
    <w:rsid w:val="00836A64"/>
    <w:rsid w:val="00840B26"/>
    <w:rsid w:val="00844BC1"/>
    <w:rsid w:val="00844BC9"/>
    <w:rsid w:val="00846EC6"/>
    <w:rsid w:val="008521A3"/>
    <w:rsid w:val="008522A3"/>
    <w:rsid w:val="008528A7"/>
    <w:rsid w:val="008533F7"/>
    <w:rsid w:val="0085372A"/>
    <w:rsid w:val="00853907"/>
    <w:rsid w:val="0085550E"/>
    <w:rsid w:val="008571E5"/>
    <w:rsid w:val="008609E2"/>
    <w:rsid w:val="00861226"/>
    <w:rsid w:val="008627C8"/>
    <w:rsid w:val="00864D39"/>
    <w:rsid w:val="00865348"/>
    <w:rsid w:val="008656E6"/>
    <w:rsid w:val="00865852"/>
    <w:rsid w:val="00866821"/>
    <w:rsid w:val="008674F9"/>
    <w:rsid w:val="00870CCC"/>
    <w:rsid w:val="00870FC7"/>
    <w:rsid w:val="0087106B"/>
    <w:rsid w:val="00872875"/>
    <w:rsid w:val="008737A3"/>
    <w:rsid w:val="00873D26"/>
    <w:rsid w:val="0087463A"/>
    <w:rsid w:val="008769BE"/>
    <w:rsid w:val="00880274"/>
    <w:rsid w:val="00881556"/>
    <w:rsid w:val="00883F3C"/>
    <w:rsid w:val="00884845"/>
    <w:rsid w:val="00885BE7"/>
    <w:rsid w:val="008866C7"/>
    <w:rsid w:val="0089190A"/>
    <w:rsid w:val="00891BDF"/>
    <w:rsid w:val="00891EF6"/>
    <w:rsid w:val="008928FB"/>
    <w:rsid w:val="008935D6"/>
    <w:rsid w:val="00894B86"/>
    <w:rsid w:val="0089534A"/>
    <w:rsid w:val="00896387"/>
    <w:rsid w:val="008967B0"/>
    <w:rsid w:val="008A12C6"/>
    <w:rsid w:val="008A27E2"/>
    <w:rsid w:val="008A298E"/>
    <w:rsid w:val="008A445A"/>
    <w:rsid w:val="008A4E5E"/>
    <w:rsid w:val="008A5F08"/>
    <w:rsid w:val="008A6495"/>
    <w:rsid w:val="008A718C"/>
    <w:rsid w:val="008A76CB"/>
    <w:rsid w:val="008A777E"/>
    <w:rsid w:val="008B0745"/>
    <w:rsid w:val="008B1930"/>
    <w:rsid w:val="008B1C18"/>
    <w:rsid w:val="008B2D33"/>
    <w:rsid w:val="008B4A55"/>
    <w:rsid w:val="008B4C47"/>
    <w:rsid w:val="008C072C"/>
    <w:rsid w:val="008C12C2"/>
    <w:rsid w:val="008C15B0"/>
    <w:rsid w:val="008C1874"/>
    <w:rsid w:val="008C1A19"/>
    <w:rsid w:val="008D04E9"/>
    <w:rsid w:val="008D0B37"/>
    <w:rsid w:val="008D0CDD"/>
    <w:rsid w:val="008D117E"/>
    <w:rsid w:val="008D199D"/>
    <w:rsid w:val="008D2930"/>
    <w:rsid w:val="008D4431"/>
    <w:rsid w:val="008D4BB2"/>
    <w:rsid w:val="008E0DF1"/>
    <w:rsid w:val="008E25F0"/>
    <w:rsid w:val="008E2B3F"/>
    <w:rsid w:val="008E2EE8"/>
    <w:rsid w:val="008E39FF"/>
    <w:rsid w:val="008E3C54"/>
    <w:rsid w:val="008E3E69"/>
    <w:rsid w:val="008E562F"/>
    <w:rsid w:val="008E5DCD"/>
    <w:rsid w:val="008E628C"/>
    <w:rsid w:val="008E63A8"/>
    <w:rsid w:val="008E7184"/>
    <w:rsid w:val="008F025A"/>
    <w:rsid w:val="008F1E38"/>
    <w:rsid w:val="008F2076"/>
    <w:rsid w:val="008F297A"/>
    <w:rsid w:val="008F30D6"/>
    <w:rsid w:val="008F39B8"/>
    <w:rsid w:val="008F3EDB"/>
    <w:rsid w:val="008F43CD"/>
    <w:rsid w:val="008F5E1B"/>
    <w:rsid w:val="008F7F3D"/>
    <w:rsid w:val="00900D75"/>
    <w:rsid w:val="00901BA9"/>
    <w:rsid w:val="009022CB"/>
    <w:rsid w:val="00902571"/>
    <w:rsid w:val="00902792"/>
    <w:rsid w:val="00902D71"/>
    <w:rsid w:val="0090409D"/>
    <w:rsid w:val="00904111"/>
    <w:rsid w:val="00904A3C"/>
    <w:rsid w:val="00904F12"/>
    <w:rsid w:val="00907041"/>
    <w:rsid w:val="0090779E"/>
    <w:rsid w:val="009111F8"/>
    <w:rsid w:val="0091235F"/>
    <w:rsid w:val="00913562"/>
    <w:rsid w:val="0091365E"/>
    <w:rsid w:val="0091636B"/>
    <w:rsid w:val="00916B77"/>
    <w:rsid w:val="00917239"/>
    <w:rsid w:val="009203AF"/>
    <w:rsid w:val="00920D0E"/>
    <w:rsid w:val="0092145E"/>
    <w:rsid w:val="00922777"/>
    <w:rsid w:val="0092283F"/>
    <w:rsid w:val="00922FEA"/>
    <w:rsid w:val="009251C9"/>
    <w:rsid w:val="00925E39"/>
    <w:rsid w:val="00926274"/>
    <w:rsid w:val="009307D9"/>
    <w:rsid w:val="00931446"/>
    <w:rsid w:val="0093259D"/>
    <w:rsid w:val="0093299B"/>
    <w:rsid w:val="00933245"/>
    <w:rsid w:val="00934158"/>
    <w:rsid w:val="00937833"/>
    <w:rsid w:val="00941E57"/>
    <w:rsid w:val="0094397A"/>
    <w:rsid w:val="009457FA"/>
    <w:rsid w:val="00947854"/>
    <w:rsid w:val="00950372"/>
    <w:rsid w:val="00950BE0"/>
    <w:rsid w:val="009511CF"/>
    <w:rsid w:val="00953B06"/>
    <w:rsid w:val="00954371"/>
    <w:rsid w:val="009553F1"/>
    <w:rsid w:val="00955AF3"/>
    <w:rsid w:val="009571E2"/>
    <w:rsid w:val="00957727"/>
    <w:rsid w:val="00961A4B"/>
    <w:rsid w:val="00962C10"/>
    <w:rsid w:val="00963F4B"/>
    <w:rsid w:val="00965B5C"/>
    <w:rsid w:val="0096651F"/>
    <w:rsid w:val="009675CE"/>
    <w:rsid w:val="009703C8"/>
    <w:rsid w:val="0097042D"/>
    <w:rsid w:val="009704DC"/>
    <w:rsid w:val="00971A8F"/>
    <w:rsid w:val="00973822"/>
    <w:rsid w:val="00977854"/>
    <w:rsid w:val="00982570"/>
    <w:rsid w:val="009833C2"/>
    <w:rsid w:val="0098341E"/>
    <w:rsid w:val="009835E3"/>
    <w:rsid w:val="009844A5"/>
    <w:rsid w:val="009846DA"/>
    <w:rsid w:val="00984C68"/>
    <w:rsid w:val="00986F3F"/>
    <w:rsid w:val="00987DD3"/>
    <w:rsid w:val="00990712"/>
    <w:rsid w:val="00991073"/>
    <w:rsid w:val="0099167B"/>
    <w:rsid w:val="009918DE"/>
    <w:rsid w:val="00992D05"/>
    <w:rsid w:val="009938D2"/>
    <w:rsid w:val="0099428F"/>
    <w:rsid w:val="009970CD"/>
    <w:rsid w:val="00997F90"/>
    <w:rsid w:val="009A362A"/>
    <w:rsid w:val="009A41EB"/>
    <w:rsid w:val="009B099B"/>
    <w:rsid w:val="009B1A8F"/>
    <w:rsid w:val="009B2675"/>
    <w:rsid w:val="009B270C"/>
    <w:rsid w:val="009B31EC"/>
    <w:rsid w:val="009B37BD"/>
    <w:rsid w:val="009B4438"/>
    <w:rsid w:val="009B5B7C"/>
    <w:rsid w:val="009B635A"/>
    <w:rsid w:val="009B6D74"/>
    <w:rsid w:val="009B7261"/>
    <w:rsid w:val="009B74A3"/>
    <w:rsid w:val="009B762D"/>
    <w:rsid w:val="009B7B63"/>
    <w:rsid w:val="009C1E6E"/>
    <w:rsid w:val="009C3C92"/>
    <w:rsid w:val="009C49B8"/>
    <w:rsid w:val="009C7A1B"/>
    <w:rsid w:val="009D12F0"/>
    <w:rsid w:val="009D14C0"/>
    <w:rsid w:val="009D1EAB"/>
    <w:rsid w:val="009D2275"/>
    <w:rsid w:val="009D2A2D"/>
    <w:rsid w:val="009D44AE"/>
    <w:rsid w:val="009D4A19"/>
    <w:rsid w:val="009E0C7F"/>
    <w:rsid w:val="009E1521"/>
    <w:rsid w:val="009E3F3D"/>
    <w:rsid w:val="009E40CE"/>
    <w:rsid w:val="009E59D1"/>
    <w:rsid w:val="009E77B2"/>
    <w:rsid w:val="009F24A8"/>
    <w:rsid w:val="009F2836"/>
    <w:rsid w:val="009F2905"/>
    <w:rsid w:val="009F4D80"/>
    <w:rsid w:val="009F55C6"/>
    <w:rsid w:val="009F57A7"/>
    <w:rsid w:val="009F7560"/>
    <w:rsid w:val="00A01247"/>
    <w:rsid w:val="00A019BB"/>
    <w:rsid w:val="00A02512"/>
    <w:rsid w:val="00A03C29"/>
    <w:rsid w:val="00A04102"/>
    <w:rsid w:val="00A044E3"/>
    <w:rsid w:val="00A05153"/>
    <w:rsid w:val="00A05B97"/>
    <w:rsid w:val="00A06B68"/>
    <w:rsid w:val="00A104D2"/>
    <w:rsid w:val="00A10688"/>
    <w:rsid w:val="00A1172B"/>
    <w:rsid w:val="00A12726"/>
    <w:rsid w:val="00A12A60"/>
    <w:rsid w:val="00A141E6"/>
    <w:rsid w:val="00A14E51"/>
    <w:rsid w:val="00A1501B"/>
    <w:rsid w:val="00A15393"/>
    <w:rsid w:val="00A166D3"/>
    <w:rsid w:val="00A17A08"/>
    <w:rsid w:val="00A22796"/>
    <w:rsid w:val="00A22A16"/>
    <w:rsid w:val="00A23FE2"/>
    <w:rsid w:val="00A26A93"/>
    <w:rsid w:val="00A30060"/>
    <w:rsid w:val="00A30D88"/>
    <w:rsid w:val="00A30E03"/>
    <w:rsid w:val="00A30F09"/>
    <w:rsid w:val="00A3353B"/>
    <w:rsid w:val="00A33DB8"/>
    <w:rsid w:val="00A34D25"/>
    <w:rsid w:val="00A35E2F"/>
    <w:rsid w:val="00A36B1D"/>
    <w:rsid w:val="00A36DFE"/>
    <w:rsid w:val="00A3753E"/>
    <w:rsid w:val="00A37AF3"/>
    <w:rsid w:val="00A37E16"/>
    <w:rsid w:val="00A40F7C"/>
    <w:rsid w:val="00A4261B"/>
    <w:rsid w:val="00A43C1D"/>
    <w:rsid w:val="00A44638"/>
    <w:rsid w:val="00A45715"/>
    <w:rsid w:val="00A457D2"/>
    <w:rsid w:val="00A46C6F"/>
    <w:rsid w:val="00A51307"/>
    <w:rsid w:val="00A51C4D"/>
    <w:rsid w:val="00A52AA6"/>
    <w:rsid w:val="00A52D9D"/>
    <w:rsid w:val="00A5366C"/>
    <w:rsid w:val="00A53ED6"/>
    <w:rsid w:val="00A54AB0"/>
    <w:rsid w:val="00A55700"/>
    <w:rsid w:val="00A56DC2"/>
    <w:rsid w:val="00A571B8"/>
    <w:rsid w:val="00A57C79"/>
    <w:rsid w:val="00A6133E"/>
    <w:rsid w:val="00A61D76"/>
    <w:rsid w:val="00A631E1"/>
    <w:rsid w:val="00A653E0"/>
    <w:rsid w:val="00A65FE7"/>
    <w:rsid w:val="00A663C3"/>
    <w:rsid w:val="00A7104A"/>
    <w:rsid w:val="00A71ABC"/>
    <w:rsid w:val="00A74B26"/>
    <w:rsid w:val="00A74CAF"/>
    <w:rsid w:val="00A7651D"/>
    <w:rsid w:val="00A81314"/>
    <w:rsid w:val="00A814A7"/>
    <w:rsid w:val="00A821F1"/>
    <w:rsid w:val="00A82FFD"/>
    <w:rsid w:val="00A845C4"/>
    <w:rsid w:val="00A8696F"/>
    <w:rsid w:val="00A903E0"/>
    <w:rsid w:val="00A9404F"/>
    <w:rsid w:val="00A95B55"/>
    <w:rsid w:val="00A96ACC"/>
    <w:rsid w:val="00AA253E"/>
    <w:rsid w:val="00AA2726"/>
    <w:rsid w:val="00AA2C1C"/>
    <w:rsid w:val="00AA590D"/>
    <w:rsid w:val="00AA5AE5"/>
    <w:rsid w:val="00AA6646"/>
    <w:rsid w:val="00AA6AF4"/>
    <w:rsid w:val="00AB1374"/>
    <w:rsid w:val="00AB141C"/>
    <w:rsid w:val="00AB14DC"/>
    <w:rsid w:val="00AB15C0"/>
    <w:rsid w:val="00AB32CB"/>
    <w:rsid w:val="00AB3B3C"/>
    <w:rsid w:val="00AB6BF1"/>
    <w:rsid w:val="00AB6DD0"/>
    <w:rsid w:val="00AC1075"/>
    <w:rsid w:val="00AC1959"/>
    <w:rsid w:val="00AC2400"/>
    <w:rsid w:val="00AC2D30"/>
    <w:rsid w:val="00AC335A"/>
    <w:rsid w:val="00AC3B4B"/>
    <w:rsid w:val="00AC4590"/>
    <w:rsid w:val="00AC4B5B"/>
    <w:rsid w:val="00AC517C"/>
    <w:rsid w:val="00AC56B7"/>
    <w:rsid w:val="00AC6194"/>
    <w:rsid w:val="00AC641D"/>
    <w:rsid w:val="00AC642F"/>
    <w:rsid w:val="00AC764D"/>
    <w:rsid w:val="00AD0C9F"/>
    <w:rsid w:val="00AD1558"/>
    <w:rsid w:val="00AD19F6"/>
    <w:rsid w:val="00AD1A3E"/>
    <w:rsid w:val="00AD2107"/>
    <w:rsid w:val="00AD21C3"/>
    <w:rsid w:val="00AD2CD9"/>
    <w:rsid w:val="00AD3834"/>
    <w:rsid w:val="00AD3CC6"/>
    <w:rsid w:val="00AD4981"/>
    <w:rsid w:val="00AD561E"/>
    <w:rsid w:val="00AD5D9B"/>
    <w:rsid w:val="00AD7571"/>
    <w:rsid w:val="00AD77A8"/>
    <w:rsid w:val="00AD7DDB"/>
    <w:rsid w:val="00AE0029"/>
    <w:rsid w:val="00AE1EB4"/>
    <w:rsid w:val="00AE3C29"/>
    <w:rsid w:val="00AE43CE"/>
    <w:rsid w:val="00AE447E"/>
    <w:rsid w:val="00AE5B16"/>
    <w:rsid w:val="00AE730B"/>
    <w:rsid w:val="00AE7EB4"/>
    <w:rsid w:val="00AF0CB8"/>
    <w:rsid w:val="00AF2D2F"/>
    <w:rsid w:val="00AF42F2"/>
    <w:rsid w:val="00AF504C"/>
    <w:rsid w:val="00B00510"/>
    <w:rsid w:val="00B00B8D"/>
    <w:rsid w:val="00B01208"/>
    <w:rsid w:val="00B018F1"/>
    <w:rsid w:val="00B0298D"/>
    <w:rsid w:val="00B038D5"/>
    <w:rsid w:val="00B057A2"/>
    <w:rsid w:val="00B06F70"/>
    <w:rsid w:val="00B077F8"/>
    <w:rsid w:val="00B10AAC"/>
    <w:rsid w:val="00B11523"/>
    <w:rsid w:val="00B117DE"/>
    <w:rsid w:val="00B126DD"/>
    <w:rsid w:val="00B12E25"/>
    <w:rsid w:val="00B13331"/>
    <w:rsid w:val="00B14065"/>
    <w:rsid w:val="00B152B5"/>
    <w:rsid w:val="00B158F1"/>
    <w:rsid w:val="00B21C58"/>
    <w:rsid w:val="00B233EF"/>
    <w:rsid w:val="00B23799"/>
    <w:rsid w:val="00B239B4"/>
    <w:rsid w:val="00B255BD"/>
    <w:rsid w:val="00B31291"/>
    <w:rsid w:val="00B32361"/>
    <w:rsid w:val="00B32D95"/>
    <w:rsid w:val="00B33D2F"/>
    <w:rsid w:val="00B36194"/>
    <w:rsid w:val="00B37C9A"/>
    <w:rsid w:val="00B40B37"/>
    <w:rsid w:val="00B40E37"/>
    <w:rsid w:val="00B4118C"/>
    <w:rsid w:val="00B4250E"/>
    <w:rsid w:val="00B427EF"/>
    <w:rsid w:val="00B42930"/>
    <w:rsid w:val="00B42C54"/>
    <w:rsid w:val="00B44640"/>
    <w:rsid w:val="00B45C4C"/>
    <w:rsid w:val="00B523A9"/>
    <w:rsid w:val="00B54E74"/>
    <w:rsid w:val="00B552A7"/>
    <w:rsid w:val="00B56349"/>
    <w:rsid w:val="00B56BC7"/>
    <w:rsid w:val="00B570EE"/>
    <w:rsid w:val="00B609A2"/>
    <w:rsid w:val="00B60ADC"/>
    <w:rsid w:val="00B6344A"/>
    <w:rsid w:val="00B65D04"/>
    <w:rsid w:val="00B65DFB"/>
    <w:rsid w:val="00B66437"/>
    <w:rsid w:val="00B67315"/>
    <w:rsid w:val="00B67833"/>
    <w:rsid w:val="00B734C1"/>
    <w:rsid w:val="00B7366D"/>
    <w:rsid w:val="00B74DD2"/>
    <w:rsid w:val="00B76A10"/>
    <w:rsid w:val="00B803CB"/>
    <w:rsid w:val="00B815B6"/>
    <w:rsid w:val="00B81F18"/>
    <w:rsid w:val="00B82CC6"/>
    <w:rsid w:val="00B8433C"/>
    <w:rsid w:val="00B858EA"/>
    <w:rsid w:val="00B90862"/>
    <w:rsid w:val="00B91344"/>
    <w:rsid w:val="00B918B1"/>
    <w:rsid w:val="00B94734"/>
    <w:rsid w:val="00B971DE"/>
    <w:rsid w:val="00BA1104"/>
    <w:rsid w:val="00BA24B5"/>
    <w:rsid w:val="00BA275A"/>
    <w:rsid w:val="00BA4204"/>
    <w:rsid w:val="00BA4BAE"/>
    <w:rsid w:val="00BA5694"/>
    <w:rsid w:val="00BA6D56"/>
    <w:rsid w:val="00BB1CC1"/>
    <w:rsid w:val="00BB2FED"/>
    <w:rsid w:val="00BB57D8"/>
    <w:rsid w:val="00BB5FE5"/>
    <w:rsid w:val="00BC0D9C"/>
    <w:rsid w:val="00BC0EB9"/>
    <w:rsid w:val="00BC0F41"/>
    <w:rsid w:val="00BC1652"/>
    <w:rsid w:val="00BC197E"/>
    <w:rsid w:val="00BC2531"/>
    <w:rsid w:val="00BC35FB"/>
    <w:rsid w:val="00BC4823"/>
    <w:rsid w:val="00BC4CDD"/>
    <w:rsid w:val="00BC77D6"/>
    <w:rsid w:val="00BC7D91"/>
    <w:rsid w:val="00BD140D"/>
    <w:rsid w:val="00BD32DF"/>
    <w:rsid w:val="00BD339D"/>
    <w:rsid w:val="00BD64AE"/>
    <w:rsid w:val="00BD6982"/>
    <w:rsid w:val="00BD6DF5"/>
    <w:rsid w:val="00BD7382"/>
    <w:rsid w:val="00BE07F1"/>
    <w:rsid w:val="00BE1180"/>
    <w:rsid w:val="00BE1B42"/>
    <w:rsid w:val="00BE1B5A"/>
    <w:rsid w:val="00BE1CD1"/>
    <w:rsid w:val="00BE236C"/>
    <w:rsid w:val="00BE29E6"/>
    <w:rsid w:val="00BE40E4"/>
    <w:rsid w:val="00BE4302"/>
    <w:rsid w:val="00BE4825"/>
    <w:rsid w:val="00BE768C"/>
    <w:rsid w:val="00BF00D7"/>
    <w:rsid w:val="00BF0291"/>
    <w:rsid w:val="00BF1DF3"/>
    <w:rsid w:val="00BF2010"/>
    <w:rsid w:val="00BF25B3"/>
    <w:rsid w:val="00BF34B1"/>
    <w:rsid w:val="00BF3EDE"/>
    <w:rsid w:val="00BF5DFD"/>
    <w:rsid w:val="00BF71B6"/>
    <w:rsid w:val="00BF76A5"/>
    <w:rsid w:val="00BF7AF6"/>
    <w:rsid w:val="00C01AB2"/>
    <w:rsid w:val="00C03228"/>
    <w:rsid w:val="00C033D3"/>
    <w:rsid w:val="00C06304"/>
    <w:rsid w:val="00C104FB"/>
    <w:rsid w:val="00C10B55"/>
    <w:rsid w:val="00C11767"/>
    <w:rsid w:val="00C11DF8"/>
    <w:rsid w:val="00C12ABC"/>
    <w:rsid w:val="00C13341"/>
    <w:rsid w:val="00C136D4"/>
    <w:rsid w:val="00C16266"/>
    <w:rsid w:val="00C16A0E"/>
    <w:rsid w:val="00C17009"/>
    <w:rsid w:val="00C17694"/>
    <w:rsid w:val="00C232A7"/>
    <w:rsid w:val="00C23A23"/>
    <w:rsid w:val="00C248A9"/>
    <w:rsid w:val="00C24CEC"/>
    <w:rsid w:val="00C256F8"/>
    <w:rsid w:val="00C303BA"/>
    <w:rsid w:val="00C30E6E"/>
    <w:rsid w:val="00C346D7"/>
    <w:rsid w:val="00C36BC5"/>
    <w:rsid w:val="00C36E11"/>
    <w:rsid w:val="00C43D51"/>
    <w:rsid w:val="00C50053"/>
    <w:rsid w:val="00C51D5D"/>
    <w:rsid w:val="00C54D42"/>
    <w:rsid w:val="00C550DA"/>
    <w:rsid w:val="00C57819"/>
    <w:rsid w:val="00C5781E"/>
    <w:rsid w:val="00C57EEF"/>
    <w:rsid w:val="00C633A6"/>
    <w:rsid w:val="00C67522"/>
    <w:rsid w:val="00C67B97"/>
    <w:rsid w:val="00C70295"/>
    <w:rsid w:val="00C71620"/>
    <w:rsid w:val="00C71868"/>
    <w:rsid w:val="00C721C0"/>
    <w:rsid w:val="00C73CB0"/>
    <w:rsid w:val="00C742A7"/>
    <w:rsid w:val="00C759DF"/>
    <w:rsid w:val="00C75B6C"/>
    <w:rsid w:val="00C8230B"/>
    <w:rsid w:val="00C82F09"/>
    <w:rsid w:val="00C842FC"/>
    <w:rsid w:val="00C8657E"/>
    <w:rsid w:val="00C86A72"/>
    <w:rsid w:val="00C86D39"/>
    <w:rsid w:val="00C87E42"/>
    <w:rsid w:val="00C9075A"/>
    <w:rsid w:val="00C90A4B"/>
    <w:rsid w:val="00C91A24"/>
    <w:rsid w:val="00C930EE"/>
    <w:rsid w:val="00C9395E"/>
    <w:rsid w:val="00C94360"/>
    <w:rsid w:val="00C944FD"/>
    <w:rsid w:val="00C9502A"/>
    <w:rsid w:val="00C96369"/>
    <w:rsid w:val="00C9672A"/>
    <w:rsid w:val="00C9777A"/>
    <w:rsid w:val="00CA08AE"/>
    <w:rsid w:val="00CA1277"/>
    <w:rsid w:val="00CA2FD8"/>
    <w:rsid w:val="00CA4AA6"/>
    <w:rsid w:val="00CA550C"/>
    <w:rsid w:val="00CA6362"/>
    <w:rsid w:val="00CA7392"/>
    <w:rsid w:val="00CA76D2"/>
    <w:rsid w:val="00CB1567"/>
    <w:rsid w:val="00CB15B3"/>
    <w:rsid w:val="00CB172D"/>
    <w:rsid w:val="00CB1869"/>
    <w:rsid w:val="00CB3EC4"/>
    <w:rsid w:val="00CB4B1F"/>
    <w:rsid w:val="00CB696D"/>
    <w:rsid w:val="00CB7F2C"/>
    <w:rsid w:val="00CC3EB6"/>
    <w:rsid w:val="00CC4D00"/>
    <w:rsid w:val="00CD0E46"/>
    <w:rsid w:val="00CD124B"/>
    <w:rsid w:val="00CD18E6"/>
    <w:rsid w:val="00CD2864"/>
    <w:rsid w:val="00CD2A1F"/>
    <w:rsid w:val="00CD3D4E"/>
    <w:rsid w:val="00CD6245"/>
    <w:rsid w:val="00CD69D5"/>
    <w:rsid w:val="00CD7271"/>
    <w:rsid w:val="00CE58DD"/>
    <w:rsid w:val="00CE623C"/>
    <w:rsid w:val="00CE643C"/>
    <w:rsid w:val="00CE6B5E"/>
    <w:rsid w:val="00CF01ED"/>
    <w:rsid w:val="00CF070E"/>
    <w:rsid w:val="00CF1B4E"/>
    <w:rsid w:val="00CF4F1B"/>
    <w:rsid w:val="00CF50F9"/>
    <w:rsid w:val="00CF5FC9"/>
    <w:rsid w:val="00CF79DD"/>
    <w:rsid w:val="00D035E5"/>
    <w:rsid w:val="00D03FB3"/>
    <w:rsid w:val="00D07300"/>
    <w:rsid w:val="00D10085"/>
    <w:rsid w:val="00D11AAC"/>
    <w:rsid w:val="00D11F40"/>
    <w:rsid w:val="00D12342"/>
    <w:rsid w:val="00D12473"/>
    <w:rsid w:val="00D130C8"/>
    <w:rsid w:val="00D15581"/>
    <w:rsid w:val="00D1609C"/>
    <w:rsid w:val="00D16759"/>
    <w:rsid w:val="00D17A29"/>
    <w:rsid w:val="00D22258"/>
    <w:rsid w:val="00D23982"/>
    <w:rsid w:val="00D247E7"/>
    <w:rsid w:val="00D250C9"/>
    <w:rsid w:val="00D26C10"/>
    <w:rsid w:val="00D326F9"/>
    <w:rsid w:val="00D33345"/>
    <w:rsid w:val="00D33B05"/>
    <w:rsid w:val="00D35046"/>
    <w:rsid w:val="00D357DA"/>
    <w:rsid w:val="00D37CA9"/>
    <w:rsid w:val="00D40938"/>
    <w:rsid w:val="00D42608"/>
    <w:rsid w:val="00D438A1"/>
    <w:rsid w:val="00D439FF"/>
    <w:rsid w:val="00D43D27"/>
    <w:rsid w:val="00D44A93"/>
    <w:rsid w:val="00D451F1"/>
    <w:rsid w:val="00D45592"/>
    <w:rsid w:val="00D45FA1"/>
    <w:rsid w:val="00D477E1"/>
    <w:rsid w:val="00D51234"/>
    <w:rsid w:val="00D5287B"/>
    <w:rsid w:val="00D53F9E"/>
    <w:rsid w:val="00D544FC"/>
    <w:rsid w:val="00D546FE"/>
    <w:rsid w:val="00D5495A"/>
    <w:rsid w:val="00D55211"/>
    <w:rsid w:val="00D55C29"/>
    <w:rsid w:val="00D55D1C"/>
    <w:rsid w:val="00D5769D"/>
    <w:rsid w:val="00D5786B"/>
    <w:rsid w:val="00D60A1D"/>
    <w:rsid w:val="00D614A7"/>
    <w:rsid w:val="00D6356B"/>
    <w:rsid w:val="00D644F5"/>
    <w:rsid w:val="00D65BAC"/>
    <w:rsid w:val="00D65E39"/>
    <w:rsid w:val="00D66B57"/>
    <w:rsid w:val="00D674F9"/>
    <w:rsid w:val="00D7100C"/>
    <w:rsid w:val="00D72B0A"/>
    <w:rsid w:val="00D7303F"/>
    <w:rsid w:val="00D7446B"/>
    <w:rsid w:val="00D74733"/>
    <w:rsid w:val="00D75922"/>
    <w:rsid w:val="00D76234"/>
    <w:rsid w:val="00D763CF"/>
    <w:rsid w:val="00D76840"/>
    <w:rsid w:val="00D77C88"/>
    <w:rsid w:val="00D80333"/>
    <w:rsid w:val="00D813B1"/>
    <w:rsid w:val="00D832E5"/>
    <w:rsid w:val="00D83B04"/>
    <w:rsid w:val="00D8667D"/>
    <w:rsid w:val="00D90B29"/>
    <w:rsid w:val="00D91ACE"/>
    <w:rsid w:val="00D92702"/>
    <w:rsid w:val="00D937B6"/>
    <w:rsid w:val="00D972DE"/>
    <w:rsid w:val="00DA01FE"/>
    <w:rsid w:val="00DA1CE3"/>
    <w:rsid w:val="00DA1E78"/>
    <w:rsid w:val="00DA27AC"/>
    <w:rsid w:val="00DA28B7"/>
    <w:rsid w:val="00DA29E2"/>
    <w:rsid w:val="00DA312C"/>
    <w:rsid w:val="00DA7105"/>
    <w:rsid w:val="00DB06C4"/>
    <w:rsid w:val="00DB075F"/>
    <w:rsid w:val="00DB09BB"/>
    <w:rsid w:val="00DB1AD5"/>
    <w:rsid w:val="00DB25E1"/>
    <w:rsid w:val="00DB2943"/>
    <w:rsid w:val="00DB312C"/>
    <w:rsid w:val="00DB558D"/>
    <w:rsid w:val="00DB5C87"/>
    <w:rsid w:val="00DB6EDF"/>
    <w:rsid w:val="00DC14C4"/>
    <w:rsid w:val="00DC1568"/>
    <w:rsid w:val="00DC31A8"/>
    <w:rsid w:val="00DC34A6"/>
    <w:rsid w:val="00DC3598"/>
    <w:rsid w:val="00DC38B6"/>
    <w:rsid w:val="00DC395D"/>
    <w:rsid w:val="00DC4A85"/>
    <w:rsid w:val="00DC68A8"/>
    <w:rsid w:val="00DC6A7B"/>
    <w:rsid w:val="00DC6E73"/>
    <w:rsid w:val="00DD12A9"/>
    <w:rsid w:val="00DD4C20"/>
    <w:rsid w:val="00DD4E90"/>
    <w:rsid w:val="00DD756A"/>
    <w:rsid w:val="00DE1F58"/>
    <w:rsid w:val="00DE2217"/>
    <w:rsid w:val="00DE39CE"/>
    <w:rsid w:val="00DE3C08"/>
    <w:rsid w:val="00DE47B2"/>
    <w:rsid w:val="00DE4E18"/>
    <w:rsid w:val="00DF0990"/>
    <w:rsid w:val="00DF1ECB"/>
    <w:rsid w:val="00DF402F"/>
    <w:rsid w:val="00E00BDF"/>
    <w:rsid w:val="00E01E52"/>
    <w:rsid w:val="00E04C38"/>
    <w:rsid w:val="00E05337"/>
    <w:rsid w:val="00E059A3"/>
    <w:rsid w:val="00E05C7B"/>
    <w:rsid w:val="00E0635B"/>
    <w:rsid w:val="00E07086"/>
    <w:rsid w:val="00E07B86"/>
    <w:rsid w:val="00E10BEC"/>
    <w:rsid w:val="00E10C28"/>
    <w:rsid w:val="00E11417"/>
    <w:rsid w:val="00E11B91"/>
    <w:rsid w:val="00E11BF2"/>
    <w:rsid w:val="00E11F23"/>
    <w:rsid w:val="00E1403B"/>
    <w:rsid w:val="00E1451C"/>
    <w:rsid w:val="00E16499"/>
    <w:rsid w:val="00E17A2B"/>
    <w:rsid w:val="00E17EAF"/>
    <w:rsid w:val="00E2049B"/>
    <w:rsid w:val="00E21482"/>
    <w:rsid w:val="00E220EB"/>
    <w:rsid w:val="00E23359"/>
    <w:rsid w:val="00E23BE5"/>
    <w:rsid w:val="00E242F9"/>
    <w:rsid w:val="00E27732"/>
    <w:rsid w:val="00E311DF"/>
    <w:rsid w:val="00E33EE5"/>
    <w:rsid w:val="00E3492C"/>
    <w:rsid w:val="00E37EC1"/>
    <w:rsid w:val="00E40428"/>
    <w:rsid w:val="00E40AD3"/>
    <w:rsid w:val="00E41286"/>
    <w:rsid w:val="00E41631"/>
    <w:rsid w:val="00E427D0"/>
    <w:rsid w:val="00E44414"/>
    <w:rsid w:val="00E4578B"/>
    <w:rsid w:val="00E45EE4"/>
    <w:rsid w:val="00E500BC"/>
    <w:rsid w:val="00E50129"/>
    <w:rsid w:val="00E504F9"/>
    <w:rsid w:val="00E50894"/>
    <w:rsid w:val="00E51616"/>
    <w:rsid w:val="00E516BA"/>
    <w:rsid w:val="00E51CA0"/>
    <w:rsid w:val="00E5549A"/>
    <w:rsid w:val="00E56318"/>
    <w:rsid w:val="00E568D8"/>
    <w:rsid w:val="00E60283"/>
    <w:rsid w:val="00E609CF"/>
    <w:rsid w:val="00E60E95"/>
    <w:rsid w:val="00E61F55"/>
    <w:rsid w:val="00E62A91"/>
    <w:rsid w:val="00E632D0"/>
    <w:rsid w:val="00E638FF"/>
    <w:rsid w:val="00E662A2"/>
    <w:rsid w:val="00E66605"/>
    <w:rsid w:val="00E715C5"/>
    <w:rsid w:val="00E71806"/>
    <w:rsid w:val="00E73D53"/>
    <w:rsid w:val="00E75B1D"/>
    <w:rsid w:val="00E761EB"/>
    <w:rsid w:val="00E762E9"/>
    <w:rsid w:val="00E765C4"/>
    <w:rsid w:val="00E767B2"/>
    <w:rsid w:val="00E77627"/>
    <w:rsid w:val="00E80B05"/>
    <w:rsid w:val="00E81083"/>
    <w:rsid w:val="00E817CF"/>
    <w:rsid w:val="00E822B8"/>
    <w:rsid w:val="00E82CC1"/>
    <w:rsid w:val="00E83A79"/>
    <w:rsid w:val="00E83D5D"/>
    <w:rsid w:val="00E844B0"/>
    <w:rsid w:val="00E85016"/>
    <w:rsid w:val="00E859A6"/>
    <w:rsid w:val="00E85CD5"/>
    <w:rsid w:val="00E869AD"/>
    <w:rsid w:val="00E878A0"/>
    <w:rsid w:val="00E906D0"/>
    <w:rsid w:val="00E919A5"/>
    <w:rsid w:val="00E92CCF"/>
    <w:rsid w:val="00E92F02"/>
    <w:rsid w:val="00E971B9"/>
    <w:rsid w:val="00EA03D3"/>
    <w:rsid w:val="00EA03DD"/>
    <w:rsid w:val="00EA3623"/>
    <w:rsid w:val="00EA4A29"/>
    <w:rsid w:val="00EA599A"/>
    <w:rsid w:val="00EA702D"/>
    <w:rsid w:val="00EB0074"/>
    <w:rsid w:val="00EB17F8"/>
    <w:rsid w:val="00EB5976"/>
    <w:rsid w:val="00EB59DB"/>
    <w:rsid w:val="00EB6F96"/>
    <w:rsid w:val="00EC0DE9"/>
    <w:rsid w:val="00EC21B2"/>
    <w:rsid w:val="00EC2568"/>
    <w:rsid w:val="00EC48D0"/>
    <w:rsid w:val="00EC4C8A"/>
    <w:rsid w:val="00EC571B"/>
    <w:rsid w:val="00EC60D4"/>
    <w:rsid w:val="00ED0C02"/>
    <w:rsid w:val="00ED238F"/>
    <w:rsid w:val="00ED39F1"/>
    <w:rsid w:val="00EE16F2"/>
    <w:rsid w:val="00EE19D2"/>
    <w:rsid w:val="00EE331D"/>
    <w:rsid w:val="00EE43CA"/>
    <w:rsid w:val="00EE4A9A"/>
    <w:rsid w:val="00EE5BE9"/>
    <w:rsid w:val="00EE675B"/>
    <w:rsid w:val="00EE6A5A"/>
    <w:rsid w:val="00EF2643"/>
    <w:rsid w:val="00EF27D6"/>
    <w:rsid w:val="00EF49B0"/>
    <w:rsid w:val="00EF5FDF"/>
    <w:rsid w:val="00EF757E"/>
    <w:rsid w:val="00EF7A6F"/>
    <w:rsid w:val="00EF7BCB"/>
    <w:rsid w:val="00F0340A"/>
    <w:rsid w:val="00F04A9C"/>
    <w:rsid w:val="00F04B62"/>
    <w:rsid w:val="00F04B9E"/>
    <w:rsid w:val="00F04D4C"/>
    <w:rsid w:val="00F0751C"/>
    <w:rsid w:val="00F10C7B"/>
    <w:rsid w:val="00F118A5"/>
    <w:rsid w:val="00F1202D"/>
    <w:rsid w:val="00F140E1"/>
    <w:rsid w:val="00F15265"/>
    <w:rsid w:val="00F16187"/>
    <w:rsid w:val="00F162AA"/>
    <w:rsid w:val="00F16A29"/>
    <w:rsid w:val="00F16CB2"/>
    <w:rsid w:val="00F203FC"/>
    <w:rsid w:val="00F209B6"/>
    <w:rsid w:val="00F20FE2"/>
    <w:rsid w:val="00F21685"/>
    <w:rsid w:val="00F2199C"/>
    <w:rsid w:val="00F225B1"/>
    <w:rsid w:val="00F23102"/>
    <w:rsid w:val="00F27810"/>
    <w:rsid w:val="00F30669"/>
    <w:rsid w:val="00F346DF"/>
    <w:rsid w:val="00F35EC7"/>
    <w:rsid w:val="00F36C25"/>
    <w:rsid w:val="00F37171"/>
    <w:rsid w:val="00F37531"/>
    <w:rsid w:val="00F40903"/>
    <w:rsid w:val="00F41D6F"/>
    <w:rsid w:val="00F42251"/>
    <w:rsid w:val="00F42DC6"/>
    <w:rsid w:val="00F44A42"/>
    <w:rsid w:val="00F45C82"/>
    <w:rsid w:val="00F4608D"/>
    <w:rsid w:val="00F50102"/>
    <w:rsid w:val="00F501BF"/>
    <w:rsid w:val="00F5031A"/>
    <w:rsid w:val="00F5071C"/>
    <w:rsid w:val="00F50B85"/>
    <w:rsid w:val="00F5119F"/>
    <w:rsid w:val="00F54BEB"/>
    <w:rsid w:val="00F55416"/>
    <w:rsid w:val="00F56463"/>
    <w:rsid w:val="00F57B15"/>
    <w:rsid w:val="00F608BC"/>
    <w:rsid w:val="00F60ADD"/>
    <w:rsid w:val="00F61B1C"/>
    <w:rsid w:val="00F6202E"/>
    <w:rsid w:val="00F652D8"/>
    <w:rsid w:val="00F66BB0"/>
    <w:rsid w:val="00F70048"/>
    <w:rsid w:val="00F704A4"/>
    <w:rsid w:val="00F706AE"/>
    <w:rsid w:val="00F7180E"/>
    <w:rsid w:val="00F7227D"/>
    <w:rsid w:val="00F72624"/>
    <w:rsid w:val="00F737DB"/>
    <w:rsid w:val="00F7528D"/>
    <w:rsid w:val="00F7665C"/>
    <w:rsid w:val="00F777F2"/>
    <w:rsid w:val="00F80BD6"/>
    <w:rsid w:val="00F81F67"/>
    <w:rsid w:val="00F82630"/>
    <w:rsid w:val="00F83143"/>
    <w:rsid w:val="00F831CB"/>
    <w:rsid w:val="00F83E44"/>
    <w:rsid w:val="00F84013"/>
    <w:rsid w:val="00F840ED"/>
    <w:rsid w:val="00F87251"/>
    <w:rsid w:val="00F87925"/>
    <w:rsid w:val="00F87C10"/>
    <w:rsid w:val="00F904C2"/>
    <w:rsid w:val="00F91925"/>
    <w:rsid w:val="00F93247"/>
    <w:rsid w:val="00F9369A"/>
    <w:rsid w:val="00F944F1"/>
    <w:rsid w:val="00F96683"/>
    <w:rsid w:val="00FA0A18"/>
    <w:rsid w:val="00FA0FB5"/>
    <w:rsid w:val="00FA23A6"/>
    <w:rsid w:val="00FA2A08"/>
    <w:rsid w:val="00FA3272"/>
    <w:rsid w:val="00FA3622"/>
    <w:rsid w:val="00FA53FE"/>
    <w:rsid w:val="00FA5FE2"/>
    <w:rsid w:val="00FB07F4"/>
    <w:rsid w:val="00FB0A6A"/>
    <w:rsid w:val="00FB15A3"/>
    <w:rsid w:val="00FB3499"/>
    <w:rsid w:val="00FB362C"/>
    <w:rsid w:val="00FB5211"/>
    <w:rsid w:val="00FB522A"/>
    <w:rsid w:val="00FB779F"/>
    <w:rsid w:val="00FC0CD7"/>
    <w:rsid w:val="00FC0D5A"/>
    <w:rsid w:val="00FC3A08"/>
    <w:rsid w:val="00FC452B"/>
    <w:rsid w:val="00FC4616"/>
    <w:rsid w:val="00FC4D38"/>
    <w:rsid w:val="00FC5C86"/>
    <w:rsid w:val="00FC63F4"/>
    <w:rsid w:val="00FC6EEE"/>
    <w:rsid w:val="00FC7E14"/>
    <w:rsid w:val="00FD0317"/>
    <w:rsid w:val="00FD343E"/>
    <w:rsid w:val="00FD4457"/>
    <w:rsid w:val="00FD5803"/>
    <w:rsid w:val="00FD5CAC"/>
    <w:rsid w:val="00FE0237"/>
    <w:rsid w:val="00FE0FD8"/>
    <w:rsid w:val="00FE193D"/>
    <w:rsid w:val="00FE1F84"/>
    <w:rsid w:val="00FE3849"/>
    <w:rsid w:val="00FE3E0E"/>
    <w:rsid w:val="00FE4A3F"/>
    <w:rsid w:val="00FE59D5"/>
    <w:rsid w:val="00FE5A60"/>
    <w:rsid w:val="00FF0413"/>
    <w:rsid w:val="00FF1196"/>
    <w:rsid w:val="00FF146E"/>
    <w:rsid w:val="00FF15D3"/>
    <w:rsid w:val="00FF2D35"/>
    <w:rsid w:val="00FF2E60"/>
    <w:rsid w:val="00FF2F49"/>
    <w:rsid w:val="00FF56DD"/>
    <w:rsid w:val="00FF5D91"/>
    <w:rsid w:val="00FF6D8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C1A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List" w:semiHidden="0" w:unhideWhenUsed="0"/>
    <w:lsdException w:name="List Number" w:uiPriority="7" w:qFormat="1"/>
    <w:lsdException w:name="List 2" w:semiHidden="0" w:unhideWhenUsed="0"/>
    <w:lsdException w:name="List 3" w:semiHidden="0" w:unhideWhenUsed="0"/>
    <w:lsdException w:name="Title" w:semiHidden="0" w:uiPriority="10" w:unhideWhenUsed="0" w:qFormat="1"/>
    <w:lsdException w:name="List Continue 5" w:semiHidden="0" w:unhideWhenUsed="0"/>
    <w:lsdException w:name="Message Header" w:semiHidden="0" w:unhideWhenUsed="0"/>
    <w:lsdException w:name="Subtitle" w:semiHidden="0" w:unhideWhenUsed="0"/>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B803CB"/>
  </w:style>
  <w:style w:type="paragraph" w:styleId="Heading1">
    <w:name w:val="heading 1"/>
    <w:basedOn w:val="Normal"/>
    <w:next w:val="Normal"/>
    <w:link w:val="Heading1Char"/>
    <w:uiPriority w:val="9"/>
    <w:qFormat/>
    <w:rsid w:val="00484FC0"/>
    <w:pPr>
      <w:keepNext/>
      <w:keepLines/>
      <w:pageBreakBefore/>
      <w:numPr>
        <w:numId w:val="1"/>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484FC0"/>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484FC0"/>
    <w:pPr>
      <w:numPr>
        <w:ilvl w:val="2"/>
      </w:numPr>
      <w:spacing w:before="200"/>
      <w:outlineLvl w:val="2"/>
    </w:pPr>
    <w:rPr>
      <w:b/>
      <w:sz w:val="26"/>
    </w:rPr>
  </w:style>
  <w:style w:type="paragraph" w:styleId="Heading4">
    <w:name w:val="heading 4"/>
    <w:basedOn w:val="Heading3"/>
    <w:next w:val="Normal"/>
    <w:link w:val="Heading4Char"/>
    <w:uiPriority w:val="9"/>
    <w:qFormat/>
    <w:rsid w:val="00484FC0"/>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484FC0"/>
    <w:pPr>
      <w:numPr>
        <w:ilvl w:val="4"/>
      </w:numPr>
      <w:outlineLvl w:val="4"/>
    </w:pPr>
    <w:rPr>
      <w:bCs/>
      <w:i/>
      <w:color w:val="404040"/>
    </w:rPr>
  </w:style>
  <w:style w:type="paragraph" w:styleId="Heading6">
    <w:name w:val="heading 6"/>
    <w:basedOn w:val="Heading5"/>
    <w:next w:val="Normal"/>
    <w:link w:val="Heading6Char"/>
    <w:uiPriority w:val="3"/>
    <w:qFormat/>
    <w:rsid w:val="00484FC0"/>
    <w:pPr>
      <w:numPr>
        <w:ilvl w:val="5"/>
      </w:numPr>
      <w:outlineLvl w:val="5"/>
    </w:pPr>
    <w:rPr>
      <w:iCs/>
    </w:rPr>
  </w:style>
  <w:style w:type="paragraph" w:styleId="Heading7">
    <w:name w:val="heading 7"/>
    <w:basedOn w:val="Heading6"/>
    <w:next w:val="Normal"/>
    <w:link w:val="Heading7Char"/>
    <w:uiPriority w:val="3"/>
    <w:qFormat/>
    <w:rsid w:val="00484FC0"/>
    <w:pPr>
      <w:numPr>
        <w:ilvl w:val="6"/>
      </w:numPr>
      <w:outlineLvl w:val="6"/>
    </w:pPr>
    <w:rPr>
      <w:i w:val="0"/>
    </w:rPr>
  </w:style>
  <w:style w:type="paragraph" w:styleId="Heading8">
    <w:name w:val="heading 8"/>
    <w:basedOn w:val="Heading7"/>
    <w:next w:val="Normal"/>
    <w:link w:val="Heading8Char"/>
    <w:uiPriority w:val="3"/>
    <w:qFormat/>
    <w:rsid w:val="00484FC0"/>
    <w:pPr>
      <w:numPr>
        <w:ilvl w:val="7"/>
      </w:numPr>
      <w:outlineLvl w:val="7"/>
    </w:pPr>
    <w:rPr>
      <w:b w:val="0"/>
    </w:rPr>
  </w:style>
  <w:style w:type="paragraph" w:styleId="Heading9">
    <w:name w:val="heading 9"/>
    <w:basedOn w:val="Heading8"/>
    <w:next w:val="Normal"/>
    <w:link w:val="Heading9Char"/>
    <w:uiPriority w:val="3"/>
    <w:qFormat/>
    <w:rsid w:val="00484F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B971DE"/>
    <w:rPr>
      <w:color w:val="0000FF" w:themeColor="hyperlink"/>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character" w:customStyle="1" w:styleId="Heading1Char">
    <w:name w:val="Heading 1 Char"/>
    <w:basedOn w:val="DefaultParagraphFont"/>
    <w:link w:val="Heading1"/>
    <w:uiPriority w:val="9"/>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9"/>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9"/>
    <w:rsid w:val="00484FC0"/>
    <w:rPr>
      <w:rFonts w:ascii="Calibri" w:hAnsi="Calibri" w:cs="Calibri"/>
      <w:b/>
      <w:color w:val="4D4D4D"/>
      <w:kern w:val="28"/>
      <w:sz w:val="26"/>
      <w:szCs w:val="22"/>
      <w:lang w:eastAsia="en-US"/>
    </w:rPr>
  </w:style>
  <w:style w:type="character" w:customStyle="1" w:styleId="Heading4Char">
    <w:name w:val="Heading 4 Char"/>
    <w:basedOn w:val="DefaultParagraphFont"/>
    <w:link w:val="Heading4"/>
    <w:uiPriority w:val="9"/>
    <w:rsid w:val="00484FC0"/>
    <w:rPr>
      <w:rFonts w:ascii="Calibri" w:hAnsi="Calibri" w:cs="Calibri"/>
      <w:b/>
      <w:color w:val="4D4D4D"/>
      <w:kern w:val="28"/>
      <w:sz w:val="22"/>
      <w:szCs w:val="22"/>
      <w:lang w:eastAsia="en-US"/>
    </w:rPr>
  </w:style>
  <w:style w:type="character" w:customStyle="1" w:styleId="Heading5Char">
    <w:name w:val="Heading 5 Char"/>
    <w:basedOn w:val="DefaultParagraphFont"/>
    <w:link w:val="Heading5"/>
    <w:uiPriority w:val="3"/>
    <w:rsid w:val="00484FC0"/>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styleId="Caption">
    <w:name w:val="caption"/>
    <w:basedOn w:val="Normal"/>
    <w:next w:val="Normal"/>
    <w:link w:val="CaptionChar"/>
    <w:qFormat/>
    <w:rsid w:val="00484FC0"/>
    <w:pPr>
      <w:keepNext/>
      <w:keepLines/>
      <w:tabs>
        <w:tab w:val="left" w:pos="851"/>
      </w:tabs>
      <w:spacing w:before="60" w:after="60" w:line="228" w:lineRule="auto"/>
      <w:ind w:left="794"/>
    </w:pPr>
    <w:rPr>
      <w:rFonts w:ascii="Calibri" w:hAnsi="Calibri" w:cs="Calibri"/>
      <w:b/>
      <w:sz w:val="22"/>
      <w:szCs w:val="22"/>
    </w:rPr>
  </w:style>
  <w:style w:type="character" w:customStyle="1" w:styleId="CaptionChar">
    <w:name w:val="Caption Char"/>
    <w:link w:val="Caption"/>
    <w:rsid w:val="00484FC0"/>
    <w:rPr>
      <w:rFonts w:ascii="Calibri" w:hAnsi="Calibri" w:cs="Calibri"/>
      <w:b/>
      <w:sz w:val="22"/>
      <w:szCs w:val="22"/>
    </w:rPr>
  </w:style>
  <w:style w:type="paragraph" w:styleId="ListNumber">
    <w:name w:val="List Number"/>
    <w:basedOn w:val="Normal"/>
    <w:uiPriority w:val="7"/>
    <w:qFormat/>
    <w:rsid w:val="00484FC0"/>
    <w:pPr>
      <w:numPr>
        <w:numId w:val="2"/>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qFormat/>
    <w:rsid w:val="00484FC0"/>
    <w:pPr>
      <w:widowControl w:val="0"/>
    </w:pPr>
    <w:rPr>
      <w:color w:val="000000"/>
      <w:spacing w:val="-5"/>
      <w:lang w:eastAsia="en-US"/>
    </w:rPr>
  </w:style>
  <w:style w:type="paragraph" w:styleId="ListParagraph">
    <w:name w:val="List Paragraph"/>
    <w:aliases w:val="Bullet points"/>
    <w:basedOn w:val="Normal"/>
    <w:link w:val="ListParagraphChar"/>
    <w:uiPriority w:val="34"/>
    <w:qFormat/>
    <w:rsid w:val="00484FC0"/>
    <w:pPr>
      <w:spacing w:before="100" w:after="100"/>
      <w:ind w:left="720"/>
      <w:contextualSpacing/>
    </w:pPr>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qFormat/>
    <w:rsid w:val="00484FC0"/>
    <w:rPr>
      <w:b/>
      <w:bCs/>
      <w:i/>
      <w:iCs/>
      <w:color w:val="4F81BD"/>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29"/>
    <w:qFormat/>
    <w:rsid w:val="00484FC0"/>
    <w:pPr>
      <w:keepNext/>
      <w:pageBreakBefore/>
      <w:spacing w:after="1200"/>
    </w:pPr>
    <w:rPr>
      <w:rFonts w:ascii="Calibri" w:hAnsi="Calibri" w:cs="Calibri"/>
      <w:color w:val="4C4C4C"/>
      <w:kern w:val="28"/>
      <w:sz w:val="40"/>
      <w:szCs w:val="22"/>
    </w:rPr>
  </w:style>
  <w:style w:type="paragraph" w:customStyle="1" w:styleId="Bullet1">
    <w:name w:val="Bullet 1"/>
    <w:basedOn w:val="Normal"/>
    <w:uiPriority w:val="11"/>
    <w:qFormat/>
    <w:rsid w:val="00484FC0"/>
    <w:pPr>
      <w:numPr>
        <w:numId w:val="3"/>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484FC0"/>
    <w:pPr>
      <w:ind w:left="720"/>
    </w:pPr>
  </w:style>
  <w:style w:type="paragraph" w:customStyle="1" w:styleId="TableBullet">
    <w:name w:val="Table Bullet"/>
    <w:basedOn w:val="Normal"/>
    <w:uiPriority w:val="10"/>
    <w:qFormat/>
    <w:rsid w:val="00A15393"/>
    <w:pPr>
      <w:numPr>
        <w:numId w:val="4"/>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link w:val="TableTextChar"/>
    <w:uiPriority w:val="15"/>
    <w:qFormat/>
    <w:rsid w:val="002E30F9"/>
    <w:pPr>
      <w:spacing w:before="20" w:after="20"/>
    </w:pPr>
    <w:rPr>
      <w:rFonts w:ascii="Calibri" w:hAnsi="Calibri" w:cs="Calibri"/>
      <w:sz w:val="20"/>
      <w:szCs w:val="20"/>
    </w:rPr>
  </w:style>
  <w:style w:type="paragraph" w:customStyle="1" w:styleId="TableHeader">
    <w:name w:val="Table Header"/>
    <w:basedOn w:val="TableText"/>
    <w:uiPriority w:val="15"/>
    <w:qFormat/>
    <w:rsid w:val="00603BC0"/>
    <w:pPr>
      <w:keepNext/>
      <w:spacing w:before="40" w:after="40"/>
    </w:pPr>
    <w:rPr>
      <w:b/>
      <w:color w:val="FFFFFF" w:themeColor="background1"/>
      <w:sz w:val="24"/>
      <w:szCs w:val="24"/>
    </w:rPr>
  </w:style>
  <w:style w:type="paragraph" w:customStyle="1" w:styleId="Heading1NoNum">
    <w:name w:val="Heading 1 NoNum"/>
    <w:basedOn w:val="Heading1"/>
    <w:next w:val="Normal"/>
    <w:uiPriority w:val="4"/>
    <w:qFormat/>
    <w:rsid w:val="00484FC0"/>
    <w:pPr>
      <w:numPr>
        <w:numId w:val="0"/>
      </w:numPr>
      <w:ind w:left="794"/>
    </w:pPr>
  </w:style>
  <w:style w:type="paragraph" w:customStyle="1" w:styleId="Heading2NoNum">
    <w:name w:val="Heading 2 NoNum"/>
    <w:basedOn w:val="Heading2"/>
    <w:next w:val="Normal"/>
    <w:link w:val="Heading2NoNumChar"/>
    <w:uiPriority w:val="4"/>
    <w:qFormat/>
    <w:rsid w:val="00484FC0"/>
    <w:pPr>
      <w:numPr>
        <w:ilvl w:val="0"/>
        <w:numId w:val="0"/>
      </w:numPr>
      <w:ind w:left="794"/>
    </w:pPr>
  </w:style>
  <w:style w:type="paragraph" w:customStyle="1" w:styleId="Heading3NoNum">
    <w:name w:val="Heading 3 NoNum"/>
    <w:basedOn w:val="Heading3"/>
    <w:next w:val="Normal"/>
    <w:uiPriority w:val="4"/>
    <w:qFormat/>
    <w:rsid w:val="00484FC0"/>
    <w:pPr>
      <w:numPr>
        <w:ilvl w:val="0"/>
        <w:numId w:val="0"/>
      </w:numPr>
      <w:ind w:left="794"/>
    </w:pPr>
  </w:style>
  <w:style w:type="paragraph" w:customStyle="1" w:styleId="Attachment1">
    <w:name w:val="Attachment 1"/>
    <w:next w:val="Normal"/>
    <w:uiPriority w:val="19"/>
    <w:qFormat/>
    <w:rsid w:val="00484FC0"/>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484FC0"/>
    <w:pPr>
      <w:numPr>
        <w:ilvl w:val="0"/>
        <w:numId w:val="0"/>
      </w:numPr>
      <w:ind w:left="794"/>
    </w:pPr>
  </w:style>
  <w:style w:type="paragraph" w:customStyle="1" w:styleId="Normal1">
    <w:name w:val="Normal1"/>
    <w:basedOn w:val="Normal"/>
    <w:link w:val="NormalChar"/>
    <w:qFormat/>
    <w:rsid w:val="00E41631"/>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E41631"/>
    <w:rPr>
      <w:rFonts w:ascii="Calibri" w:hAnsi="Calibri" w:cs="Calibri"/>
      <w:sz w:val="22"/>
      <w:szCs w:val="22"/>
    </w:rPr>
  </w:style>
  <w:style w:type="paragraph" w:styleId="Header">
    <w:name w:val="header"/>
    <w:basedOn w:val="Normal"/>
    <w:link w:val="HeaderChar"/>
    <w:uiPriority w:val="99"/>
    <w:unhideWhenUsed/>
    <w:rsid w:val="009F4D80"/>
    <w:pPr>
      <w:tabs>
        <w:tab w:val="center" w:pos="4513"/>
        <w:tab w:val="right" w:pos="9026"/>
      </w:tabs>
    </w:pPr>
  </w:style>
  <w:style w:type="paragraph" w:styleId="TableofFigures">
    <w:name w:val="table of figures"/>
    <w:basedOn w:val="Normal"/>
    <w:next w:val="Normal"/>
    <w:uiPriority w:val="99"/>
    <w:unhideWhenUsed/>
    <w:rsid w:val="00F50102"/>
    <w:pPr>
      <w:ind w:left="720"/>
    </w:pPr>
    <w:rPr>
      <w:rFonts w:asciiTheme="majorHAnsi" w:hAnsiTheme="majorHAnsi"/>
      <w:sz w:val="20"/>
    </w:rPr>
  </w:style>
  <w:style w:type="paragraph" w:styleId="TOC1">
    <w:name w:val="toc 1"/>
    <w:basedOn w:val="Normal"/>
    <w:next w:val="Normal"/>
    <w:autoRedefine/>
    <w:uiPriority w:val="39"/>
    <w:unhideWhenUsed/>
    <w:rsid w:val="002A2A95"/>
    <w:pPr>
      <w:tabs>
        <w:tab w:val="right" w:leader="dot" w:pos="8290"/>
      </w:tabs>
      <w:spacing w:after="100"/>
    </w:pPr>
    <w:rPr>
      <w:rFonts w:asciiTheme="majorHAnsi" w:hAnsiTheme="majorHAnsi"/>
      <w:sz w:val="22"/>
    </w:rPr>
  </w:style>
  <w:style w:type="paragraph" w:styleId="TOC2">
    <w:name w:val="toc 2"/>
    <w:basedOn w:val="Normal"/>
    <w:next w:val="Normal"/>
    <w:autoRedefine/>
    <w:uiPriority w:val="39"/>
    <w:unhideWhenUsed/>
    <w:rsid w:val="009F4D80"/>
    <w:pPr>
      <w:spacing w:after="100"/>
      <w:ind w:left="200"/>
    </w:pPr>
    <w:rPr>
      <w:rFonts w:asciiTheme="majorHAnsi" w:hAnsiTheme="majorHAnsi"/>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character" w:customStyle="1" w:styleId="HeaderChar">
    <w:name w:val="Header Char"/>
    <w:basedOn w:val="DefaultParagraphFont"/>
    <w:link w:val="Header"/>
    <w:uiPriority w:val="99"/>
    <w:rsid w:val="009F4D80"/>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 w:type="character" w:styleId="FollowedHyperlink">
    <w:name w:val="FollowedHyperlink"/>
    <w:basedOn w:val="DefaultParagraphFont"/>
    <w:rsid w:val="009D12F0"/>
    <w:rPr>
      <w:color w:val="800080" w:themeColor="followedHyperlink"/>
      <w:u w:val="single"/>
    </w:rPr>
  </w:style>
  <w:style w:type="character" w:customStyle="1" w:styleId="ListParagraphChar">
    <w:name w:val="List Paragraph Char"/>
    <w:aliases w:val="Bullet points Char"/>
    <w:basedOn w:val="DefaultParagraphFont"/>
    <w:link w:val="ListParagraph"/>
    <w:uiPriority w:val="34"/>
    <w:rsid w:val="00E07B86"/>
    <w:rPr>
      <w:rFonts w:ascii="Calibri" w:hAnsi="Calibri" w:cs="Calibri"/>
      <w:sz w:val="22"/>
      <w:szCs w:val="22"/>
    </w:rPr>
  </w:style>
  <w:style w:type="character" w:customStyle="1" w:styleId="content">
    <w:name w:val="content"/>
    <w:basedOn w:val="DefaultParagraphFont"/>
    <w:rsid w:val="00E07B86"/>
  </w:style>
  <w:style w:type="paragraph" w:customStyle="1" w:styleId="Bullet2">
    <w:name w:val="Bullet 2"/>
    <w:basedOn w:val="Bullet1"/>
    <w:uiPriority w:val="11"/>
    <w:qFormat/>
    <w:rsid w:val="00E07B86"/>
    <w:pPr>
      <w:numPr>
        <w:numId w:val="0"/>
      </w:numPr>
      <w:tabs>
        <w:tab w:val="num" w:pos="1361"/>
      </w:tabs>
      <w:ind w:left="1361" w:hanging="284"/>
    </w:pPr>
  </w:style>
  <w:style w:type="paragraph" w:customStyle="1" w:styleId="Bullet3">
    <w:name w:val="Bullet 3"/>
    <w:basedOn w:val="Bullet2"/>
    <w:uiPriority w:val="11"/>
    <w:qFormat/>
    <w:rsid w:val="00E07B86"/>
    <w:pPr>
      <w:tabs>
        <w:tab w:val="clear" w:pos="1361"/>
        <w:tab w:val="num" w:pos="1644"/>
      </w:tabs>
      <w:ind w:left="1644" w:hanging="283"/>
    </w:pPr>
  </w:style>
  <w:style w:type="paragraph" w:customStyle="1" w:styleId="DHHSNumberText">
    <w:name w:val="DHHS Number Text"/>
    <w:basedOn w:val="Normal"/>
    <w:uiPriority w:val="99"/>
    <w:rsid w:val="00805F89"/>
    <w:pPr>
      <w:numPr>
        <w:numId w:val="26"/>
      </w:numPr>
      <w:spacing w:after="120" w:line="270" w:lineRule="exact"/>
    </w:pPr>
    <w:rPr>
      <w:rFonts w:ascii="Calibri" w:hAnsi="Calibri"/>
      <w:sz w:val="22"/>
      <w:szCs w:val="20"/>
      <w:lang w:eastAsia="en-US"/>
    </w:rPr>
  </w:style>
  <w:style w:type="paragraph" w:customStyle="1" w:styleId="Subscriptnote">
    <w:name w:val="Subscript note"/>
    <w:basedOn w:val="BodyText3"/>
    <w:link w:val="SubscriptnoteChar"/>
    <w:qFormat/>
    <w:rsid w:val="001D1766"/>
    <w:pPr>
      <w:spacing w:before="40"/>
      <w:ind w:left="720"/>
    </w:pPr>
    <w:rPr>
      <w:sz w:val="20"/>
      <w:szCs w:val="20"/>
    </w:rPr>
  </w:style>
  <w:style w:type="character" w:customStyle="1" w:styleId="Heading2NoNumChar">
    <w:name w:val="Heading 2 NoNum Char"/>
    <w:basedOn w:val="Heading2Char"/>
    <w:link w:val="Heading2NoNum"/>
    <w:uiPriority w:val="4"/>
    <w:rsid w:val="00D6356B"/>
    <w:rPr>
      <w:rFonts w:ascii="Calibri" w:hAnsi="Calibri" w:cs="Calibri"/>
      <w:color w:val="4D4D4D"/>
      <w:kern w:val="28"/>
      <w:sz w:val="30"/>
      <w:szCs w:val="22"/>
      <w:lang w:eastAsia="en-US"/>
    </w:rPr>
  </w:style>
  <w:style w:type="character" w:customStyle="1" w:styleId="SubscriptnoteChar">
    <w:name w:val="Subscript note Char"/>
    <w:basedOn w:val="Heading2NoNumChar"/>
    <w:link w:val="Subscriptnote"/>
    <w:rsid w:val="001D1766"/>
    <w:rPr>
      <w:rFonts w:ascii="Calibri" w:hAnsi="Calibri" w:cs="Calibri"/>
      <w:color w:val="4D4D4D"/>
      <w:kern w:val="28"/>
      <w:sz w:val="20"/>
      <w:szCs w:val="20"/>
      <w:lang w:eastAsia="en-US"/>
    </w:rPr>
  </w:style>
  <w:style w:type="paragraph" w:styleId="BodyText3">
    <w:name w:val="Body Text 3"/>
    <w:basedOn w:val="Normal"/>
    <w:link w:val="BodyText3Char"/>
    <w:rsid w:val="001D1766"/>
    <w:pPr>
      <w:spacing w:after="120"/>
    </w:pPr>
    <w:rPr>
      <w:sz w:val="16"/>
      <w:szCs w:val="16"/>
    </w:rPr>
  </w:style>
  <w:style w:type="character" w:customStyle="1" w:styleId="BodyText3Char">
    <w:name w:val="Body Text 3 Char"/>
    <w:basedOn w:val="DefaultParagraphFont"/>
    <w:link w:val="BodyText3"/>
    <w:rsid w:val="001D1766"/>
    <w:rPr>
      <w:sz w:val="16"/>
      <w:szCs w:val="16"/>
    </w:rPr>
  </w:style>
  <w:style w:type="paragraph" w:customStyle="1" w:styleId="HeadingC">
    <w:name w:val="Heading C"/>
    <w:basedOn w:val="Normal"/>
    <w:uiPriority w:val="99"/>
    <w:rsid w:val="00B233EF"/>
    <w:pPr>
      <w:widowControl w:val="0"/>
      <w:suppressAutoHyphens/>
      <w:autoSpaceDE w:val="0"/>
      <w:autoSpaceDN w:val="0"/>
      <w:adjustRightInd w:val="0"/>
      <w:spacing w:before="113" w:after="170" w:line="280" w:lineRule="atLeast"/>
      <w:ind w:left="794"/>
      <w:textAlignment w:val="center"/>
    </w:pPr>
    <w:rPr>
      <w:rFonts w:ascii="Calibri" w:hAnsi="Calibri" w:cs="VIC-SemiBold"/>
      <w:b/>
      <w:bCs/>
      <w:color w:val="000000"/>
      <w:sz w:val="26"/>
      <w:szCs w:val="26"/>
    </w:rPr>
  </w:style>
  <w:style w:type="character" w:customStyle="1" w:styleId="tgc">
    <w:name w:val="_tgc"/>
    <w:basedOn w:val="DefaultParagraphFont"/>
    <w:rsid w:val="00853907"/>
  </w:style>
  <w:style w:type="paragraph" w:customStyle="1" w:styleId="Sectionintro">
    <w:name w:val="Section intro"/>
    <w:basedOn w:val="Normal1"/>
    <w:link w:val="SectionintroChar"/>
    <w:qFormat/>
    <w:rsid w:val="00853907"/>
    <w:rPr>
      <w:bCs/>
      <w:sz w:val="28"/>
      <w:szCs w:val="28"/>
    </w:rPr>
  </w:style>
  <w:style w:type="character" w:customStyle="1" w:styleId="SectionintroChar">
    <w:name w:val="Section intro Char"/>
    <w:basedOn w:val="NormalChar"/>
    <w:link w:val="Sectionintro"/>
    <w:rsid w:val="00853907"/>
    <w:rPr>
      <w:rFonts w:ascii="Calibri" w:hAnsi="Calibri" w:cs="Calibri"/>
      <w:bCs/>
      <w:sz w:val="28"/>
      <w:szCs w:val="28"/>
    </w:rPr>
  </w:style>
  <w:style w:type="table" w:customStyle="1" w:styleId="PlainTable31">
    <w:name w:val="Plain Table 31"/>
    <w:basedOn w:val="TableNormal"/>
    <w:uiPriority w:val="43"/>
    <w:rsid w:val="009332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9332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41">
    <w:name w:val="Grid Table 5 Dark - Accent 41"/>
    <w:basedOn w:val="TableNormal"/>
    <w:uiPriority w:val="50"/>
    <w:rsid w:val="009332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F10C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603B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1">
    <w:name w:val="Mention1"/>
    <w:basedOn w:val="DefaultParagraphFont"/>
    <w:uiPriority w:val="99"/>
    <w:semiHidden/>
    <w:unhideWhenUsed/>
    <w:rsid w:val="006646F6"/>
    <w:rPr>
      <w:color w:val="2B579A"/>
      <w:shd w:val="clear" w:color="auto" w:fill="E6E6E6"/>
    </w:rPr>
  </w:style>
  <w:style w:type="character" w:customStyle="1" w:styleId="UnresolvedMention1">
    <w:name w:val="Unresolved Mention1"/>
    <w:basedOn w:val="DefaultParagraphFont"/>
    <w:uiPriority w:val="99"/>
    <w:semiHidden/>
    <w:unhideWhenUsed/>
    <w:rsid w:val="00E51616"/>
    <w:rPr>
      <w:color w:val="808080"/>
      <w:shd w:val="clear" w:color="auto" w:fill="E6E6E6"/>
    </w:rPr>
  </w:style>
  <w:style w:type="table" w:customStyle="1" w:styleId="GridTable5Dark-Accent32">
    <w:name w:val="Grid Table 5 Dark - Accent 32"/>
    <w:basedOn w:val="TableNormal"/>
    <w:uiPriority w:val="50"/>
    <w:rsid w:val="007955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sblebullet">
    <w:name w:val="tasble bullet"/>
    <w:basedOn w:val="TableText"/>
    <w:link w:val="tasblebulletChar"/>
    <w:qFormat/>
    <w:rsid w:val="007955BC"/>
    <w:pPr>
      <w:numPr>
        <w:numId w:val="41"/>
      </w:numPr>
      <w:ind w:left="316" w:hanging="283"/>
    </w:pPr>
    <w:rPr>
      <w:color w:val="1F497D" w:themeColor="text2"/>
    </w:rPr>
  </w:style>
  <w:style w:type="character" w:customStyle="1" w:styleId="TableTextChar">
    <w:name w:val="Table Text Char"/>
    <w:basedOn w:val="DefaultParagraphFont"/>
    <w:link w:val="TableText"/>
    <w:uiPriority w:val="15"/>
    <w:rsid w:val="007955BC"/>
    <w:rPr>
      <w:rFonts w:ascii="Calibri" w:hAnsi="Calibri" w:cs="Calibri"/>
      <w:sz w:val="20"/>
      <w:szCs w:val="20"/>
    </w:rPr>
  </w:style>
  <w:style w:type="character" w:customStyle="1" w:styleId="tasblebulletChar">
    <w:name w:val="tasble bullet Char"/>
    <w:basedOn w:val="TableTextChar"/>
    <w:link w:val="tasblebullet"/>
    <w:rsid w:val="007955BC"/>
    <w:rPr>
      <w:rFonts w:ascii="Calibri" w:hAnsi="Calibri" w:cs="Calibri"/>
      <w:color w:val="1F497D" w:themeColor="text2"/>
      <w:sz w:val="20"/>
      <w:szCs w:val="20"/>
    </w:rPr>
  </w:style>
  <w:style w:type="paragraph" w:customStyle="1" w:styleId="Tablenumbers">
    <w:name w:val="Table numbers"/>
    <w:basedOn w:val="Normal"/>
    <w:link w:val="TablenumbersChar"/>
    <w:qFormat/>
    <w:rsid w:val="007D26AE"/>
    <w:pPr>
      <w:jc w:val="right"/>
    </w:pPr>
    <w:rPr>
      <w:rFonts w:ascii="Calibri" w:hAnsi="Calibri"/>
      <w:color w:val="000000"/>
      <w:sz w:val="20"/>
      <w:szCs w:val="20"/>
    </w:rPr>
  </w:style>
  <w:style w:type="table" w:customStyle="1" w:styleId="TableGridLight1">
    <w:name w:val="Table Grid Light1"/>
    <w:basedOn w:val="TableNormal"/>
    <w:rsid w:val="000001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numbersChar">
    <w:name w:val="Table numbers Char"/>
    <w:basedOn w:val="DefaultParagraphFont"/>
    <w:link w:val="Tablenumbers"/>
    <w:rsid w:val="007D26AE"/>
    <w:rPr>
      <w:rFonts w:ascii="Calibri" w:hAnsi="Calibri"/>
      <w:color w:val="000000"/>
      <w:sz w:val="20"/>
      <w:szCs w:val="20"/>
    </w:rPr>
  </w:style>
  <w:style w:type="paragraph" w:customStyle="1" w:styleId="textbox">
    <w:name w:val="text box"/>
    <w:basedOn w:val="Normal"/>
    <w:link w:val="textboxChar"/>
    <w:qFormat/>
    <w:rsid w:val="00A571B8"/>
    <w:pPr>
      <w:spacing w:after="160" w:line="259" w:lineRule="auto"/>
    </w:pPr>
    <w:rPr>
      <w:rFonts w:asciiTheme="minorHAnsi" w:eastAsiaTheme="minorHAnsi" w:hAnsiTheme="minorHAnsi" w:cstheme="minorBidi"/>
      <w:b/>
      <w:sz w:val="22"/>
      <w:szCs w:val="22"/>
      <w:lang w:eastAsia="en-US"/>
    </w:rPr>
  </w:style>
  <w:style w:type="character" w:customStyle="1" w:styleId="textboxChar">
    <w:name w:val="text box Char"/>
    <w:basedOn w:val="DefaultParagraphFont"/>
    <w:link w:val="textbox"/>
    <w:rsid w:val="00A571B8"/>
    <w:rPr>
      <w:rFonts w:asciiTheme="minorHAnsi" w:eastAsiaTheme="minorHAnsi" w:hAnsiTheme="minorHAnsi" w:cstheme="minorBidi"/>
      <w:b/>
      <w:sz w:val="22"/>
      <w:szCs w:val="22"/>
      <w:lang w:eastAsia="en-US"/>
    </w:rPr>
  </w:style>
  <w:style w:type="table" w:customStyle="1" w:styleId="PlainTable21">
    <w:name w:val="Plain Table 21"/>
    <w:basedOn w:val="TableNormal"/>
    <w:rsid w:val="00C967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2E2E5E"/>
    <w:rPr>
      <w:color w:val="808080"/>
      <w:shd w:val="clear" w:color="auto" w:fill="E6E6E6"/>
    </w:rPr>
  </w:style>
  <w:style w:type="character" w:customStyle="1" w:styleId="UnresolvedMention">
    <w:name w:val="Unresolved Mention"/>
    <w:basedOn w:val="DefaultParagraphFont"/>
    <w:uiPriority w:val="99"/>
    <w:semiHidden/>
    <w:unhideWhenUsed/>
    <w:rsid w:val="00B45C4C"/>
    <w:rPr>
      <w:color w:val="808080"/>
      <w:shd w:val="clear" w:color="auto" w:fill="E6E6E6"/>
    </w:rPr>
  </w:style>
  <w:style w:type="paragraph" w:customStyle="1" w:styleId="FigureHeading">
    <w:name w:val="Figure Heading"/>
    <w:basedOn w:val="Heading4"/>
    <w:next w:val="Normal"/>
    <w:rsid w:val="00BC2531"/>
    <w:pPr>
      <w:keepLines w:val="0"/>
      <w:widowControl/>
      <w:numPr>
        <w:numId w:val="49"/>
      </w:numPr>
      <w:spacing w:before="280" w:after="80" w:line="240" w:lineRule="auto"/>
    </w:pPr>
    <w:rPr>
      <w:rFonts w:ascii="Corbel" w:eastAsia="Times" w:hAnsi="Corbel" w:cs="Times New Roman"/>
      <w:bCs/>
      <w:i/>
      <w:caps/>
      <w:color w:val="DD5D2B"/>
      <w:kern w:val="0"/>
      <w:sz w:val="18"/>
      <w:szCs w:val="18"/>
      <w:lang w:val="en-US"/>
    </w:rPr>
  </w:style>
  <w:style w:type="paragraph" w:customStyle="1" w:styleId="PulloutHeadingC">
    <w:name w:val="Pullout Heading C"/>
    <w:basedOn w:val="Normal"/>
    <w:qFormat/>
    <w:rsid w:val="00BC2531"/>
    <w:pPr>
      <w:spacing w:after="240"/>
    </w:pPr>
    <w:rPr>
      <w:rFonts w:eastAsiaTheme="minorEastAsia" w:cstheme="minorBidi"/>
      <w:b/>
      <w:bCs/>
      <w:cap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List" w:semiHidden="0" w:unhideWhenUsed="0"/>
    <w:lsdException w:name="List Number" w:uiPriority="7" w:qFormat="1"/>
    <w:lsdException w:name="List 2" w:semiHidden="0" w:unhideWhenUsed="0"/>
    <w:lsdException w:name="List 3" w:semiHidden="0" w:unhideWhenUsed="0"/>
    <w:lsdException w:name="Title" w:semiHidden="0" w:uiPriority="10" w:unhideWhenUsed="0" w:qFormat="1"/>
    <w:lsdException w:name="List Continue 5" w:semiHidden="0" w:unhideWhenUsed="0"/>
    <w:lsdException w:name="Message Header" w:semiHidden="0" w:unhideWhenUsed="0"/>
    <w:lsdException w:name="Subtitle" w:semiHidden="0" w:unhideWhenUsed="0"/>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B803CB"/>
  </w:style>
  <w:style w:type="paragraph" w:styleId="Heading1">
    <w:name w:val="heading 1"/>
    <w:basedOn w:val="Normal"/>
    <w:next w:val="Normal"/>
    <w:link w:val="Heading1Char"/>
    <w:uiPriority w:val="9"/>
    <w:qFormat/>
    <w:rsid w:val="00484FC0"/>
    <w:pPr>
      <w:keepNext/>
      <w:keepLines/>
      <w:pageBreakBefore/>
      <w:numPr>
        <w:numId w:val="1"/>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484FC0"/>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484FC0"/>
    <w:pPr>
      <w:numPr>
        <w:ilvl w:val="2"/>
      </w:numPr>
      <w:spacing w:before="200"/>
      <w:outlineLvl w:val="2"/>
    </w:pPr>
    <w:rPr>
      <w:b/>
      <w:sz w:val="26"/>
    </w:rPr>
  </w:style>
  <w:style w:type="paragraph" w:styleId="Heading4">
    <w:name w:val="heading 4"/>
    <w:basedOn w:val="Heading3"/>
    <w:next w:val="Normal"/>
    <w:link w:val="Heading4Char"/>
    <w:uiPriority w:val="9"/>
    <w:qFormat/>
    <w:rsid w:val="00484FC0"/>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484FC0"/>
    <w:pPr>
      <w:numPr>
        <w:ilvl w:val="4"/>
      </w:numPr>
      <w:outlineLvl w:val="4"/>
    </w:pPr>
    <w:rPr>
      <w:bCs/>
      <w:i/>
      <w:color w:val="404040"/>
    </w:rPr>
  </w:style>
  <w:style w:type="paragraph" w:styleId="Heading6">
    <w:name w:val="heading 6"/>
    <w:basedOn w:val="Heading5"/>
    <w:next w:val="Normal"/>
    <w:link w:val="Heading6Char"/>
    <w:uiPriority w:val="3"/>
    <w:qFormat/>
    <w:rsid w:val="00484FC0"/>
    <w:pPr>
      <w:numPr>
        <w:ilvl w:val="5"/>
      </w:numPr>
      <w:outlineLvl w:val="5"/>
    </w:pPr>
    <w:rPr>
      <w:iCs/>
    </w:rPr>
  </w:style>
  <w:style w:type="paragraph" w:styleId="Heading7">
    <w:name w:val="heading 7"/>
    <w:basedOn w:val="Heading6"/>
    <w:next w:val="Normal"/>
    <w:link w:val="Heading7Char"/>
    <w:uiPriority w:val="3"/>
    <w:qFormat/>
    <w:rsid w:val="00484FC0"/>
    <w:pPr>
      <w:numPr>
        <w:ilvl w:val="6"/>
      </w:numPr>
      <w:outlineLvl w:val="6"/>
    </w:pPr>
    <w:rPr>
      <w:i w:val="0"/>
    </w:rPr>
  </w:style>
  <w:style w:type="paragraph" w:styleId="Heading8">
    <w:name w:val="heading 8"/>
    <w:basedOn w:val="Heading7"/>
    <w:next w:val="Normal"/>
    <w:link w:val="Heading8Char"/>
    <w:uiPriority w:val="3"/>
    <w:qFormat/>
    <w:rsid w:val="00484FC0"/>
    <w:pPr>
      <w:numPr>
        <w:ilvl w:val="7"/>
      </w:numPr>
      <w:outlineLvl w:val="7"/>
    </w:pPr>
    <w:rPr>
      <w:b w:val="0"/>
    </w:rPr>
  </w:style>
  <w:style w:type="paragraph" w:styleId="Heading9">
    <w:name w:val="heading 9"/>
    <w:basedOn w:val="Heading8"/>
    <w:next w:val="Normal"/>
    <w:link w:val="Heading9Char"/>
    <w:uiPriority w:val="3"/>
    <w:qFormat/>
    <w:rsid w:val="00484F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B971DE"/>
    <w:rPr>
      <w:color w:val="0000FF" w:themeColor="hyperlink"/>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character" w:customStyle="1" w:styleId="Heading1Char">
    <w:name w:val="Heading 1 Char"/>
    <w:basedOn w:val="DefaultParagraphFont"/>
    <w:link w:val="Heading1"/>
    <w:uiPriority w:val="9"/>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9"/>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9"/>
    <w:rsid w:val="00484FC0"/>
    <w:rPr>
      <w:rFonts w:ascii="Calibri" w:hAnsi="Calibri" w:cs="Calibri"/>
      <w:b/>
      <w:color w:val="4D4D4D"/>
      <w:kern w:val="28"/>
      <w:sz w:val="26"/>
      <w:szCs w:val="22"/>
      <w:lang w:eastAsia="en-US"/>
    </w:rPr>
  </w:style>
  <w:style w:type="character" w:customStyle="1" w:styleId="Heading4Char">
    <w:name w:val="Heading 4 Char"/>
    <w:basedOn w:val="DefaultParagraphFont"/>
    <w:link w:val="Heading4"/>
    <w:uiPriority w:val="9"/>
    <w:rsid w:val="00484FC0"/>
    <w:rPr>
      <w:rFonts w:ascii="Calibri" w:hAnsi="Calibri" w:cs="Calibri"/>
      <w:b/>
      <w:color w:val="4D4D4D"/>
      <w:kern w:val="28"/>
      <w:sz w:val="22"/>
      <w:szCs w:val="22"/>
      <w:lang w:eastAsia="en-US"/>
    </w:rPr>
  </w:style>
  <w:style w:type="character" w:customStyle="1" w:styleId="Heading5Char">
    <w:name w:val="Heading 5 Char"/>
    <w:basedOn w:val="DefaultParagraphFont"/>
    <w:link w:val="Heading5"/>
    <w:uiPriority w:val="3"/>
    <w:rsid w:val="00484FC0"/>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styleId="Caption">
    <w:name w:val="caption"/>
    <w:basedOn w:val="Normal"/>
    <w:next w:val="Normal"/>
    <w:link w:val="CaptionChar"/>
    <w:qFormat/>
    <w:rsid w:val="00484FC0"/>
    <w:pPr>
      <w:keepNext/>
      <w:keepLines/>
      <w:tabs>
        <w:tab w:val="left" w:pos="851"/>
      </w:tabs>
      <w:spacing w:before="60" w:after="60" w:line="228" w:lineRule="auto"/>
      <w:ind w:left="794"/>
    </w:pPr>
    <w:rPr>
      <w:rFonts w:ascii="Calibri" w:hAnsi="Calibri" w:cs="Calibri"/>
      <w:b/>
      <w:sz w:val="22"/>
      <w:szCs w:val="22"/>
    </w:rPr>
  </w:style>
  <w:style w:type="character" w:customStyle="1" w:styleId="CaptionChar">
    <w:name w:val="Caption Char"/>
    <w:link w:val="Caption"/>
    <w:rsid w:val="00484FC0"/>
    <w:rPr>
      <w:rFonts w:ascii="Calibri" w:hAnsi="Calibri" w:cs="Calibri"/>
      <w:b/>
      <w:sz w:val="22"/>
      <w:szCs w:val="22"/>
    </w:rPr>
  </w:style>
  <w:style w:type="paragraph" w:styleId="ListNumber">
    <w:name w:val="List Number"/>
    <w:basedOn w:val="Normal"/>
    <w:uiPriority w:val="7"/>
    <w:qFormat/>
    <w:rsid w:val="00484FC0"/>
    <w:pPr>
      <w:numPr>
        <w:numId w:val="2"/>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qFormat/>
    <w:rsid w:val="00484FC0"/>
    <w:pPr>
      <w:widowControl w:val="0"/>
    </w:pPr>
    <w:rPr>
      <w:color w:val="000000"/>
      <w:spacing w:val="-5"/>
      <w:lang w:eastAsia="en-US"/>
    </w:rPr>
  </w:style>
  <w:style w:type="paragraph" w:styleId="ListParagraph">
    <w:name w:val="List Paragraph"/>
    <w:aliases w:val="Bullet points"/>
    <w:basedOn w:val="Normal"/>
    <w:link w:val="ListParagraphChar"/>
    <w:uiPriority w:val="34"/>
    <w:qFormat/>
    <w:rsid w:val="00484FC0"/>
    <w:pPr>
      <w:spacing w:before="100" w:after="100"/>
      <w:ind w:left="720"/>
      <w:contextualSpacing/>
    </w:pPr>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qFormat/>
    <w:rsid w:val="00484FC0"/>
    <w:rPr>
      <w:b/>
      <w:bCs/>
      <w:i/>
      <w:iCs/>
      <w:color w:val="4F81BD"/>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29"/>
    <w:qFormat/>
    <w:rsid w:val="00484FC0"/>
    <w:pPr>
      <w:keepNext/>
      <w:pageBreakBefore/>
      <w:spacing w:after="1200"/>
    </w:pPr>
    <w:rPr>
      <w:rFonts w:ascii="Calibri" w:hAnsi="Calibri" w:cs="Calibri"/>
      <w:color w:val="4C4C4C"/>
      <w:kern w:val="28"/>
      <w:sz w:val="40"/>
      <w:szCs w:val="22"/>
    </w:rPr>
  </w:style>
  <w:style w:type="paragraph" w:customStyle="1" w:styleId="Bullet1">
    <w:name w:val="Bullet 1"/>
    <w:basedOn w:val="Normal"/>
    <w:uiPriority w:val="11"/>
    <w:qFormat/>
    <w:rsid w:val="00484FC0"/>
    <w:pPr>
      <w:numPr>
        <w:numId w:val="3"/>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484FC0"/>
    <w:pPr>
      <w:ind w:left="720"/>
    </w:pPr>
  </w:style>
  <w:style w:type="paragraph" w:customStyle="1" w:styleId="TableBullet">
    <w:name w:val="Table Bullet"/>
    <w:basedOn w:val="Normal"/>
    <w:uiPriority w:val="10"/>
    <w:qFormat/>
    <w:rsid w:val="00A15393"/>
    <w:pPr>
      <w:numPr>
        <w:numId w:val="4"/>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link w:val="TableTextChar"/>
    <w:uiPriority w:val="15"/>
    <w:qFormat/>
    <w:rsid w:val="002E30F9"/>
    <w:pPr>
      <w:spacing w:before="20" w:after="20"/>
    </w:pPr>
    <w:rPr>
      <w:rFonts w:ascii="Calibri" w:hAnsi="Calibri" w:cs="Calibri"/>
      <w:sz w:val="20"/>
      <w:szCs w:val="20"/>
    </w:rPr>
  </w:style>
  <w:style w:type="paragraph" w:customStyle="1" w:styleId="TableHeader">
    <w:name w:val="Table Header"/>
    <w:basedOn w:val="TableText"/>
    <w:uiPriority w:val="15"/>
    <w:qFormat/>
    <w:rsid w:val="00603BC0"/>
    <w:pPr>
      <w:keepNext/>
      <w:spacing w:before="40" w:after="40"/>
    </w:pPr>
    <w:rPr>
      <w:b/>
      <w:color w:val="FFFFFF" w:themeColor="background1"/>
      <w:sz w:val="24"/>
      <w:szCs w:val="24"/>
    </w:rPr>
  </w:style>
  <w:style w:type="paragraph" w:customStyle="1" w:styleId="Heading1NoNum">
    <w:name w:val="Heading 1 NoNum"/>
    <w:basedOn w:val="Heading1"/>
    <w:next w:val="Normal"/>
    <w:uiPriority w:val="4"/>
    <w:qFormat/>
    <w:rsid w:val="00484FC0"/>
    <w:pPr>
      <w:numPr>
        <w:numId w:val="0"/>
      </w:numPr>
      <w:ind w:left="794"/>
    </w:pPr>
  </w:style>
  <w:style w:type="paragraph" w:customStyle="1" w:styleId="Heading2NoNum">
    <w:name w:val="Heading 2 NoNum"/>
    <w:basedOn w:val="Heading2"/>
    <w:next w:val="Normal"/>
    <w:link w:val="Heading2NoNumChar"/>
    <w:uiPriority w:val="4"/>
    <w:qFormat/>
    <w:rsid w:val="00484FC0"/>
    <w:pPr>
      <w:numPr>
        <w:ilvl w:val="0"/>
        <w:numId w:val="0"/>
      </w:numPr>
      <w:ind w:left="794"/>
    </w:pPr>
  </w:style>
  <w:style w:type="paragraph" w:customStyle="1" w:styleId="Heading3NoNum">
    <w:name w:val="Heading 3 NoNum"/>
    <w:basedOn w:val="Heading3"/>
    <w:next w:val="Normal"/>
    <w:uiPriority w:val="4"/>
    <w:qFormat/>
    <w:rsid w:val="00484FC0"/>
    <w:pPr>
      <w:numPr>
        <w:ilvl w:val="0"/>
        <w:numId w:val="0"/>
      </w:numPr>
      <w:ind w:left="794"/>
    </w:pPr>
  </w:style>
  <w:style w:type="paragraph" w:customStyle="1" w:styleId="Attachment1">
    <w:name w:val="Attachment 1"/>
    <w:next w:val="Normal"/>
    <w:uiPriority w:val="19"/>
    <w:qFormat/>
    <w:rsid w:val="00484FC0"/>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484FC0"/>
    <w:pPr>
      <w:numPr>
        <w:ilvl w:val="0"/>
        <w:numId w:val="0"/>
      </w:numPr>
      <w:ind w:left="794"/>
    </w:pPr>
  </w:style>
  <w:style w:type="paragraph" w:customStyle="1" w:styleId="Normal1">
    <w:name w:val="Normal1"/>
    <w:basedOn w:val="Normal"/>
    <w:link w:val="NormalChar"/>
    <w:qFormat/>
    <w:rsid w:val="00E41631"/>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E41631"/>
    <w:rPr>
      <w:rFonts w:ascii="Calibri" w:hAnsi="Calibri" w:cs="Calibri"/>
      <w:sz w:val="22"/>
      <w:szCs w:val="22"/>
    </w:rPr>
  </w:style>
  <w:style w:type="paragraph" w:styleId="Header">
    <w:name w:val="header"/>
    <w:basedOn w:val="Normal"/>
    <w:link w:val="HeaderChar"/>
    <w:uiPriority w:val="99"/>
    <w:unhideWhenUsed/>
    <w:rsid w:val="009F4D80"/>
    <w:pPr>
      <w:tabs>
        <w:tab w:val="center" w:pos="4513"/>
        <w:tab w:val="right" w:pos="9026"/>
      </w:tabs>
    </w:pPr>
  </w:style>
  <w:style w:type="paragraph" w:styleId="TableofFigures">
    <w:name w:val="table of figures"/>
    <w:basedOn w:val="Normal"/>
    <w:next w:val="Normal"/>
    <w:uiPriority w:val="99"/>
    <w:unhideWhenUsed/>
    <w:rsid w:val="00F50102"/>
    <w:pPr>
      <w:ind w:left="720"/>
    </w:pPr>
    <w:rPr>
      <w:rFonts w:asciiTheme="majorHAnsi" w:hAnsiTheme="majorHAnsi"/>
      <w:sz w:val="20"/>
    </w:rPr>
  </w:style>
  <w:style w:type="paragraph" w:styleId="TOC1">
    <w:name w:val="toc 1"/>
    <w:basedOn w:val="Normal"/>
    <w:next w:val="Normal"/>
    <w:autoRedefine/>
    <w:uiPriority w:val="39"/>
    <w:unhideWhenUsed/>
    <w:rsid w:val="002A2A95"/>
    <w:pPr>
      <w:tabs>
        <w:tab w:val="right" w:leader="dot" w:pos="8290"/>
      </w:tabs>
      <w:spacing w:after="100"/>
    </w:pPr>
    <w:rPr>
      <w:rFonts w:asciiTheme="majorHAnsi" w:hAnsiTheme="majorHAnsi"/>
      <w:sz w:val="22"/>
    </w:rPr>
  </w:style>
  <w:style w:type="paragraph" w:styleId="TOC2">
    <w:name w:val="toc 2"/>
    <w:basedOn w:val="Normal"/>
    <w:next w:val="Normal"/>
    <w:autoRedefine/>
    <w:uiPriority w:val="39"/>
    <w:unhideWhenUsed/>
    <w:rsid w:val="009F4D80"/>
    <w:pPr>
      <w:spacing w:after="100"/>
      <w:ind w:left="200"/>
    </w:pPr>
    <w:rPr>
      <w:rFonts w:asciiTheme="majorHAnsi" w:hAnsiTheme="majorHAnsi"/>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character" w:customStyle="1" w:styleId="HeaderChar">
    <w:name w:val="Header Char"/>
    <w:basedOn w:val="DefaultParagraphFont"/>
    <w:link w:val="Header"/>
    <w:uiPriority w:val="99"/>
    <w:rsid w:val="009F4D80"/>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 w:type="character" w:styleId="FollowedHyperlink">
    <w:name w:val="FollowedHyperlink"/>
    <w:basedOn w:val="DefaultParagraphFont"/>
    <w:rsid w:val="009D12F0"/>
    <w:rPr>
      <w:color w:val="800080" w:themeColor="followedHyperlink"/>
      <w:u w:val="single"/>
    </w:rPr>
  </w:style>
  <w:style w:type="character" w:customStyle="1" w:styleId="ListParagraphChar">
    <w:name w:val="List Paragraph Char"/>
    <w:aliases w:val="Bullet points Char"/>
    <w:basedOn w:val="DefaultParagraphFont"/>
    <w:link w:val="ListParagraph"/>
    <w:uiPriority w:val="34"/>
    <w:rsid w:val="00E07B86"/>
    <w:rPr>
      <w:rFonts w:ascii="Calibri" w:hAnsi="Calibri" w:cs="Calibri"/>
      <w:sz w:val="22"/>
      <w:szCs w:val="22"/>
    </w:rPr>
  </w:style>
  <w:style w:type="character" w:customStyle="1" w:styleId="content">
    <w:name w:val="content"/>
    <w:basedOn w:val="DefaultParagraphFont"/>
    <w:rsid w:val="00E07B86"/>
  </w:style>
  <w:style w:type="paragraph" w:customStyle="1" w:styleId="Bullet2">
    <w:name w:val="Bullet 2"/>
    <w:basedOn w:val="Bullet1"/>
    <w:uiPriority w:val="11"/>
    <w:qFormat/>
    <w:rsid w:val="00E07B86"/>
    <w:pPr>
      <w:numPr>
        <w:numId w:val="0"/>
      </w:numPr>
      <w:tabs>
        <w:tab w:val="num" w:pos="1361"/>
      </w:tabs>
      <w:ind w:left="1361" w:hanging="284"/>
    </w:pPr>
  </w:style>
  <w:style w:type="paragraph" w:customStyle="1" w:styleId="Bullet3">
    <w:name w:val="Bullet 3"/>
    <w:basedOn w:val="Bullet2"/>
    <w:uiPriority w:val="11"/>
    <w:qFormat/>
    <w:rsid w:val="00E07B86"/>
    <w:pPr>
      <w:tabs>
        <w:tab w:val="clear" w:pos="1361"/>
        <w:tab w:val="num" w:pos="1644"/>
      </w:tabs>
      <w:ind w:left="1644" w:hanging="283"/>
    </w:pPr>
  </w:style>
  <w:style w:type="paragraph" w:customStyle="1" w:styleId="DHHSNumberText">
    <w:name w:val="DHHS Number Text"/>
    <w:basedOn w:val="Normal"/>
    <w:uiPriority w:val="99"/>
    <w:rsid w:val="00805F89"/>
    <w:pPr>
      <w:numPr>
        <w:numId w:val="26"/>
      </w:numPr>
      <w:spacing w:after="120" w:line="270" w:lineRule="exact"/>
    </w:pPr>
    <w:rPr>
      <w:rFonts w:ascii="Calibri" w:hAnsi="Calibri"/>
      <w:sz w:val="22"/>
      <w:szCs w:val="20"/>
      <w:lang w:eastAsia="en-US"/>
    </w:rPr>
  </w:style>
  <w:style w:type="paragraph" w:customStyle="1" w:styleId="Subscriptnote">
    <w:name w:val="Subscript note"/>
    <w:basedOn w:val="BodyText3"/>
    <w:link w:val="SubscriptnoteChar"/>
    <w:qFormat/>
    <w:rsid w:val="001D1766"/>
    <w:pPr>
      <w:spacing w:before="40"/>
      <w:ind w:left="720"/>
    </w:pPr>
    <w:rPr>
      <w:sz w:val="20"/>
      <w:szCs w:val="20"/>
    </w:rPr>
  </w:style>
  <w:style w:type="character" w:customStyle="1" w:styleId="Heading2NoNumChar">
    <w:name w:val="Heading 2 NoNum Char"/>
    <w:basedOn w:val="Heading2Char"/>
    <w:link w:val="Heading2NoNum"/>
    <w:uiPriority w:val="4"/>
    <w:rsid w:val="00D6356B"/>
    <w:rPr>
      <w:rFonts w:ascii="Calibri" w:hAnsi="Calibri" w:cs="Calibri"/>
      <w:color w:val="4D4D4D"/>
      <w:kern w:val="28"/>
      <w:sz w:val="30"/>
      <w:szCs w:val="22"/>
      <w:lang w:eastAsia="en-US"/>
    </w:rPr>
  </w:style>
  <w:style w:type="character" w:customStyle="1" w:styleId="SubscriptnoteChar">
    <w:name w:val="Subscript note Char"/>
    <w:basedOn w:val="Heading2NoNumChar"/>
    <w:link w:val="Subscriptnote"/>
    <w:rsid w:val="001D1766"/>
    <w:rPr>
      <w:rFonts w:ascii="Calibri" w:hAnsi="Calibri" w:cs="Calibri"/>
      <w:color w:val="4D4D4D"/>
      <w:kern w:val="28"/>
      <w:sz w:val="20"/>
      <w:szCs w:val="20"/>
      <w:lang w:eastAsia="en-US"/>
    </w:rPr>
  </w:style>
  <w:style w:type="paragraph" w:styleId="BodyText3">
    <w:name w:val="Body Text 3"/>
    <w:basedOn w:val="Normal"/>
    <w:link w:val="BodyText3Char"/>
    <w:rsid w:val="001D1766"/>
    <w:pPr>
      <w:spacing w:after="120"/>
    </w:pPr>
    <w:rPr>
      <w:sz w:val="16"/>
      <w:szCs w:val="16"/>
    </w:rPr>
  </w:style>
  <w:style w:type="character" w:customStyle="1" w:styleId="BodyText3Char">
    <w:name w:val="Body Text 3 Char"/>
    <w:basedOn w:val="DefaultParagraphFont"/>
    <w:link w:val="BodyText3"/>
    <w:rsid w:val="001D1766"/>
    <w:rPr>
      <w:sz w:val="16"/>
      <w:szCs w:val="16"/>
    </w:rPr>
  </w:style>
  <w:style w:type="paragraph" w:customStyle="1" w:styleId="HeadingC">
    <w:name w:val="Heading C"/>
    <w:basedOn w:val="Normal"/>
    <w:uiPriority w:val="99"/>
    <w:rsid w:val="00B233EF"/>
    <w:pPr>
      <w:widowControl w:val="0"/>
      <w:suppressAutoHyphens/>
      <w:autoSpaceDE w:val="0"/>
      <w:autoSpaceDN w:val="0"/>
      <w:adjustRightInd w:val="0"/>
      <w:spacing w:before="113" w:after="170" w:line="280" w:lineRule="atLeast"/>
      <w:ind w:left="794"/>
      <w:textAlignment w:val="center"/>
    </w:pPr>
    <w:rPr>
      <w:rFonts w:ascii="Calibri" w:hAnsi="Calibri" w:cs="VIC-SemiBold"/>
      <w:b/>
      <w:bCs/>
      <w:color w:val="000000"/>
      <w:sz w:val="26"/>
      <w:szCs w:val="26"/>
    </w:rPr>
  </w:style>
  <w:style w:type="character" w:customStyle="1" w:styleId="tgc">
    <w:name w:val="_tgc"/>
    <w:basedOn w:val="DefaultParagraphFont"/>
    <w:rsid w:val="00853907"/>
  </w:style>
  <w:style w:type="paragraph" w:customStyle="1" w:styleId="Sectionintro">
    <w:name w:val="Section intro"/>
    <w:basedOn w:val="Normal1"/>
    <w:link w:val="SectionintroChar"/>
    <w:qFormat/>
    <w:rsid w:val="00853907"/>
    <w:rPr>
      <w:bCs/>
      <w:sz w:val="28"/>
      <w:szCs w:val="28"/>
    </w:rPr>
  </w:style>
  <w:style w:type="character" w:customStyle="1" w:styleId="SectionintroChar">
    <w:name w:val="Section intro Char"/>
    <w:basedOn w:val="NormalChar"/>
    <w:link w:val="Sectionintro"/>
    <w:rsid w:val="00853907"/>
    <w:rPr>
      <w:rFonts w:ascii="Calibri" w:hAnsi="Calibri" w:cs="Calibri"/>
      <w:bCs/>
      <w:sz w:val="28"/>
      <w:szCs w:val="28"/>
    </w:rPr>
  </w:style>
  <w:style w:type="table" w:customStyle="1" w:styleId="PlainTable31">
    <w:name w:val="Plain Table 31"/>
    <w:basedOn w:val="TableNormal"/>
    <w:uiPriority w:val="43"/>
    <w:rsid w:val="009332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9332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41">
    <w:name w:val="Grid Table 5 Dark - Accent 41"/>
    <w:basedOn w:val="TableNormal"/>
    <w:uiPriority w:val="50"/>
    <w:rsid w:val="009332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F10C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603B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1">
    <w:name w:val="Mention1"/>
    <w:basedOn w:val="DefaultParagraphFont"/>
    <w:uiPriority w:val="99"/>
    <w:semiHidden/>
    <w:unhideWhenUsed/>
    <w:rsid w:val="006646F6"/>
    <w:rPr>
      <w:color w:val="2B579A"/>
      <w:shd w:val="clear" w:color="auto" w:fill="E6E6E6"/>
    </w:rPr>
  </w:style>
  <w:style w:type="character" w:customStyle="1" w:styleId="UnresolvedMention1">
    <w:name w:val="Unresolved Mention1"/>
    <w:basedOn w:val="DefaultParagraphFont"/>
    <w:uiPriority w:val="99"/>
    <w:semiHidden/>
    <w:unhideWhenUsed/>
    <w:rsid w:val="00E51616"/>
    <w:rPr>
      <w:color w:val="808080"/>
      <w:shd w:val="clear" w:color="auto" w:fill="E6E6E6"/>
    </w:rPr>
  </w:style>
  <w:style w:type="table" w:customStyle="1" w:styleId="GridTable5Dark-Accent32">
    <w:name w:val="Grid Table 5 Dark - Accent 32"/>
    <w:basedOn w:val="TableNormal"/>
    <w:uiPriority w:val="50"/>
    <w:rsid w:val="007955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sblebullet">
    <w:name w:val="tasble bullet"/>
    <w:basedOn w:val="TableText"/>
    <w:link w:val="tasblebulletChar"/>
    <w:qFormat/>
    <w:rsid w:val="007955BC"/>
    <w:pPr>
      <w:numPr>
        <w:numId w:val="41"/>
      </w:numPr>
      <w:ind w:left="316" w:hanging="283"/>
    </w:pPr>
    <w:rPr>
      <w:color w:val="1F497D" w:themeColor="text2"/>
    </w:rPr>
  </w:style>
  <w:style w:type="character" w:customStyle="1" w:styleId="TableTextChar">
    <w:name w:val="Table Text Char"/>
    <w:basedOn w:val="DefaultParagraphFont"/>
    <w:link w:val="TableText"/>
    <w:uiPriority w:val="15"/>
    <w:rsid w:val="007955BC"/>
    <w:rPr>
      <w:rFonts w:ascii="Calibri" w:hAnsi="Calibri" w:cs="Calibri"/>
      <w:sz w:val="20"/>
      <w:szCs w:val="20"/>
    </w:rPr>
  </w:style>
  <w:style w:type="character" w:customStyle="1" w:styleId="tasblebulletChar">
    <w:name w:val="tasble bullet Char"/>
    <w:basedOn w:val="TableTextChar"/>
    <w:link w:val="tasblebullet"/>
    <w:rsid w:val="007955BC"/>
    <w:rPr>
      <w:rFonts w:ascii="Calibri" w:hAnsi="Calibri" w:cs="Calibri"/>
      <w:color w:val="1F497D" w:themeColor="text2"/>
      <w:sz w:val="20"/>
      <w:szCs w:val="20"/>
    </w:rPr>
  </w:style>
  <w:style w:type="paragraph" w:customStyle="1" w:styleId="Tablenumbers">
    <w:name w:val="Table numbers"/>
    <w:basedOn w:val="Normal"/>
    <w:link w:val="TablenumbersChar"/>
    <w:qFormat/>
    <w:rsid w:val="007D26AE"/>
    <w:pPr>
      <w:jc w:val="right"/>
    </w:pPr>
    <w:rPr>
      <w:rFonts w:ascii="Calibri" w:hAnsi="Calibri"/>
      <w:color w:val="000000"/>
      <w:sz w:val="20"/>
      <w:szCs w:val="20"/>
    </w:rPr>
  </w:style>
  <w:style w:type="table" w:customStyle="1" w:styleId="TableGridLight1">
    <w:name w:val="Table Grid Light1"/>
    <w:basedOn w:val="TableNormal"/>
    <w:rsid w:val="000001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numbersChar">
    <w:name w:val="Table numbers Char"/>
    <w:basedOn w:val="DefaultParagraphFont"/>
    <w:link w:val="Tablenumbers"/>
    <w:rsid w:val="007D26AE"/>
    <w:rPr>
      <w:rFonts w:ascii="Calibri" w:hAnsi="Calibri"/>
      <w:color w:val="000000"/>
      <w:sz w:val="20"/>
      <w:szCs w:val="20"/>
    </w:rPr>
  </w:style>
  <w:style w:type="paragraph" w:customStyle="1" w:styleId="textbox">
    <w:name w:val="text box"/>
    <w:basedOn w:val="Normal"/>
    <w:link w:val="textboxChar"/>
    <w:qFormat/>
    <w:rsid w:val="00A571B8"/>
    <w:pPr>
      <w:spacing w:after="160" w:line="259" w:lineRule="auto"/>
    </w:pPr>
    <w:rPr>
      <w:rFonts w:asciiTheme="minorHAnsi" w:eastAsiaTheme="minorHAnsi" w:hAnsiTheme="minorHAnsi" w:cstheme="minorBidi"/>
      <w:b/>
      <w:sz w:val="22"/>
      <w:szCs w:val="22"/>
      <w:lang w:eastAsia="en-US"/>
    </w:rPr>
  </w:style>
  <w:style w:type="character" w:customStyle="1" w:styleId="textboxChar">
    <w:name w:val="text box Char"/>
    <w:basedOn w:val="DefaultParagraphFont"/>
    <w:link w:val="textbox"/>
    <w:rsid w:val="00A571B8"/>
    <w:rPr>
      <w:rFonts w:asciiTheme="minorHAnsi" w:eastAsiaTheme="minorHAnsi" w:hAnsiTheme="minorHAnsi" w:cstheme="minorBidi"/>
      <w:b/>
      <w:sz w:val="22"/>
      <w:szCs w:val="22"/>
      <w:lang w:eastAsia="en-US"/>
    </w:rPr>
  </w:style>
  <w:style w:type="table" w:customStyle="1" w:styleId="PlainTable21">
    <w:name w:val="Plain Table 21"/>
    <w:basedOn w:val="TableNormal"/>
    <w:rsid w:val="00C967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2E2E5E"/>
    <w:rPr>
      <w:color w:val="808080"/>
      <w:shd w:val="clear" w:color="auto" w:fill="E6E6E6"/>
    </w:rPr>
  </w:style>
  <w:style w:type="character" w:customStyle="1" w:styleId="UnresolvedMention">
    <w:name w:val="Unresolved Mention"/>
    <w:basedOn w:val="DefaultParagraphFont"/>
    <w:uiPriority w:val="99"/>
    <w:semiHidden/>
    <w:unhideWhenUsed/>
    <w:rsid w:val="00B45C4C"/>
    <w:rPr>
      <w:color w:val="808080"/>
      <w:shd w:val="clear" w:color="auto" w:fill="E6E6E6"/>
    </w:rPr>
  </w:style>
  <w:style w:type="paragraph" w:customStyle="1" w:styleId="FigureHeading">
    <w:name w:val="Figure Heading"/>
    <w:basedOn w:val="Heading4"/>
    <w:next w:val="Normal"/>
    <w:rsid w:val="00BC2531"/>
    <w:pPr>
      <w:keepLines w:val="0"/>
      <w:widowControl/>
      <w:numPr>
        <w:numId w:val="49"/>
      </w:numPr>
      <w:spacing w:before="280" w:after="80" w:line="240" w:lineRule="auto"/>
    </w:pPr>
    <w:rPr>
      <w:rFonts w:ascii="Corbel" w:eastAsia="Times" w:hAnsi="Corbel" w:cs="Times New Roman"/>
      <w:bCs/>
      <w:i/>
      <w:caps/>
      <w:color w:val="DD5D2B"/>
      <w:kern w:val="0"/>
      <w:sz w:val="18"/>
      <w:szCs w:val="18"/>
      <w:lang w:val="en-US"/>
    </w:rPr>
  </w:style>
  <w:style w:type="paragraph" w:customStyle="1" w:styleId="PulloutHeadingC">
    <w:name w:val="Pullout Heading C"/>
    <w:basedOn w:val="Normal"/>
    <w:qFormat/>
    <w:rsid w:val="00BC2531"/>
    <w:pPr>
      <w:spacing w:after="240"/>
    </w:pPr>
    <w:rPr>
      <w:rFonts w:eastAsiaTheme="minorEastAsia" w:cstheme="minorBidi"/>
      <w:b/>
      <w:bCs/>
      <w:cap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3314">
      <w:bodyDiv w:val="1"/>
      <w:marLeft w:val="0"/>
      <w:marRight w:val="0"/>
      <w:marTop w:val="0"/>
      <w:marBottom w:val="0"/>
      <w:divBdr>
        <w:top w:val="none" w:sz="0" w:space="0" w:color="auto"/>
        <w:left w:val="none" w:sz="0" w:space="0" w:color="auto"/>
        <w:bottom w:val="none" w:sz="0" w:space="0" w:color="auto"/>
        <w:right w:val="none" w:sz="0" w:space="0" w:color="auto"/>
      </w:divBdr>
    </w:div>
    <w:div w:id="65299305">
      <w:bodyDiv w:val="1"/>
      <w:marLeft w:val="0"/>
      <w:marRight w:val="0"/>
      <w:marTop w:val="0"/>
      <w:marBottom w:val="0"/>
      <w:divBdr>
        <w:top w:val="none" w:sz="0" w:space="0" w:color="auto"/>
        <w:left w:val="none" w:sz="0" w:space="0" w:color="auto"/>
        <w:bottom w:val="none" w:sz="0" w:space="0" w:color="auto"/>
        <w:right w:val="none" w:sz="0" w:space="0" w:color="auto"/>
      </w:divBdr>
    </w:div>
    <w:div w:id="94134886">
      <w:bodyDiv w:val="1"/>
      <w:marLeft w:val="0"/>
      <w:marRight w:val="0"/>
      <w:marTop w:val="0"/>
      <w:marBottom w:val="0"/>
      <w:divBdr>
        <w:top w:val="none" w:sz="0" w:space="0" w:color="auto"/>
        <w:left w:val="none" w:sz="0" w:space="0" w:color="auto"/>
        <w:bottom w:val="none" w:sz="0" w:space="0" w:color="auto"/>
        <w:right w:val="none" w:sz="0" w:space="0" w:color="auto"/>
      </w:divBdr>
    </w:div>
    <w:div w:id="97062189">
      <w:bodyDiv w:val="1"/>
      <w:marLeft w:val="0"/>
      <w:marRight w:val="0"/>
      <w:marTop w:val="0"/>
      <w:marBottom w:val="0"/>
      <w:divBdr>
        <w:top w:val="none" w:sz="0" w:space="0" w:color="auto"/>
        <w:left w:val="none" w:sz="0" w:space="0" w:color="auto"/>
        <w:bottom w:val="none" w:sz="0" w:space="0" w:color="auto"/>
        <w:right w:val="none" w:sz="0" w:space="0" w:color="auto"/>
      </w:divBdr>
    </w:div>
    <w:div w:id="103156842">
      <w:bodyDiv w:val="1"/>
      <w:marLeft w:val="0"/>
      <w:marRight w:val="0"/>
      <w:marTop w:val="0"/>
      <w:marBottom w:val="0"/>
      <w:divBdr>
        <w:top w:val="none" w:sz="0" w:space="0" w:color="auto"/>
        <w:left w:val="none" w:sz="0" w:space="0" w:color="auto"/>
        <w:bottom w:val="none" w:sz="0" w:space="0" w:color="auto"/>
        <w:right w:val="none" w:sz="0" w:space="0" w:color="auto"/>
      </w:divBdr>
    </w:div>
    <w:div w:id="119229600">
      <w:bodyDiv w:val="1"/>
      <w:marLeft w:val="0"/>
      <w:marRight w:val="0"/>
      <w:marTop w:val="0"/>
      <w:marBottom w:val="0"/>
      <w:divBdr>
        <w:top w:val="none" w:sz="0" w:space="0" w:color="auto"/>
        <w:left w:val="none" w:sz="0" w:space="0" w:color="auto"/>
        <w:bottom w:val="none" w:sz="0" w:space="0" w:color="auto"/>
        <w:right w:val="none" w:sz="0" w:space="0" w:color="auto"/>
      </w:divBdr>
    </w:div>
    <w:div w:id="154885721">
      <w:bodyDiv w:val="1"/>
      <w:marLeft w:val="0"/>
      <w:marRight w:val="0"/>
      <w:marTop w:val="0"/>
      <w:marBottom w:val="0"/>
      <w:divBdr>
        <w:top w:val="none" w:sz="0" w:space="0" w:color="auto"/>
        <w:left w:val="none" w:sz="0" w:space="0" w:color="auto"/>
        <w:bottom w:val="none" w:sz="0" w:space="0" w:color="auto"/>
        <w:right w:val="none" w:sz="0" w:space="0" w:color="auto"/>
      </w:divBdr>
    </w:div>
    <w:div w:id="160199089">
      <w:bodyDiv w:val="1"/>
      <w:marLeft w:val="0"/>
      <w:marRight w:val="0"/>
      <w:marTop w:val="0"/>
      <w:marBottom w:val="0"/>
      <w:divBdr>
        <w:top w:val="none" w:sz="0" w:space="0" w:color="auto"/>
        <w:left w:val="none" w:sz="0" w:space="0" w:color="auto"/>
        <w:bottom w:val="none" w:sz="0" w:space="0" w:color="auto"/>
        <w:right w:val="none" w:sz="0" w:space="0" w:color="auto"/>
      </w:divBdr>
    </w:div>
    <w:div w:id="169637893">
      <w:bodyDiv w:val="1"/>
      <w:marLeft w:val="0"/>
      <w:marRight w:val="0"/>
      <w:marTop w:val="0"/>
      <w:marBottom w:val="0"/>
      <w:divBdr>
        <w:top w:val="none" w:sz="0" w:space="0" w:color="auto"/>
        <w:left w:val="none" w:sz="0" w:space="0" w:color="auto"/>
        <w:bottom w:val="none" w:sz="0" w:space="0" w:color="auto"/>
        <w:right w:val="none" w:sz="0" w:space="0" w:color="auto"/>
      </w:divBdr>
    </w:div>
    <w:div w:id="176576165">
      <w:bodyDiv w:val="1"/>
      <w:marLeft w:val="0"/>
      <w:marRight w:val="0"/>
      <w:marTop w:val="0"/>
      <w:marBottom w:val="0"/>
      <w:divBdr>
        <w:top w:val="none" w:sz="0" w:space="0" w:color="auto"/>
        <w:left w:val="none" w:sz="0" w:space="0" w:color="auto"/>
        <w:bottom w:val="none" w:sz="0" w:space="0" w:color="auto"/>
        <w:right w:val="none" w:sz="0" w:space="0" w:color="auto"/>
      </w:divBdr>
    </w:div>
    <w:div w:id="220604501">
      <w:bodyDiv w:val="1"/>
      <w:marLeft w:val="0"/>
      <w:marRight w:val="0"/>
      <w:marTop w:val="0"/>
      <w:marBottom w:val="0"/>
      <w:divBdr>
        <w:top w:val="none" w:sz="0" w:space="0" w:color="auto"/>
        <w:left w:val="none" w:sz="0" w:space="0" w:color="auto"/>
        <w:bottom w:val="none" w:sz="0" w:space="0" w:color="auto"/>
        <w:right w:val="none" w:sz="0" w:space="0" w:color="auto"/>
      </w:divBdr>
    </w:div>
    <w:div w:id="226574453">
      <w:bodyDiv w:val="1"/>
      <w:marLeft w:val="0"/>
      <w:marRight w:val="0"/>
      <w:marTop w:val="0"/>
      <w:marBottom w:val="0"/>
      <w:divBdr>
        <w:top w:val="none" w:sz="0" w:space="0" w:color="auto"/>
        <w:left w:val="none" w:sz="0" w:space="0" w:color="auto"/>
        <w:bottom w:val="none" w:sz="0" w:space="0" w:color="auto"/>
        <w:right w:val="none" w:sz="0" w:space="0" w:color="auto"/>
      </w:divBdr>
    </w:div>
    <w:div w:id="226918337">
      <w:bodyDiv w:val="1"/>
      <w:marLeft w:val="0"/>
      <w:marRight w:val="0"/>
      <w:marTop w:val="0"/>
      <w:marBottom w:val="0"/>
      <w:divBdr>
        <w:top w:val="none" w:sz="0" w:space="0" w:color="auto"/>
        <w:left w:val="none" w:sz="0" w:space="0" w:color="auto"/>
        <w:bottom w:val="none" w:sz="0" w:space="0" w:color="auto"/>
        <w:right w:val="none" w:sz="0" w:space="0" w:color="auto"/>
      </w:divBdr>
    </w:div>
    <w:div w:id="318002563">
      <w:bodyDiv w:val="1"/>
      <w:marLeft w:val="0"/>
      <w:marRight w:val="0"/>
      <w:marTop w:val="0"/>
      <w:marBottom w:val="0"/>
      <w:divBdr>
        <w:top w:val="none" w:sz="0" w:space="0" w:color="auto"/>
        <w:left w:val="none" w:sz="0" w:space="0" w:color="auto"/>
        <w:bottom w:val="none" w:sz="0" w:space="0" w:color="auto"/>
        <w:right w:val="none" w:sz="0" w:space="0" w:color="auto"/>
      </w:divBdr>
    </w:div>
    <w:div w:id="385642601">
      <w:bodyDiv w:val="1"/>
      <w:marLeft w:val="0"/>
      <w:marRight w:val="0"/>
      <w:marTop w:val="0"/>
      <w:marBottom w:val="0"/>
      <w:divBdr>
        <w:top w:val="none" w:sz="0" w:space="0" w:color="auto"/>
        <w:left w:val="none" w:sz="0" w:space="0" w:color="auto"/>
        <w:bottom w:val="none" w:sz="0" w:space="0" w:color="auto"/>
        <w:right w:val="none" w:sz="0" w:space="0" w:color="auto"/>
      </w:divBdr>
    </w:div>
    <w:div w:id="389309600">
      <w:bodyDiv w:val="1"/>
      <w:marLeft w:val="0"/>
      <w:marRight w:val="0"/>
      <w:marTop w:val="0"/>
      <w:marBottom w:val="0"/>
      <w:divBdr>
        <w:top w:val="none" w:sz="0" w:space="0" w:color="auto"/>
        <w:left w:val="none" w:sz="0" w:space="0" w:color="auto"/>
        <w:bottom w:val="none" w:sz="0" w:space="0" w:color="auto"/>
        <w:right w:val="none" w:sz="0" w:space="0" w:color="auto"/>
      </w:divBdr>
    </w:div>
    <w:div w:id="394209048">
      <w:bodyDiv w:val="1"/>
      <w:marLeft w:val="0"/>
      <w:marRight w:val="0"/>
      <w:marTop w:val="0"/>
      <w:marBottom w:val="0"/>
      <w:divBdr>
        <w:top w:val="none" w:sz="0" w:space="0" w:color="auto"/>
        <w:left w:val="none" w:sz="0" w:space="0" w:color="auto"/>
        <w:bottom w:val="none" w:sz="0" w:space="0" w:color="auto"/>
        <w:right w:val="none" w:sz="0" w:space="0" w:color="auto"/>
      </w:divBdr>
    </w:div>
    <w:div w:id="421225385">
      <w:bodyDiv w:val="1"/>
      <w:marLeft w:val="0"/>
      <w:marRight w:val="0"/>
      <w:marTop w:val="0"/>
      <w:marBottom w:val="0"/>
      <w:divBdr>
        <w:top w:val="none" w:sz="0" w:space="0" w:color="auto"/>
        <w:left w:val="none" w:sz="0" w:space="0" w:color="auto"/>
        <w:bottom w:val="none" w:sz="0" w:space="0" w:color="auto"/>
        <w:right w:val="none" w:sz="0" w:space="0" w:color="auto"/>
      </w:divBdr>
    </w:div>
    <w:div w:id="432676659">
      <w:bodyDiv w:val="1"/>
      <w:marLeft w:val="0"/>
      <w:marRight w:val="0"/>
      <w:marTop w:val="0"/>
      <w:marBottom w:val="0"/>
      <w:divBdr>
        <w:top w:val="none" w:sz="0" w:space="0" w:color="auto"/>
        <w:left w:val="none" w:sz="0" w:space="0" w:color="auto"/>
        <w:bottom w:val="none" w:sz="0" w:space="0" w:color="auto"/>
        <w:right w:val="none" w:sz="0" w:space="0" w:color="auto"/>
      </w:divBdr>
    </w:div>
    <w:div w:id="439953399">
      <w:bodyDiv w:val="1"/>
      <w:marLeft w:val="0"/>
      <w:marRight w:val="0"/>
      <w:marTop w:val="0"/>
      <w:marBottom w:val="0"/>
      <w:divBdr>
        <w:top w:val="none" w:sz="0" w:space="0" w:color="auto"/>
        <w:left w:val="none" w:sz="0" w:space="0" w:color="auto"/>
        <w:bottom w:val="none" w:sz="0" w:space="0" w:color="auto"/>
        <w:right w:val="none" w:sz="0" w:space="0" w:color="auto"/>
      </w:divBdr>
    </w:div>
    <w:div w:id="454493747">
      <w:bodyDiv w:val="1"/>
      <w:marLeft w:val="0"/>
      <w:marRight w:val="0"/>
      <w:marTop w:val="0"/>
      <w:marBottom w:val="0"/>
      <w:divBdr>
        <w:top w:val="none" w:sz="0" w:space="0" w:color="auto"/>
        <w:left w:val="none" w:sz="0" w:space="0" w:color="auto"/>
        <w:bottom w:val="none" w:sz="0" w:space="0" w:color="auto"/>
        <w:right w:val="none" w:sz="0" w:space="0" w:color="auto"/>
      </w:divBdr>
    </w:div>
    <w:div w:id="477652110">
      <w:bodyDiv w:val="1"/>
      <w:marLeft w:val="0"/>
      <w:marRight w:val="0"/>
      <w:marTop w:val="0"/>
      <w:marBottom w:val="0"/>
      <w:divBdr>
        <w:top w:val="none" w:sz="0" w:space="0" w:color="auto"/>
        <w:left w:val="none" w:sz="0" w:space="0" w:color="auto"/>
        <w:bottom w:val="none" w:sz="0" w:space="0" w:color="auto"/>
        <w:right w:val="none" w:sz="0" w:space="0" w:color="auto"/>
      </w:divBdr>
    </w:div>
    <w:div w:id="501044471">
      <w:bodyDiv w:val="1"/>
      <w:marLeft w:val="0"/>
      <w:marRight w:val="0"/>
      <w:marTop w:val="0"/>
      <w:marBottom w:val="0"/>
      <w:divBdr>
        <w:top w:val="none" w:sz="0" w:space="0" w:color="auto"/>
        <w:left w:val="none" w:sz="0" w:space="0" w:color="auto"/>
        <w:bottom w:val="none" w:sz="0" w:space="0" w:color="auto"/>
        <w:right w:val="none" w:sz="0" w:space="0" w:color="auto"/>
      </w:divBdr>
    </w:div>
    <w:div w:id="506485775">
      <w:bodyDiv w:val="1"/>
      <w:marLeft w:val="0"/>
      <w:marRight w:val="0"/>
      <w:marTop w:val="0"/>
      <w:marBottom w:val="0"/>
      <w:divBdr>
        <w:top w:val="none" w:sz="0" w:space="0" w:color="auto"/>
        <w:left w:val="none" w:sz="0" w:space="0" w:color="auto"/>
        <w:bottom w:val="none" w:sz="0" w:space="0" w:color="auto"/>
        <w:right w:val="none" w:sz="0" w:space="0" w:color="auto"/>
      </w:divBdr>
    </w:div>
    <w:div w:id="520120846">
      <w:bodyDiv w:val="1"/>
      <w:marLeft w:val="0"/>
      <w:marRight w:val="0"/>
      <w:marTop w:val="0"/>
      <w:marBottom w:val="0"/>
      <w:divBdr>
        <w:top w:val="none" w:sz="0" w:space="0" w:color="auto"/>
        <w:left w:val="none" w:sz="0" w:space="0" w:color="auto"/>
        <w:bottom w:val="none" w:sz="0" w:space="0" w:color="auto"/>
        <w:right w:val="none" w:sz="0" w:space="0" w:color="auto"/>
      </w:divBdr>
    </w:div>
    <w:div w:id="546140386">
      <w:bodyDiv w:val="1"/>
      <w:marLeft w:val="0"/>
      <w:marRight w:val="0"/>
      <w:marTop w:val="0"/>
      <w:marBottom w:val="0"/>
      <w:divBdr>
        <w:top w:val="none" w:sz="0" w:space="0" w:color="auto"/>
        <w:left w:val="none" w:sz="0" w:space="0" w:color="auto"/>
        <w:bottom w:val="none" w:sz="0" w:space="0" w:color="auto"/>
        <w:right w:val="none" w:sz="0" w:space="0" w:color="auto"/>
      </w:divBdr>
    </w:div>
    <w:div w:id="569656554">
      <w:bodyDiv w:val="1"/>
      <w:marLeft w:val="0"/>
      <w:marRight w:val="0"/>
      <w:marTop w:val="0"/>
      <w:marBottom w:val="0"/>
      <w:divBdr>
        <w:top w:val="none" w:sz="0" w:space="0" w:color="auto"/>
        <w:left w:val="none" w:sz="0" w:space="0" w:color="auto"/>
        <w:bottom w:val="none" w:sz="0" w:space="0" w:color="auto"/>
        <w:right w:val="none" w:sz="0" w:space="0" w:color="auto"/>
      </w:divBdr>
    </w:div>
    <w:div w:id="621420535">
      <w:bodyDiv w:val="1"/>
      <w:marLeft w:val="0"/>
      <w:marRight w:val="0"/>
      <w:marTop w:val="0"/>
      <w:marBottom w:val="0"/>
      <w:divBdr>
        <w:top w:val="none" w:sz="0" w:space="0" w:color="auto"/>
        <w:left w:val="none" w:sz="0" w:space="0" w:color="auto"/>
        <w:bottom w:val="none" w:sz="0" w:space="0" w:color="auto"/>
        <w:right w:val="none" w:sz="0" w:space="0" w:color="auto"/>
      </w:divBdr>
    </w:div>
    <w:div w:id="632364739">
      <w:bodyDiv w:val="1"/>
      <w:marLeft w:val="0"/>
      <w:marRight w:val="0"/>
      <w:marTop w:val="0"/>
      <w:marBottom w:val="0"/>
      <w:divBdr>
        <w:top w:val="none" w:sz="0" w:space="0" w:color="auto"/>
        <w:left w:val="none" w:sz="0" w:space="0" w:color="auto"/>
        <w:bottom w:val="none" w:sz="0" w:space="0" w:color="auto"/>
        <w:right w:val="none" w:sz="0" w:space="0" w:color="auto"/>
      </w:divBdr>
    </w:div>
    <w:div w:id="637954705">
      <w:bodyDiv w:val="1"/>
      <w:marLeft w:val="0"/>
      <w:marRight w:val="0"/>
      <w:marTop w:val="0"/>
      <w:marBottom w:val="0"/>
      <w:divBdr>
        <w:top w:val="none" w:sz="0" w:space="0" w:color="auto"/>
        <w:left w:val="none" w:sz="0" w:space="0" w:color="auto"/>
        <w:bottom w:val="none" w:sz="0" w:space="0" w:color="auto"/>
        <w:right w:val="none" w:sz="0" w:space="0" w:color="auto"/>
      </w:divBdr>
    </w:div>
    <w:div w:id="638925827">
      <w:bodyDiv w:val="1"/>
      <w:marLeft w:val="0"/>
      <w:marRight w:val="0"/>
      <w:marTop w:val="0"/>
      <w:marBottom w:val="0"/>
      <w:divBdr>
        <w:top w:val="none" w:sz="0" w:space="0" w:color="auto"/>
        <w:left w:val="none" w:sz="0" w:space="0" w:color="auto"/>
        <w:bottom w:val="none" w:sz="0" w:space="0" w:color="auto"/>
        <w:right w:val="none" w:sz="0" w:space="0" w:color="auto"/>
      </w:divBdr>
    </w:div>
    <w:div w:id="670721391">
      <w:bodyDiv w:val="1"/>
      <w:marLeft w:val="0"/>
      <w:marRight w:val="0"/>
      <w:marTop w:val="0"/>
      <w:marBottom w:val="0"/>
      <w:divBdr>
        <w:top w:val="none" w:sz="0" w:space="0" w:color="auto"/>
        <w:left w:val="none" w:sz="0" w:space="0" w:color="auto"/>
        <w:bottom w:val="none" w:sz="0" w:space="0" w:color="auto"/>
        <w:right w:val="none" w:sz="0" w:space="0" w:color="auto"/>
      </w:divBdr>
    </w:div>
    <w:div w:id="744305047">
      <w:bodyDiv w:val="1"/>
      <w:marLeft w:val="0"/>
      <w:marRight w:val="0"/>
      <w:marTop w:val="0"/>
      <w:marBottom w:val="0"/>
      <w:divBdr>
        <w:top w:val="none" w:sz="0" w:space="0" w:color="auto"/>
        <w:left w:val="none" w:sz="0" w:space="0" w:color="auto"/>
        <w:bottom w:val="none" w:sz="0" w:space="0" w:color="auto"/>
        <w:right w:val="none" w:sz="0" w:space="0" w:color="auto"/>
      </w:divBdr>
    </w:div>
    <w:div w:id="748424517">
      <w:bodyDiv w:val="1"/>
      <w:marLeft w:val="0"/>
      <w:marRight w:val="0"/>
      <w:marTop w:val="0"/>
      <w:marBottom w:val="0"/>
      <w:divBdr>
        <w:top w:val="none" w:sz="0" w:space="0" w:color="auto"/>
        <w:left w:val="none" w:sz="0" w:space="0" w:color="auto"/>
        <w:bottom w:val="none" w:sz="0" w:space="0" w:color="auto"/>
        <w:right w:val="none" w:sz="0" w:space="0" w:color="auto"/>
      </w:divBdr>
      <w:divsChild>
        <w:div w:id="1968730074">
          <w:marLeft w:val="547"/>
          <w:marRight w:val="0"/>
          <w:marTop w:val="0"/>
          <w:marBottom w:val="0"/>
          <w:divBdr>
            <w:top w:val="none" w:sz="0" w:space="0" w:color="auto"/>
            <w:left w:val="none" w:sz="0" w:space="0" w:color="auto"/>
            <w:bottom w:val="none" w:sz="0" w:space="0" w:color="auto"/>
            <w:right w:val="none" w:sz="0" w:space="0" w:color="auto"/>
          </w:divBdr>
        </w:div>
      </w:divsChild>
    </w:div>
    <w:div w:id="762071379">
      <w:bodyDiv w:val="1"/>
      <w:marLeft w:val="0"/>
      <w:marRight w:val="0"/>
      <w:marTop w:val="0"/>
      <w:marBottom w:val="0"/>
      <w:divBdr>
        <w:top w:val="none" w:sz="0" w:space="0" w:color="auto"/>
        <w:left w:val="none" w:sz="0" w:space="0" w:color="auto"/>
        <w:bottom w:val="none" w:sz="0" w:space="0" w:color="auto"/>
        <w:right w:val="none" w:sz="0" w:space="0" w:color="auto"/>
      </w:divBdr>
    </w:div>
    <w:div w:id="784999617">
      <w:bodyDiv w:val="1"/>
      <w:marLeft w:val="0"/>
      <w:marRight w:val="0"/>
      <w:marTop w:val="0"/>
      <w:marBottom w:val="0"/>
      <w:divBdr>
        <w:top w:val="none" w:sz="0" w:space="0" w:color="auto"/>
        <w:left w:val="none" w:sz="0" w:space="0" w:color="auto"/>
        <w:bottom w:val="none" w:sz="0" w:space="0" w:color="auto"/>
        <w:right w:val="none" w:sz="0" w:space="0" w:color="auto"/>
      </w:divBdr>
    </w:div>
    <w:div w:id="793065306">
      <w:bodyDiv w:val="1"/>
      <w:marLeft w:val="0"/>
      <w:marRight w:val="0"/>
      <w:marTop w:val="0"/>
      <w:marBottom w:val="0"/>
      <w:divBdr>
        <w:top w:val="none" w:sz="0" w:space="0" w:color="auto"/>
        <w:left w:val="none" w:sz="0" w:space="0" w:color="auto"/>
        <w:bottom w:val="none" w:sz="0" w:space="0" w:color="auto"/>
        <w:right w:val="none" w:sz="0" w:space="0" w:color="auto"/>
      </w:divBdr>
    </w:div>
    <w:div w:id="797726401">
      <w:bodyDiv w:val="1"/>
      <w:marLeft w:val="0"/>
      <w:marRight w:val="0"/>
      <w:marTop w:val="0"/>
      <w:marBottom w:val="0"/>
      <w:divBdr>
        <w:top w:val="none" w:sz="0" w:space="0" w:color="auto"/>
        <w:left w:val="none" w:sz="0" w:space="0" w:color="auto"/>
        <w:bottom w:val="none" w:sz="0" w:space="0" w:color="auto"/>
        <w:right w:val="none" w:sz="0" w:space="0" w:color="auto"/>
      </w:divBdr>
    </w:div>
    <w:div w:id="819462561">
      <w:bodyDiv w:val="1"/>
      <w:marLeft w:val="0"/>
      <w:marRight w:val="0"/>
      <w:marTop w:val="0"/>
      <w:marBottom w:val="0"/>
      <w:divBdr>
        <w:top w:val="none" w:sz="0" w:space="0" w:color="auto"/>
        <w:left w:val="none" w:sz="0" w:space="0" w:color="auto"/>
        <w:bottom w:val="none" w:sz="0" w:space="0" w:color="auto"/>
        <w:right w:val="none" w:sz="0" w:space="0" w:color="auto"/>
      </w:divBdr>
    </w:div>
    <w:div w:id="834757827">
      <w:bodyDiv w:val="1"/>
      <w:marLeft w:val="0"/>
      <w:marRight w:val="0"/>
      <w:marTop w:val="0"/>
      <w:marBottom w:val="0"/>
      <w:divBdr>
        <w:top w:val="none" w:sz="0" w:space="0" w:color="auto"/>
        <w:left w:val="none" w:sz="0" w:space="0" w:color="auto"/>
        <w:bottom w:val="none" w:sz="0" w:space="0" w:color="auto"/>
        <w:right w:val="none" w:sz="0" w:space="0" w:color="auto"/>
      </w:divBdr>
    </w:div>
    <w:div w:id="835653963">
      <w:bodyDiv w:val="1"/>
      <w:marLeft w:val="0"/>
      <w:marRight w:val="0"/>
      <w:marTop w:val="0"/>
      <w:marBottom w:val="0"/>
      <w:divBdr>
        <w:top w:val="none" w:sz="0" w:space="0" w:color="auto"/>
        <w:left w:val="none" w:sz="0" w:space="0" w:color="auto"/>
        <w:bottom w:val="none" w:sz="0" w:space="0" w:color="auto"/>
        <w:right w:val="none" w:sz="0" w:space="0" w:color="auto"/>
      </w:divBdr>
    </w:div>
    <w:div w:id="846478639">
      <w:bodyDiv w:val="1"/>
      <w:marLeft w:val="0"/>
      <w:marRight w:val="0"/>
      <w:marTop w:val="0"/>
      <w:marBottom w:val="0"/>
      <w:divBdr>
        <w:top w:val="none" w:sz="0" w:space="0" w:color="auto"/>
        <w:left w:val="none" w:sz="0" w:space="0" w:color="auto"/>
        <w:bottom w:val="none" w:sz="0" w:space="0" w:color="auto"/>
        <w:right w:val="none" w:sz="0" w:space="0" w:color="auto"/>
      </w:divBdr>
    </w:div>
    <w:div w:id="857700620">
      <w:bodyDiv w:val="1"/>
      <w:marLeft w:val="0"/>
      <w:marRight w:val="0"/>
      <w:marTop w:val="0"/>
      <w:marBottom w:val="0"/>
      <w:divBdr>
        <w:top w:val="none" w:sz="0" w:space="0" w:color="auto"/>
        <w:left w:val="none" w:sz="0" w:space="0" w:color="auto"/>
        <w:bottom w:val="none" w:sz="0" w:space="0" w:color="auto"/>
        <w:right w:val="none" w:sz="0" w:space="0" w:color="auto"/>
      </w:divBdr>
    </w:div>
    <w:div w:id="906185090">
      <w:bodyDiv w:val="1"/>
      <w:marLeft w:val="0"/>
      <w:marRight w:val="0"/>
      <w:marTop w:val="0"/>
      <w:marBottom w:val="0"/>
      <w:divBdr>
        <w:top w:val="none" w:sz="0" w:space="0" w:color="auto"/>
        <w:left w:val="none" w:sz="0" w:space="0" w:color="auto"/>
        <w:bottom w:val="none" w:sz="0" w:space="0" w:color="auto"/>
        <w:right w:val="none" w:sz="0" w:space="0" w:color="auto"/>
      </w:divBdr>
    </w:div>
    <w:div w:id="934554843">
      <w:bodyDiv w:val="1"/>
      <w:marLeft w:val="0"/>
      <w:marRight w:val="0"/>
      <w:marTop w:val="0"/>
      <w:marBottom w:val="0"/>
      <w:divBdr>
        <w:top w:val="none" w:sz="0" w:space="0" w:color="auto"/>
        <w:left w:val="none" w:sz="0" w:space="0" w:color="auto"/>
        <w:bottom w:val="none" w:sz="0" w:space="0" w:color="auto"/>
        <w:right w:val="none" w:sz="0" w:space="0" w:color="auto"/>
      </w:divBdr>
    </w:div>
    <w:div w:id="936524872">
      <w:bodyDiv w:val="1"/>
      <w:marLeft w:val="0"/>
      <w:marRight w:val="0"/>
      <w:marTop w:val="0"/>
      <w:marBottom w:val="0"/>
      <w:divBdr>
        <w:top w:val="none" w:sz="0" w:space="0" w:color="auto"/>
        <w:left w:val="none" w:sz="0" w:space="0" w:color="auto"/>
        <w:bottom w:val="none" w:sz="0" w:space="0" w:color="auto"/>
        <w:right w:val="none" w:sz="0" w:space="0" w:color="auto"/>
      </w:divBdr>
    </w:div>
    <w:div w:id="983586256">
      <w:bodyDiv w:val="1"/>
      <w:marLeft w:val="0"/>
      <w:marRight w:val="0"/>
      <w:marTop w:val="0"/>
      <w:marBottom w:val="0"/>
      <w:divBdr>
        <w:top w:val="none" w:sz="0" w:space="0" w:color="auto"/>
        <w:left w:val="none" w:sz="0" w:space="0" w:color="auto"/>
        <w:bottom w:val="none" w:sz="0" w:space="0" w:color="auto"/>
        <w:right w:val="none" w:sz="0" w:space="0" w:color="auto"/>
      </w:divBdr>
    </w:div>
    <w:div w:id="1020012000">
      <w:bodyDiv w:val="1"/>
      <w:marLeft w:val="0"/>
      <w:marRight w:val="0"/>
      <w:marTop w:val="0"/>
      <w:marBottom w:val="0"/>
      <w:divBdr>
        <w:top w:val="none" w:sz="0" w:space="0" w:color="auto"/>
        <w:left w:val="none" w:sz="0" w:space="0" w:color="auto"/>
        <w:bottom w:val="none" w:sz="0" w:space="0" w:color="auto"/>
        <w:right w:val="none" w:sz="0" w:space="0" w:color="auto"/>
      </w:divBdr>
    </w:div>
    <w:div w:id="1030302079">
      <w:bodyDiv w:val="1"/>
      <w:marLeft w:val="0"/>
      <w:marRight w:val="0"/>
      <w:marTop w:val="0"/>
      <w:marBottom w:val="0"/>
      <w:divBdr>
        <w:top w:val="none" w:sz="0" w:space="0" w:color="auto"/>
        <w:left w:val="none" w:sz="0" w:space="0" w:color="auto"/>
        <w:bottom w:val="none" w:sz="0" w:space="0" w:color="auto"/>
        <w:right w:val="none" w:sz="0" w:space="0" w:color="auto"/>
      </w:divBdr>
    </w:div>
    <w:div w:id="1044596544">
      <w:bodyDiv w:val="1"/>
      <w:marLeft w:val="0"/>
      <w:marRight w:val="0"/>
      <w:marTop w:val="0"/>
      <w:marBottom w:val="0"/>
      <w:divBdr>
        <w:top w:val="none" w:sz="0" w:space="0" w:color="auto"/>
        <w:left w:val="none" w:sz="0" w:space="0" w:color="auto"/>
        <w:bottom w:val="none" w:sz="0" w:space="0" w:color="auto"/>
        <w:right w:val="none" w:sz="0" w:space="0" w:color="auto"/>
      </w:divBdr>
    </w:div>
    <w:div w:id="1060397552">
      <w:bodyDiv w:val="1"/>
      <w:marLeft w:val="0"/>
      <w:marRight w:val="0"/>
      <w:marTop w:val="0"/>
      <w:marBottom w:val="0"/>
      <w:divBdr>
        <w:top w:val="none" w:sz="0" w:space="0" w:color="auto"/>
        <w:left w:val="none" w:sz="0" w:space="0" w:color="auto"/>
        <w:bottom w:val="none" w:sz="0" w:space="0" w:color="auto"/>
        <w:right w:val="none" w:sz="0" w:space="0" w:color="auto"/>
      </w:divBdr>
    </w:div>
    <w:div w:id="1079210738">
      <w:bodyDiv w:val="1"/>
      <w:marLeft w:val="0"/>
      <w:marRight w:val="0"/>
      <w:marTop w:val="0"/>
      <w:marBottom w:val="0"/>
      <w:divBdr>
        <w:top w:val="none" w:sz="0" w:space="0" w:color="auto"/>
        <w:left w:val="none" w:sz="0" w:space="0" w:color="auto"/>
        <w:bottom w:val="none" w:sz="0" w:space="0" w:color="auto"/>
        <w:right w:val="none" w:sz="0" w:space="0" w:color="auto"/>
      </w:divBdr>
    </w:div>
    <w:div w:id="1092319454">
      <w:bodyDiv w:val="1"/>
      <w:marLeft w:val="0"/>
      <w:marRight w:val="0"/>
      <w:marTop w:val="0"/>
      <w:marBottom w:val="0"/>
      <w:divBdr>
        <w:top w:val="none" w:sz="0" w:space="0" w:color="auto"/>
        <w:left w:val="none" w:sz="0" w:space="0" w:color="auto"/>
        <w:bottom w:val="none" w:sz="0" w:space="0" w:color="auto"/>
        <w:right w:val="none" w:sz="0" w:space="0" w:color="auto"/>
      </w:divBdr>
    </w:div>
    <w:div w:id="1097597295">
      <w:bodyDiv w:val="1"/>
      <w:marLeft w:val="0"/>
      <w:marRight w:val="0"/>
      <w:marTop w:val="0"/>
      <w:marBottom w:val="0"/>
      <w:divBdr>
        <w:top w:val="none" w:sz="0" w:space="0" w:color="auto"/>
        <w:left w:val="none" w:sz="0" w:space="0" w:color="auto"/>
        <w:bottom w:val="none" w:sz="0" w:space="0" w:color="auto"/>
        <w:right w:val="none" w:sz="0" w:space="0" w:color="auto"/>
      </w:divBdr>
    </w:div>
    <w:div w:id="1114209455">
      <w:bodyDiv w:val="1"/>
      <w:marLeft w:val="0"/>
      <w:marRight w:val="0"/>
      <w:marTop w:val="0"/>
      <w:marBottom w:val="0"/>
      <w:divBdr>
        <w:top w:val="none" w:sz="0" w:space="0" w:color="auto"/>
        <w:left w:val="none" w:sz="0" w:space="0" w:color="auto"/>
        <w:bottom w:val="none" w:sz="0" w:space="0" w:color="auto"/>
        <w:right w:val="none" w:sz="0" w:space="0" w:color="auto"/>
      </w:divBdr>
    </w:div>
    <w:div w:id="1130365812">
      <w:bodyDiv w:val="1"/>
      <w:marLeft w:val="0"/>
      <w:marRight w:val="0"/>
      <w:marTop w:val="0"/>
      <w:marBottom w:val="0"/>
      <w:divBdr>
        <w:top w:val="none" w:sz="0" w:space="0" w:color="auto"/>
        <w:left w:val="none" w:sz="0" w:space="0" w:color="auto"/>
        <w:bottom w:val="none" w:sz="0" w:space="0" w:color="auto"/>
        <w:right w:val="none" w:sz="0" w:space="0" w:color="auto"/>
      </w:divBdr>
    </w:div>
    <w:div w:id="1134059496">
      <w:bodyDiv w:val="1"/>
      <w:marLeft w:val="0"/>
      <w:marRight w:val="0"/>
      <w:marTop w:val="0"/>
      <w:marBottom w:val="0"/>
      <w:divBdr>
        <w:top w:val="none" w:sz="0" w:space="0" w:color="auto"/>
        <w:left w:val="none" w:sz="0" w:space="0" w:color="auto"/>
        <w:bottom w:val="none" w:sz="0" w:space="0" w:color="auto"/>
        <w:right w:val="none" w:sz="0" w:space="0" w:color="auto"/>
      </w:divBdr>
    </w:div>
    <w:div w:id="1136610247">
      <w:bodyDiv w:val="1"/>
      <w:marLeft w:val="0"/>
      <w:marRight w:val="0"/>
      <w:marTop w:val="0"/>
      <w:marBottom w:val="0"/>
      <w:divBdr>
        <w:top w:val="none" w:sz="0" w:space="0" w:color="auto"/>
        <w:left w:val="none" w:sz="0" w:space="0" w:color="auto"/>
        <w:bottom w:val="none" w:sz="0" w:space="0" w:color="auto"/>
        <w:right w:val="none" w:sz="0" w:space="0" w:color="auto"/>
      </w:divBdr>
    </w:div>
    <w:div w:id="1165897365">
      <w:bodyDiv w:val="1"/>
      <w:marLeft w:val="0"/>
      <w:marRight w:val="0"/>
      <w:marTop w:val="0"/>
      <w:marBottom w:val="0"/>
      <w:divBdr>
        <w:top w:val="none" w:sz="0" w:space="0" w:color="auto"/>
        <w:left w:val="none" w:sz="0" w:space="0" w:color="auto"/>
        <w:bottom w:val="none" w:sz="0" w:space="0" w:color="auto"/>
        <w:right w:val="none" w:sz="0" w:space="0" w:color="auto"/>
      </w:divBdr>
    </w:div>
    <w:div w:id="1167358684">
      <w:bodyDiv w:val="1"/>
      <w:marLeft w:val="0"/>
      <w:marRight w:val="0"/>
      <w:marTop w:val="0"/>
      <w:marBottom w:val="0"/>
      <w:divBdr>
        <w:top w:val="none" w:sz="0" w:space="0" w:color="auto"/>
        <w:left w:val="none" w:sz="0" w:space="0" w:color="auto"/>
        <w:bottom w:val="none" w:sz="0" w:space="0" w:color="auto"/>
        <w:right w:val="none" w:sz="0" w:space="0" w:color="auto"/>
      </w:divBdr>
    </w:div>
    <w:div w:id="1233353535">
      <w:bodyDiv w:val="1"/>
      <w:marLeft w:val="0"/>
      <w:marRight w:val="0"/>
      <w:marTop w:val="0"/>
      <w:marBottom w:val="0"/>
      <w:divBdr>
        <w:top w:val="none" w:sz="0" w:space="0" w:color="auto"/>
        <w:left w:val="none" w:sz="0" w:space="0" w:color="auto"/>
        <w:bottom w:val="none" w:sz="0" w:space="0" w:color="auto"/>
        <w:right w:val="none" w:sz="0" w:space="0" w:color="auto"/>
      </w:divBdr>
    </w:div>
    <w:div w:id="1241403580">
      <w:bodyDiv w:val="1"/>
      <w:marLeft w:val="0"/>
      <w:marRight w:val="0"/>
      <w:marTop w:val="0"/>
      <w:marBottom w:val="0"/>
      <w:divBdr>
        <w:top w:val="none" w:sz="0" w:space="0" w:color="auto"/>
        <w:left w:val="none" w:sz="0" w:space="0" w:color="auto"/>
        <w:bottom w:val="none" w:sz="0" w:space="0" w:color="auto"/>
        <w:right w:val="none" w:sz="0" w:space="0" w:color="auto"/>
      </w:divBdr>
    </w:div>
    <w:div w:id="1241718834">
      <w:bodyDiv w:val="1"/>
      <w:marLeft w:val="0"/>
      <w:marRight w:val="0"/>
      <w:marTop w:val="0"/>
      <w:marBottom w:val="0"/>
      <w:divBdr>
        <w:top w:val="none" w:sz="0" w:space="0" w:color="auto"/>
        <w:left w:val="none" w:sz="0" w:space="0" w:color="auto"/>
        <w:bottom w:val="none" w:sz="0" w:space="0" w:color="auto"/>
        <w:right w:val="none" w:sz="0" w:space="0" w:color="auto"/>
      </w:divBdr>
    </w:div>
    <w:div w:id="1249264903">
      <w:bodyDiv w:val="1"/>
      <w:marLeft w:val="0"/>
      <w:marRight w:val="0"/>
      <w:marTop w:val="0"/>
      <w:marBottom w:val="0"/>
      <w:divBdr>
        <w:top w:val="none" w:sz="0" w:space="0" w:color="auto"/>
        <w:left w:val="none" w:sz="0" w:space="0" w:color="auto"/>
        <w:bottom w:val="none" w:sz="0" w:space="0" w:color="auto"/>
        <w:right w:val="none" w:sz="0" w:space="0" w:color="auto"/>
      </w:divBdr>
    </w:div>
    <w:div w:id="1251694095">
      <w:bodyDiv w:val="1"/>
      <w:marLeft w:val="0"/>
      <w:marRight w:val="0"/>
      <w:marTop w:val="0"/>
      <w:marBottom w:val="0"/>
      <w:divBdr>
        <w:top w:val="none" w:sz="0" w:space="0" w:color="auto"/>
        <w:left w:val="none" w:sz="0" w:space="0" w:color="auto"/>
        <w:bottom w:val="none" w:sz="0" w:space="0" w:color="auto"/>
        <w:right w:val="none" w:sz="0" w:space="0" w:color="auto"/>
      </w:divBdr>
    </w:div>
    <w:div w:id="1253201253">
      <w:bodyDiv w:val="1"/>
      <w:marLeft w:val="0"/>
      <w:marRight w:val="0"/>
      <w:marTop w:val="0"/>
      <w:marBottom w:val="0"/>
      <w:divBdr>
        <w:top w:val="none" w:sz="0" w:space="0" w:color="auto"/>
        <w:left w:val="none" w:sz="0" w:space="0" w:color="auto"/>
        <w:bottom w:val="none" w:sz="0" w:space="0" w:color="auto"/>
        <w:right w:val="none" w:sz="0" w:space="0" w:color="auto"/>
      </w:divBdr>
    </w:div>
    <w:div w:id="1254701265">
      <w:bodyDiv w:val="1"/>
      <w:marLeft w:val="0"/>
      <w:marRight w:val="0"/>
      <w:marTop w:val="0"/>
      <w:marBottom w:val="0"/>
      <w:divBdr>
        <w:top w:val="none" w:sz="0" w:space="0" w:color="auto"/>
        <w:left w:val="none" w:sz="0" w:space="0" w:color="auto"/>
        <w:bottom w:val="none" w:sz="0" w:space="0" w:color="auto"/>
        <w:right w:val="none" w:sz="0" w:space="0" w:color="auto"/>
      </w:divBdr>
    </w:div>
    <w:div w:id="1276249826">
      <w:bodyDiv w:val="1"/>
      <w:marLeft w:val="0"/>
      <w:marRight w:val="0"/>
      <w:marTop w:val="0"/>
      <w:marBottom w:val="0"/>
      <w:divBdr>
        <w:top w:val="none" w:sz="0" w:space="0" w:color="auto"/>
        <w:left w:val="none" w:sz="0" w:space="0" w:color="auto"/>
        <w:bottom w:val="none" w:sz="0" w:space="0" w:color="auto"/>
        <w:right w:val="none" w:sz="0" w:space="0" w:color="auto"/>
      </w:divBdr>
    </w:div>
    <w:div w:id="1349984665">
      <w:bodyDiv w:val="1"/>
      <w:marLeft w:val="0"/>
      <w:marRight w:val="0"/>
      <w:marTop w:val="0"/>
      <w:marBottom w:val="0"/>
      <w:divBdr>
        <w:top w:val="none" w:sz="0" w:space="0" w:color="auto"/>
        <w:left w:val="none" w:sz="0" w:space="0" w:color="auto"/>
        <w:bottom w:val="none" w:sz="0" w:space="0" w:color="auto"/>
        <w:right w:val="none" w:sz="0" w:space="0" w:color="auto"/>
      </w:divBdr>
      <w:divsChild>
        <w:div w:id="476383925">
          <w:marLeft w:val="547"/>
          <w:marRight w:val="0"/>
          <w:marTop w:val="0"/>
          <w:marBottom w:val="0"/>
          <w:divBdr>
            <w:top w:val="none" w:sz="0" w:space="0" w:color="auto"/>
            <w:left w:val="none" w:sz="0" w:space="0" w:color="auto"/>
            <w:bottom w:val="none" w:sz="0" w:space="0" w:color="auto"/>
            <w:right w:val="none" w:sz="0" w:space="0" w:color="auto"/>
          </w:divBdr>
        </w:div>
      </w:divsChild>
    </w:div>
    <w:div w:id="1364863603">
      <w:bodyDiv w:val="1"/>
      <w:marLeft w:val="0"/>
      <w:marRight w:val="0"/>
      <w:marTop w:val="0"/>
      <w:marBottom w:val="0"/>
      <w:divBdr>
        <w:top w:val="none" w:sz="0" w:space="0" w:color="auto"/>
        <w:left w:val="none" w:sz="0" w:space="0" w:color="auto"/>
        <w:bottom w:val="none" w:sz="0" w:space="0" w:color="auto"/>
        <w:right w:val="none" w:sz="0" w:space="0" w:color="auto"/>
      </w:divBdr>
    </w:div>
    <w:div w:id="1379165465">
      <w:bodyDiv w:val="1"/>
      <w:marLeft w:val="0"/>
      <w:marRight w:val="0"/>
      <w:marTop w:val="0"/>
      <w:marBottom w:val="0"/>
      <w:divBdr>
        <w:top w:val="none" w:sz="0" w:space="0" w:color="auto"/>
        <w:left w:val="none" w:sz="0" w:space="0" w:color="auto"/>
        <w:bottom w:val="none" w:sz="0" w:space="0" w:color="auto"/>
        <w:right w:val="none" w:sz="0" w:space="0" w:color="auto"/>
      </w:divBdr>
    </w:div>
    <w:div w:id="1388335768">
      <w:bodyDiv w:val="1"/>
      <w:marLeft w:val="0"/>
      <w:marRight w:val="0"/>
      <w:marTop w:val="0"/>
      <w:marBottom w:val="0"/>
      <w:divBdr>
        <w:top w:val="none" w:sz="0" w:space="0" w:color="auto"/>
        <w:left w:val="none" w:sz="0" w:space="0" w:color="auto"/>
        <w:bottom w:val="none" w:sz="0" w:space="0" w:color="auto"/>
        <w:right w:val="none" w:sz="0" w:space="0" w:color="auto"/>
      </w:divBdr>
    </w:div>
    <w:div w:id="1403214673">
      <w:bodyDiv w:val="1"/>
      <w:marLeft w:val="0"/>
      <w:marRight w:val="0"/>
      <w:marTop w:val="0"/>
      <w:marBottom w:val="0"/>
      <w:divBdr>
        <w:top w:val="none" w:sz="0" w:space="0" w:color="auto"/>
        <w:left w:val="none" w:sz="0" w:space="0" w:color="auto"/>
        <w:bottom w:val="none" w:sz="0" w:space="0" w:color="auto"/>
        <w:right w:val="none" w:sz="0" w:space="0" w:color="auto"/>
      </w:divBdr>
    </w:div>
    <w:div w:id="1411731964">
      <w:bodyDiv w:val="1"/>
      <w:marLeft w:val="0"/>
      <w:marRight w:val="0"/>
      <w:marTop w:val="0"/>
      <w:marBottom w:val="0"/>
      <w:divBdr>
        <w:top w:val="none" w:sz="0" w:space="0" w:color="auto"/>
        <w:left w:val="none" w:sz="0" w:space="0" w:color="auto"/>
        <w:bottom w:val="none" w:sz="0" w:space="0" w:color="auto"/>
        <w:right w:val="none" w:sz="0" w:space="0" w:color="auto"/>
      </w:divBdr>
    </w:div>
    <w:div w:id="1444572579">
      <w:bodyDiv w:val="1"/>
      <w:marLeft w:val="0"/>
      <w:marRight w:val="0"/>
      <w:marTop w:val="0"/>
      <w:marBottom w:val="0"/>
      <w:divBdr>
        <w:top w:val="none" w:sz="0" w:space="0" w:color="auto"/>
        <w:left w:val="none" w:sz="0" w:space="0" w:color="auto"/>
        <w:bottom w:val="none" w:sz="0" w:space="0" w:color="auto"/>
        <w:right w:val="none" w:sz="0" w:space="0" w:color="auto"/>
      </w:divBdr>
    </w:div>
    <w:div w:id="1450663301">
      <w:bodyDiv w:val="1"/>
      <w:marLeft w:val="0"/>
      <w:marRight w:val="0"/>
      <w:marTop w:val="0"/>
      <w:marBottom w:val="0"/>
      <w:divBdr>
        <w:top w:val="none" w:sz="0" w:space="0" w:color="auto"/>
        <w:left w:val="none" w:sz="0" w:space="0" w:color="auto"/>
        <w:bottom w:val="none" w:sz="0" w:space="0" w:color="auto"/>
        <w:right w:val="none" w:sz="0" w:space="0" w:color="auto"/>
      </w:divBdr>
    </w:div>
    <w:div w:id="1477721604">
      <w:bodyDiv w:val="1"/>
      <w:marLeft w:val="0"/>
      <w:marRight w:val="0"/>
      <w:marTop w:val="0"/>
      <w:marBottom w:val="0"/>
      <w:divBdr>
        <w:top w:val="none" w:sz="0" w:space="0" w:color="auto"/>
        <w:left w:val="none" w:sz="0" w:space="0" w:color="auto"/>
        <w:bottom w:val="none" w:sz="0" w:space="0" w:color="auto"/>
        <w:right w:val="none" w:sz="0" w:space="0" w:color="auto"/>
      </w:divBdr>
    </w:div>
    <w:div w:id="1506819159">
      <w:bodyDiv w:val="1"/>
      <w:marLeft w:val="0"/>
      <w:marRight w:val="0"/>
      <w:marTop w:val="0"/>
      <w:marBottom w:val="0"/>
      <w:divBdr>
        <w:top w:val="none" w:sz="0" w:space="0" w:color="auto"/>
        <w:left w:val="none" w:sz="0" w:space="0" w:color="auto"/>
        <w:bottom w:val="none" w:sz="0" w:space="0" w:color="auto"/>
        <w:right w:val="none" w:sz="0" w:space="0" w:color="auto"/>
      </w:divBdr>
    </w:div>
    <w:div w:id="1510413002">
      <w:bodyDiv w:val="1"/>
      <w:marLeft w:val="0"/>
      <w:marRight w:val="0"/>
      <w:marTop w:val="0"/>
      <w:marBottom w:val="0"/>
      <w:divBdr>
        <w:top w:val="none" w:sz="0" w:space="0" w:color="auto"/>
        <w:left w:val="none" w:sz="0" w:space="0" w:color="auto"/>
        <w:bottom w:val="none" w:sz="0" w:space="0" w:color="auto"/>
        <w:right w:val="none" w:sz="0" w:space="0" w:color="auto"/>
      </w:divBdr>
    </w:div>
    <w:div w:id="1511068561">
      <w:bodyDiv w:val="1"/>
      <w:marLeft w:val="0"/>
      <w:marRight w:val="0"/>
      <w:marTop w:val="0"/>
      <w:marBottom w:val="0"/>
      <w:divBdr>
        <w:top w:val="none" w:sz="0" w:space="0" w:color="auto"/>
        <w:left w:val="none" w:sz="0" w:space="0" w:color="auto"/>
        <w:bottom w:val="none" w:sz="0" w:space="0" w:color="auto"/>
        <w:right w:val="none" w:sz="0" w:space="0" w:color="auto"/>
      </w:divBdr>
    </w:div>
    <w:div w:id="1519655983">
      <w:bodyDiv w:val="1"/>
      <w:marLeft w:val="0"/>
      <w:marRight w:val="0"/>
      <w:marTop w:val="0"/>
      <w:marBottom w:val="0"/>
      <w:divBdr>
        <w:top w:val="none" w:sz="0" w:space="0" w:color="auto"/>
        <w:left w:val="none" w:sz="0" w:space="0" w:color="auto"/>
        <w:bottom w:val="none" w:sz="0" w:space="0" w:color="auto"/>
        <w:right w:val="none" w:sz="0" w:space="0" w:color="auto"/>
      </w:divBdr>
    </w:div>
    <w:div w:id="1540245775">
      <w:bodyDiv w:val="1"/>
      <w:marLeft w:val="0"/>
      <w:marRight w:val="0"/>
      <w:marTop w:val="0"/>
      <w:marBottom w:val="0"/>
      <w:divBdr>
        <w:top w:val="none" w:sz="0" w:space="0" w:color="auto"/>
        <w:left w:val="none" w:sz="0" w:space="0" w:color="auto"/>
        <w:bottom w:val="none" w:sz="0" w:space="0" w:color="auto"/>
        <w:right w:val="none" w:sz="0" w:space="0" w:color="auto"/>
      </w:divBdr>
    </w:div>
    <w:div w:id="1553230566">
      <w:bodyDiv w:val="1"/>
      <w:marLeft w:val="0"/>
      <w:marRight w:val="0"/>
      <w:marTop w:val="0"/>
      <w:marBottom w:val="0"/>
      <w:divBdr>
        <w:top w:val="none" w:sz="0" w:space="0" w:color="auto"/>
        <w:left w:val="none" w:sz="0" w:space="0" w:color="auto"/>
        <w:bottom w:val="none" w:sz="0" w:space="0" w:color="auto"/>
        <w:right w:val="none" w:sz="0" w:space="0" w:color="auto"/>
      </w:divBdr>
    </w:div>
    <w:div w:id="1560824379">
      <w:bodyDiv w:val="1"/>
      <w:marLeft w:val="0"/>
      <w:marRight w:val="0"/>
      <w:marTop w:val="0"/>
      <w:marBottom w:val="0"/>
      <w:divBdr>
        <w:top w:val="none" w:sz="0" w:space="0" w:color="auto"/>
        <w:left w:val="none" w:sz="0" w:space="0" w:color="auto"/>
        <w:bottom w:val="none" w:sz="0" w:space="0" w:color="auto"/>
        <w:right w:val="none" w:sz="0" w:space="0" w:color="auto"/>
      </w:divBdr>
    </w:div>
    <w:div w:id="1576280945">
      <w:bodyDiv w:val="1"/>
      <w:marLeft w:val="0"/>
      <w:marRight w:val="0"/>
      <w:marTop w:val="0"/>
      <w:marBottom w:val="0"/>
      <w:divBdr>
        <w:top w:val="none" w:sz="0" w:space="0" w:color="auto"/>
        <w:left w:val="none" w:sz="0" w:space="0" w:color="auto"/>
        <w:bottom w:val="none" w:sz="0" w:space="0" w:color="auto"/>
        <w:right w:val="none" w:sz="0" w:space="0" w:color="auto"/>
      </w:divBdr>
    </w:div>
    <w:div w:id="1633514309">
      <w:bodyDiv w:val="1"/>
      <w:marLeft w:val="0"/>
      <w:marRight w:val="0"/>
      <w:marTop w:val="0"/>
      <w:marBottom w:val="0"/>
      <w:divBdr>
        <w:top w:val="none" w:sz="0" w:space="0" w:color="auto"/>
        <w:left w:val="none" w:sz="0" w:space="0" w:color="auto"/>
        <w:bottom w:val="none" w:sz="0" w:space="0" w:color="auto"/>
        <w:right w:val="none" w:sz="0" w:space="0" w:color="auto"/>
      </w:divBdr>
      <w:divsChild>
        <w:div w:id="1151678851">
          <w:marLeft w:val="547"/>
          <w:marRight w:val="0"/>
          <w:marTop w:val="0"/>
          <w:marBottom w:val="0"/>
          <w:divBdr>
            <w:top w:val="none" w:sz="0" w:space="0" w:color="auto"/>
            <w:left w:val="none" w:sz="0" w:space="0" w:color="auto"/>
            <w:bottom w:val="none" w:sz="0" w:space="0" w:color="auto"/>
            <w:right w:val="none" w:sz="0" w:space="0" w:color="auto"/>
          </w:divBdr>
        </w:div>
      </w:divsChild>
    </w:div>
    <w:div w:id="1634948823">
      <w:bodyDiv w:val="1"/>
      <w:marLeft w:val="0"/>
      <w:marRight w:val="0"/>
      <w:marTop w:val="0"/>
      <w:marBottom w:val="0"/>
      <w:divBdr>
        <w:top w:val="none" w:sz="0" w:space="0" w:color="auto"/>
        <w:left w:val="none" w:sz="0" w:space="0" w:color="auto"/>
        <w:bottom w:val="none" w:sz="0" w:space="0" w:color="auto"/>
        <w:right w:val="none" w:sz="0" w:space="0" w:color="auto"/>
      </w:divBdr>
    </w:div>
    <w:div w:id="1644962069">
      <w:bodyDiv w:val="1"/>
      <w:marLeft w:val="0"/>
      <w:marRight w:val="0"/>
      <w:marTop w:val="0"/>
      <w:marBottom w:val="0"/>
      <w:divBdr>
        <w:top w:val="none" w:sz="0" w:space="0" w:color="auto"/>
        <w:left w:val="none" w:sz="0" w:space="0" w:color="auto"/>
        <w:bottom w:val="none" w:sz="0" w:space="0" w:color="auto"/>
        <w:right w:val="none" w:sz="0" w:space="0" w:color="auto"/>
      </w:divBdr>
    </w:div>
    <w:div w:id="1654217119">
      <w:bodyDiv w:val="1"/>
      <w:marLeft w:val="0"/>
      <w:marRight w:val="0"/>
      <w:marTop w:val="0"/>
      <w:marBottom w:val="0"/>
      <w:divBdr>
        <w:top w:val="none" w:sz="0" w:space="0" w:color="auto"/>
        <w:left w:val="none" w:sz="0" w:space="0" w:color="auto"/>
        <w:bottom w:val="none" w:sz="0" w:space="0" w:color="auto"/>
        <w:right w:val="none" w:sz="0" w:space="0" w:color="auto"/>
      </w:divBdr>
      <w:divsChild>
        <w:div w:id="2093157673">
          <w:marLeft w:val="547"/>
          <w:marRight w:val="0"/>
          <w:marTop w:val="0"/>
          <w:marBottom w:val="0"/>
          <w:divBdr>
            <w:top w:val="none" w:sz="0" w:space="0" w:color="auto"/>
            <w:left w:val="none" w:sz="0" w:space="0" w:color="auto"/>
            <w:bottom w:val="none" w:sz="0" w:space="0" w:color="auto"/>
            <w:right w:val="none" w:sz="0" w:space="0" w:color="auto"/>
          </w:divBdr>
        </w:div>
      </w:divsChild>
    </w:div>
    <w:div w:id="1672417226">
      <w:bodyDiv w:val="1"/>
      <w:marLeft w:val="0"/>
      <w:marRight w:val="0"/>
      <w:marTop w:val="0"/>
      <w:marBottom w:val="0"/>
      <w:divBdr>
        <w:top w:val="none" w:sz="0" w:space="0" w:color="auto"/>
        <w:left w:val="none" w:sz="0" w:space="0" w:color="auto"/>
        <w:bottom w:val="none" w:sz="0" w:space="0" w:color="auto"/>
        <w:right w:val="none" w:sz="0" w:space="0" w:color="auto"/>
      </w:divBdr>
    </w:div>
    <w:div w:id="1682047854">
      <w:bodyDiv w:val="1"/>
      <w:marLeft w:val="0"/>
      <w:marRight w:val="0"/>
      <w:marTop w:val="0"/>
      <w:marBottom w:val="0"/>
      <w:divBdr>
        <w:top w:val="none" w:sz="0" w:space="0" w:color="auto"/>
        <w:left w:val="none" w:sz="0" w:space="0" w:color="auto"/>
        <w:bottom w:val="none" w:sz="0" w:space="0" w:color="auto"/>
        <w:right w:val="none" w:sz="0" w:space="0" w:color="auto"/>
      </w:divBdr>
    </w:div>
    <w:div w:id="1711342179">
      <w:bodyDiv w:val="1"/>
      <w:marLeft w:val="0"/>
      <w:marRight w:val="0"/>
      <w:marTop w:val="0"/>
      <w:marBottom w:val="0"/>
      <w:divBdr>
        <w:top w:val="none" w:sz="0" w:space="0" w:color="auto"/>
        <w:left w:val="none" w:sz="0" w:space="0" w:color="auto"/>
        <w:bottom w:val="none" w:sz="0" w:space="0" w:color="auto"/>
        <w:right w:val="none" w:sz="0" w:space="0" w:color="auto"/>
      </w:divBdr>
    </w:div>
    <w:div w:id="1746485616">
      <w:bodyDiv w:val="1"/>
      <w:marLeft w:val="0"/>
      <w:marRight w:val="0"/>
      <w:marTop w:val="0"/>
      <w:marBottom w:val="0"/>
      <w:divBdr>
        <w:top w:val="none" w:sz="0" w:space="0" w:color="auto"/>
        <w:left w:val="none" w:sz="0" w:space="0" w:color="auto"/>
        <w:bottom w:val="none" w:sz="0" w:space="0" w:color="auto"/>
        <w:right w:val="none" w:sz="0" w:space="0" w:color="auto"/>
      </w:divBdr>
    </w:div>
    <w:div w:id="1760759970">
      <w:bodyDiv w:val="1"/>
      <w:marLeft w:val="0"/>
      <w:marRight w:val="0"/>
      <w:marTop w:val="0"/>
      <w:marBottom w:val="0"/>
      <w:divBdr>
        <w:top w:val="none" w:sz="0" w:space="0" w:color="auto"/>
        <w:left w:val="none" w:sz="0" w:space="0" w:color="auto"/>
        <w:bottom w:val="none" w:sz="0" w:space="0" w:color="auto"/>
        <w:right w:val="none" w:sz="0" w:space="0" w:color="auto"/>
      </w:divBdr>
    </w:div>
    <w:div w:id="1815296215">
      <w:bodyDiv w:val="1"/>
      <w:marLeft w:val="0"/>
      <w:marRight w:val="0"/>
      <w:marTop w:val="0"/>
      <w:marBottom w:val="0"/>
      <w:divBdr>
        <w:top w:val="none" w:sz="0" w:space="0" w:color="auto"/>
        <w:left w:val="none" w:sz="0" w:space="0" w:color="auto"/>
        <w:bottom w:val="none" w:sz="0" w:space="0" w:color="auto"/>
        <w:right w:val="none" w:sz="0" w:space="0" w:color="auto"/>
      </w:divBdr>
    </w:div>
    <w:div w:id="1867407712">
      <w:bodyDiv w:val="1"/>
      <w:marLeft w:val="0"/>
      <w:marRight w:val="0"/>
      <w:marTop w:val="0"/>
      <w:marBottom w:val="0"/>
      <w:divBdr>
        <w:top w:val="none" w:sz="0" w:space="0" w:color="auto"/>
        <w:left w:val="none" w:sz="0" w:space="0" w:color="auto"/>
        <w:bottom w:val="none" w:sz="0" w:space="0" w:color="auto"/>
        <w:right w:val="none" w:sz="0" w:space="0" w:color="auto"/>
      </w:divBdr>
    </w:div>
    <w:div w:id="1875313018">
      <w:bodyDiv w:val="1"/>
      <w:marLeft w:val="0"/>
      <w:marRight w:val="0"/>
      <w:marTop w:val="0"/>
      <w:marBottom w:val="0"/>
      <w:divBdr>
        <w:top w:val="none" w:sz="0" w:space="0" w:color="auto"/>
        <w:left w:val="none" w:sz="0" w:space="0" w:color="auto"/>
        <w:bottom w:val="none" w:sz="0" w:space="0" w:color="auto"/>
        <w:right w:val="none" w:sz="0" w:space="0" w:color="auto"/>
      </w:divBdr>
    </w:div>
    <w:div w:id="1881433866">
      <w:bodyDiv w:val="1"/>
      <w:marLeft w:val="0"/>
      <w:marRight w:val="0"/>
      <w:marTop w:val="0"/>
      <w:marBottom w:val="0"/>
      <w:divBdr>
        <w:top w:val="none" w:sz="0" w:space="0" w:color="auto"/>
        <w:left w:val="none" w:sz="0" w:space="0" w:color="auto"/>
        <w:bottom w:val="none" w:sz="0" w:space="0" w:color="auto"/>
        <w:right w:val="none" w:sz="0" w:space="0" w:color="auto"/>
      </w:divBdr>
    </w:div>
    <w:div w:id="1891110927">
      <w:bodyDiv w:val="1"/>
      <w:marLeft w:val="0"/>
      <w:marRight w:val="0"/>
      <w:marTop w:val="0"/>
      <w:marBottom w:val="0"/>
      <w:divBdr>
        <w:top w:val="none" w:sz="0" w:space="0" w:color="auto"/>
        <w:left w:val="none" w:sz="0" w:space="0" w:color="auto"/>
        <w:bottom w:val="none" w:sz="0" w:space="0" w:color="auto"/>
        <w:right w:val="none" w:sz="0" w:space="0" w:color="auto"/>
      </w:divBdr>
    </w:div>
    <w:div w:id="1914588240">
      <w:bodyDiv w:val="1"/>
      <w:marLeft w:val="0"/>
      <w:marRight w:val="0"/>
      <w:marTop w:val="0"/>
      <w:marBottom w:val="0"/>
      <w:divBdr>
        <w:top w:val="none" w:sz="0" w:space="0" w:color="auto"/>
        <w:left w:val="none" w:sz="0" w:space="0" w:color="auto"/>
        <w:bottom w:val="none" w:sz="0" w:space="0" w:color="auto"/>
        <w:right w:val="none" w:sz="0" w:space="0" w:color="auto"/>
      </w:divBdr>
    </w:div>
    <w:div w:id="1960600690">
      <w:bodyDiv w:val="1"/>
      <w:marLeft w:val="0"/>
      <w:marRight w:val="0"/>
      <w:marTop w:val="0"/>
      <w:marBottom w:val="0"/>
      <w:divBdr>
        <w:top w:val="none" w:sz="0" w:space="0" w:color="auto"/>
        <w:left w:val="none" w:sz="0" w:space="0" w:color="auto"/>
        <w:bottom w:val="none" w:sz="0" w:space="0" w:color="auto"/>
        <w:right w:val="none" w:sz="0" w:space="0" w:color="auto"/>
      </w:divBdr>
    </w:div>
    <w:div w:id="1986742331">
      <w:bodyDiv w:val="1"/>
      <w:marLeft w:val="0"/>
      <w:marRight w:val="0"/>
      <w:marTop w:val="0"/>
      <w:marBottom w:val="0"/>
      <w:divBdr>
        <w:top w:val="none" w:sz="0" w:space="0" w:color="auto"/>
        <w:left w:val="none" w:sz="0" w:space="0" w:color="auto"/>
        <w:bottom w:val="none" w:sz="0" w:space="0" w:color="auto"/>
        <w:right w:val="none" w:sz="0" w:space="0" w:color="auto"/>
      </w:divBdr>
    </w:div>
    <w:div w:id="1987971614">
      <w:bodyDiv w:val="1"/>
      <w:marLeft w:val="0"/>
      <w:marRight w:val="0"/>
      <w:marTop w:val="0"/>
      <w:marBottom w:val="0"/>
      <w:divBdr>
        <w:top w:val="none" w:sz="0" w:space="0" w:color="auto"/>
        <w:left w:val="none" w:sz="0" w:space="0" w:color="auto"/>
        <w:bottom w:val="none" w:sz="0" w:space="0" w:color="auto"/>
        <w:right w:val="none" w:sz="0" w:space="0" w:color="auto"/>
      </w:divBdr>
    </w:div>
    <w:div w:id="2011564446">
      <w:bodyDiv w:val="1"/>
      <w:marLeft w:val="0"/>
      <w:marRight w:val="0"/>
      <w:marTop w:val="0"/>
      <w:marBottom w:val="0"/>
      <w:divBdr>
        <w:top w:val="none" w:sz="0" w:space="0" w:color="auto"/>
        <w:left w:val="none" w:sz="0" w:space="0" w:color="auto"/>
        <w:bottom w:val="none" w:sz="0" w:space="0" w:color="auto"/>
        <w:right w:val="none" w:sz="0" w:space="0" w:color="auto"/>
      </w:divBdr>
    </w:div>
    <w:div w:id="2054385751">
      <w:bodyDiv w:val="1"/>
      <w:marLeft w:val="0"/>
      <w:marRight w:val="0"/>
      <w:marTop w:val="0"/>
      <w:marBottom w:val="0"/>
      <w:divBdr>
        <w:top w:val="none" w:sz="0" w:space="0" w:color="auto"/>
        <w:left w:val="none" w:sz="0" w:space="0" w:color="auto"/>
        <w:bottom w:val="none" w:sz="0" w:space="0" w:color="auto"/>
        <w:right w:val="none" w:sz="0" w:space="0" w:color="auto"/>
      </w:divBdr>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125466817">
      <w:bodyDiv w:val="1"/>
      <w:marLeft w:val="0"/>
      <w:marRight w:val="0"/>
      <w:marTop w:val="0"/>
      <w:marBottom w:val="0"/>
      <w:divBdr>
        <w:top w:val="none" w:sz="0" w:space="0" w:color="auto"/>
        <w:left w:val="none" w:sz="0" w:space="0" w:color="auto"/>
        <w:bottom w:val="none" w:sz="0" w:space="0" w:color="auto"/>
        <w:right w:val="none" w:sz="0" w:space="0" w:color="auto"/>
      </w:divBdr>
    </w:div>
    <w:div w:id="214303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procurement.vic.gov.au/About-the-VGPB/Scope-of-Policies"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procurement.vic.gov.au/"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procurement.vic.gov.au/About-the-VGPB/Scope-of-Policie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hyperlink" Target="http://www.procurement.vic.gov.au" TargetMode="External"/><Relationship Id="rId19" Type="http://schemas.openxmlformats.org/officeDocument/2006/relationships/hyperlink" Target="http://www.procurement.vic.gov.au/" TargetMode="External"/><Relationship Id="rId31" Type="http://schemas.openxmlformats.org/officeDocument/2006/relationships/image" Target="media/image9.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vgpb@dtf.vic.gov.au" TargetMode="External"/><Relationship Id="rId14" Type="http://schemas.openxmlformats.org/officeDocument/2006/relationships/header" Target="header2.xml"/><Relationship Id="rId22" Type="http://schemas.openxmlformats.org/officeDocument/2006/relationships/hyperlink" Target="http://www.procurement.vic.gov.a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E20ED-0886-454A-969F-D7D0B129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17208</Words>
  <Characters>98088</Characters>
  <Application>Microsoft Office Word</Application>
  <DocSecurity>0</DocSecurity>
  <Lines>3772</Lines>
  <Paragraphs>2562</Paragraphs>
  <ScaleCrop>false</ScaleCrop>
  <HeadingPairs>
    <vt:vector size="2" baseType="variant">
      <vt:variant>
        <vt:lpstr>Title</vt:lpstr>
      </vt:variant>
      <vt:variant>
        <vt:i4>1</vt:i4>
      </vt:variant>
    </vt:vector>
  </HeadingPairs>
  <TitlesOfParts>
    <vt:vector size="1" baseType="lpstr">
      <vt:lpstr/>
    </vt:vector>
  </TitlesOfParts>
  <Company>Cordial Creative</Company>
  <LinksUpToDate>false</LinksUpToDate>
  <CharactersWithSpaces>112734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Coles</dc:creator>
  <cp:lastModifiedBy>Meredith Anderson</cp:lastModifiedBy>
  <cp:revision>2</cp:revision>
  <cp:lastPrinted>2017-08-07T00:39:00Z</cp:lastPrinted>
  <dcterms:created xsi:type="dcterms:W3CDTF">2017-09-28T05:00:00Z</dcterms:created>
  <dcterms:modified xsi:type="dcterms:W3CDTF">2017-09-28T05:00:00Z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fd37a6d9-544f-45ef-bf30-2164253adc21</vt:lpwstr>
  </property>
  <property fmtid="{D5CDD505-2E9C-101B-9397-08002B2CF9AE}" pid="3" name="PSPFClassification">
    <vt:lpwstr>Public</vt:lpwstr>
  </property>
</Properties>
</file>