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80481C" w14:textId="77777777" w:rsidR="00CB4E50" w:rsidRPr="0090727E" w:rsidRDefault="00304E7F" w:rsidP="0090727E">
      <w:pPr>
        <w:pStyle w:val="Heading1"/>
        <w:rPr>
          <w:b/>
          <w:color w:val="7030A0"/>
          <w:sz w:val="36"/>
          <w:szCs w:val="36"/>
        </w:rPr>
      </w:pPr>
      <w:r w:rsidRPr="0090727E">
        <w:rPr>
          <w:b/>
          <w:color w:val="7030A0"/>
          <w:sz w:val="36"/>
          <w:szCs w:val="36"/>
        </w:rPr>
        <w:t xml:space="preserve">Contract management – </w:t>
      </w:r>
      <w:r w:rsidR="0090727E" w:rsidRPr="0090727E">
        <w:rPr>
          <w:b/>
          <w:color w:val="7030A0"/>
          <w:sz w:val="36"/>
          <w:szCs w:val="36"/>
        </w:rPr>
        <w:br/>
        <w:t xml:space="preserve">Goods and services procurement </w:t>
      </w:r>
      <w:r w:rsidRPr="0090727E">
        <w:rPr>
          <w:b/>
          <w:color w:val="7030A0"/>
          <w:sz w:val="36"/>
          <w:szCs w:val="36"/>
        </w:rPr>
        <w:t>guide</w:t>
      </w:r>
    </w:p>
    <w:p w14:paraId="235B1225" w14:textId="77777777" w:rsidR="00304E7F" w:rsidRPr="0090727E" w:rsidRDefault="00304E7F" w:rsidP="0090727E">
      <w:pPr>
        <w:pStyle w:val="Heading2"/>
        <w:rPr>
          <w:color w:val="7030A0"/>
        </w:rPr>
      </w:pPr>
      <w:r w:rsidRPr="0090727E">
        <w:rPr>
          <w:color w:val="7030A0"/>
        </w:rPr>
        <w:t>What is contract planning and management?</w:t>
      </w:r>
    </w:p>
    <w:p w14:paraId="77D3E337" w14:textId="77777777" w:rsidR="00304E7F" w:rsidRDefault="00304E7F" w:rsidP="00304E7F">
      <w:r>
        <w:t>High level planning for the management of contracts commences in the procurement planning phase. It is a continuum of the procurement process and derives from the contract management planning strategy, complexity assessment, market analysis and review, market approach and continues right through contract negotiation, implementation and outcomes evaluation.</w:t>
      </w:r>
    </w:p>
    <w:p w14:paraId="16C0A3A7" w14:textId="77777777" w:rsidR="00304E7F" w:rsidRDefault="00304E7F" w:rsidP="00304E7F">
      <w:r>
        <w:t>Contract planning and management covers all activities at the commencement of, during and after the contract period. It is the process that ensures both parties to a contract fully meet their respective obligations as effectively and efficiently as possible, in order to continually deliver both the business and operational objectives required from the contract.</w:t>
      </w:r>
    </w:p>
    <w:p w14:paraId="7752FC15" w14:textId="77777777" w:rsidR="00304E7F" w:rsidRPr="0090727E" w:rsidRDefault="00304E7F" w:rsidP="0090727E">
      <w:pPr>
        <w:pStyle w:val="Heading2"/>
        <w:rPr>
          <w:color w:val="7030A0"/>
        </w:rPr>
      </w:pPr>
      <w:r w:rsidRPr="0090727E">
        <w:rPr>
          <w:color w:val="7030A0"/>
        </w:rPr>
        <w:t>Why is contract planning and management important?</w:t>
      </w:r>
    </w:p>
    <w:p w14:paraId="459D973B" w14:textId="77777777" w:rsidR="00304E7F" w:rsidRDefault="00304E7F" w:rsidP="00304E7F">
      <w:r>
        <w:t>Contract planning ensures delivery of desired procurement outcomes. It may consider a broad range of factors including:</w:t>
      </w:r>
    </w:p>
    <w:p w14:paraId="49BF97F6" w14:textId="77777777" w:rsidR="00304E7F" w:rsidRDefault="00304E7F" w:rsidP="0015674B">
      <w:pPr>
        <w:pStyle w:val="Bullet1"/>
      </w:pPr>
      <w:r>
        <w:t>driving continuous improvement;</w:t>
      </w:r>
    </w:p>
    <w:p w14:paraId="563596ED" w14:textId="77777777" w:rsidR="00304E7F" w:rsidRDefault="00304E7F" w:rsidP="0015674B">
      <w:pPr>
        <w:pStyle w:val="Bullet1"/>
      </w:pPr>
      <w:r>
        <w:t>value preservation and additional value creation;</w:t>
      </w:r>
    </w:p>
    <w:p w14:paraId="60EBE4C7" w14:textId="77777777" w:rsidR="00304E7F" w:rsidRDefault="00304E7F" w:rsidP="0015674B">
      <w:pPr>
        <w:pStyle w:val="Bullet1"/>
      </w:pPr>
      <w:r>
        <w:t>performance management;</w:t>
      </w:r>
    </w:p>
    <w:p w14:paraId="54B48899" w14:textId="77777777" w:rsidR="00304E7F" w:rsidRDefault="00304E7F" w:rsidP="0015674B">
      <w:pPr>
        <w:pStyle w:val="Bullet1"/>
      </w:pPr>
      <w:r>
        <w:t>risk mitigation, role clarity, and the value of supplier relationship; and</w:t>
      </w:r>
    </w:p>
    <w:p w14:paraId="2CE93B69" w14:textId="77777777" w:rsidR="00304E7F" w:rsidRDefault="00304E7F" w:rsidP="0015674B">
      <w:pPr>
        <w:pStyle w:val="Bullet1"/>
      </w:pPr>
      <w:r>
        <w:t>quality assurance.</w:t>
      </w:r>
    </w:p>
    <w:p w14:paraId="0A98FF38" w14:textId="77777777" w:rsidR="00304E7F" w:rsidRDefault="00304E7F" w:rsidP="00304E7F">
      <w:r>
        <w:t>Contract planning differs from contract management which ensures that a contract delivers what has been specified, within defined timelines, in accordance with stated performance standards, without defect and delivered at the agreed price/costs.</w:t>
      </w:r>
    </w:p>
    <w:p w14:paraId="2A83B32E" w14:textId="77777777" w:rsidR="00304E7F" w:rsidRPr="0090727E" w:rsidRDefault="00304E7F" w:rsidP="0090727E">
      <w:pPr>
        <w:pStyle w:val="Heading2"/>
        <w:rPr>
          <w:color w:val="7030A0"/>
        </w:rPr>
      </w:pPr>
      <w:r w:rsidRPr="0090727E">
        <w:rPr>
          <w:color w:val="7030A0"/>
        </w:rPr>
        <w:t>Contract planning and management in the procurement process</w:t>
      </w:r>
    </w:p>
    <w:p w14:paraId="197DA928" w14:textId="77777777" w:rsidR="00304E7F" w:rsidRDefault="00304E7F" w:rsidP="00304E7F">
      <w:r>
        <w:t>The contract planning and management process is dictated by the complexity of the individual procurement, its criticality to the organisations core operations and associated risk profile.  The level of applicability and frequency of the factors discussed in this guide are scalable based on the nature of the procurement. At the strategic end of the complexity scale the relevance of contract planning is more significant compared to the transactional end of the procurement complexity scale. Figure 1 shows how integral contract management is in the overall procurement process.</w:t>
      </w:r>
    </w:p>
    <w:p w14:paraId="04CF14EA" w14:textId="77777777" w:rsidR="00304E7F" w:rsidRPr="0090727E" w:rsidRDefault="00304E7F" w:rsidP="0090727E">
      <w:pPr>
        <w:pStyle w:val="Heading2"/>
        <w:rPr>
          <w:color w:val="7030A0"/>
        </w:rPr>
      </w:pPr>
      <w:r w:rsidRPr="0090727E">
        <w:rPr>
          <w:color w:val="7030A0"/>
        </w:rPr>
        <w:t>Aligning the assessment of complexity with contract planning and management</w:t>
      </w:r>
    </w:p>
    <w:p w14:paraId="1761FD06" w14:textId="77777777" w:rsidR="00304E7F" w:rsidRDefault="00304E7F" w:rsidP="00304E7F">
      <w:r>
        <w:t>Contract planning and contract management build on the process steps that lead to the creation of a contract and the delivery of an outcome to the contracting body.</w:t>
      </w:r>
    </w:p>
    <w:p w14:paraId="25348282" w14:textId="77777777" w:rsidR="00304E7F" w:rsidRDefault="00304E7F" w:rsidP="00304E7F">
      <w:r>
        <w:t xml:space="preserve">The ability to leverage off the </w:t>
      </w:r>
      <w:r w:rsidR="00370867">
        <w:t>contract management planning strategy</w:t>
      </w:r>
      <w:r>
        <w:t xml:space="preserve"> and complexity analysis facilitates targeting of advice to procurement practitioners in the form of tools and templates, that is task relevant, clear and scalable as required.</w:t>
      </w:r>
    </w:p>
    <w:p w14:paraId="6A7F78F6" w14:textId="77777777" w:rsidR="00304E7F" w:rsidRDefault="00304E7F" w:rsidP="00304E7F">
      <w:r>
        <w:t>The assessment of complexity has been used as a key determinant in defining the scope of issues and considerations that need to be taken into account at various stages of the procurement process.</w:t>
      </w:r>
    </w:p>
    <w:p w14:paraId="37505700" w14:textId="77777777" w:rsidR="00304E7F" w:rsidRDefault="00304E7F" w:rsidP="00304E7F">
      <w:r>
        <w:t>The following figure indicates the relationship between the assessment of complexity and the identified contract planning and management segments.</w:t>
      </w:r>
    </w:p>
    <w:p w14:paraId="2026687A" w14:textId="77777777" w:rsidR="00304E7F" w:rsidRDefault="00304E7F" w:rsidP="00304E7F">
      <w:r>
        <w:lastRenderedPageBreak/>
        <w:t>To simplify the complexity to contract planning and contract management alignment, procurement assessed as strategic aligns directly to the strategic segment.  Similarly complexity of a transactional nature aligns directly to the operational segment.</w:t>
      </w:r>
    </w:p>
    <w:p w14:paraId="7C82E31D" w14:textId="77777777" w:rsidR="00304E7F" w:rsidRDefault="00304E7F" w:rsidP="00304E7F">
      <w:r>
        <w:t xml:space="preserve">The critical decision for procurement practitioners is then only to determine whether complexity of a leveraged or focused nature is of high or low risk, as this impacts on the scope of tasks that apply in contract planning and contract management. </w:t>
      </w:r>
    </w:p>
    <w:p w14:paraId="444FC4B9" w14:textId="77777777" w:rsidR="00304E7F" w:rsidRDefault="00304E7F" w:rsidP="00304E7F">
      <w:r>
        <w:t>A segmentation analysis tool has been provided to assist in:</w:t>
      </w:r>
    </w:p>
    <w:p w14:paraId="433ACA58" w14:textId="77777777" w:rsidR="00304E7F" w:rsidRDefault="0004554A" w:rsidP="0015674B">
      <w:pPr>
        <w:pStyle w:val="Bullet1"/>
      </w:pPr>
      <w:r w:rsidRPr="0004554A">
        <w:rPr>
          <w:b/>
        </w:rPr>
        <w:t>Contract risk segmentation tool</w:t>
      </w:r>
      <w:r>
        <w:t xml:space="preserve"> - </w:t>
      </w:r>
      <w:r w:rsidR="00304E7F">
        <w:t xml:space="preserve">differentiating high risk from low risk contracts; and </w:t>
      </w:r>
    </w:p>
    <w:p w14:paraId="41716357" w14:textId="77777777" w:rsidR="00304E7F" w:rsidRDefault="0004554A" w:rsidP="0015674B">
      <w:pPr>
        <w:pStyle w:val="Bullet1"/>
      </w:pPr>
      <w:r w:rsidRPr="0004554A">
        <w:rPr>
          <w:b/>
        </w:rPr>
        <w:t>Defining criticality to business assessmen</w:t>
      </w:r>
      <w:r>
        <w:rPr>
          <w:b/>
        </w:rPr>
        <w:t>t tool</w:t>
      </w:r>
      <w:r>
        <w:t xml:space="preserve"> - </w:t>
      </w:r>
      <w:r w:rsidR="00304E7F">
        <w:t>the degree to which the contract is critical to business of the organisation.</w:t>
      </w:r>
    </w:p>
    <w:p w14:paraId="35FCE47C" w14:textId="77777777" w:rsidR="00304E7F" w:rsidRDefault="00304E7F" w:rsidP="00304E7F">
      <w:r>
        <w:t xml:space="preserve">Where the risk rating is above </w:t>
      </w:r>
      <w:r w:rsidR="0059414E">
        <w:t>five</w:t>
      </w:r>
      <w:r>
        <w:t xml:space="preserve">, the contract management segment would be ‘high risk’ or ‘strategic’. If less than </w:t>
      </w:r>
      <w:r w:rsidR="0059414E">
        <w:t>five</w:t>
      </w:r>
      <w:r>
        <w:t xml:space="preserve"> it will be ‘transactional’ or ‘critical to business’.</w:t>
      </w:r>
    </w:p>
    <w:p w14:paraId="41D647C2" w14:textId="77777777" w:rsidR="00304E7F" w:rsidRDefault="00304E7F" w:rsidP="00304E7F">
      <w:r>
        <w:t xml:space="preserve">Where the criticality to business rating is above </w:t>
      </w:r>
      <w:r w:rsidR="00370867">
        <w:t>five</w:t>
      </w:r>
      <w:r>
        <w:t xml:space="preserve">, it will fall under the ‘strategic’ or ‘critical to business’ segments. If less than </w:t>
      </w:r>
      <w:r w:rsidR="00370867">
        <w:t>five</w:t>
      </w:r>
      <w:r>
        <w:t xml:space="preserve"> it will be within the ‘transactional’ or ‘high risk’ segments.</w:t>
      </w:r>
    </w:p>
    <w:p w14:paraId="548BA7BB" w14:textId="77777777" w:rsidR="00304E7F" w:rsidRDefault="00304E7F" w:rsidP="0038272D">
      <w:pPr>
        <w:spacing w:before="0" w:after="0" w:line="240" w:lineRule="auto"/>
      </w:pPr>
      <w:r>
        <w:t xml:space="preserve">The two ratings’ score will determine the final contract management segments. For example, a risk rating of </w:t>
      </w:r>
      <w:r w:rsidR="00370867">
        <w:t>six</w:t>
      </w:r>
      <w:r>
        <w:t xml:space="preserve"> and a criticality rating </w:t>
      </w:r>
      <w:r w:rsidR="00370867">
        <w:t>three</w:t>
      </w:r>
      <w:r>
        <w:t>, would indicate that the contract management segment will be ‘high risk’.</w:t>
      </w:r>
    </w:p>
    <w:p w14:paraId="0CAE8B00" w14:textId="77777777" w:rsidR="00304E7F" w:rsidRDefault="00304E7F" w:rsidP="00304E7F">
      <w:r>
        <w:t>Although the tool has applicability to procurement assessed as being of leveraged and focused complexity, it can also be used to monitor risks over the life of a long-term contract (</w:t>
      </w:r>
      <w:r w:rsidR="00370867">
        <w:t>three+</w:t>
      </w:r>
      <w:r>
        <w:t xml:space="preserve"> years) and contracts of a strategic nature.</w:t>
      </w:r>
    </w:p>
    <w:p w14:paraId="3AA29F07" w14:textId="77777777" w:rsidR="00304E7F" w:rsidRPr="0004554A" w:rsidRDefault="00304E7F" w:rsidP="0004554A">
      <w:pPr>
        <w:pStyle w:val="Heading2"/>
        <w:rPr>
          <w:color w:val="7030A0"/>
        </w:rPr>
      </w:pPr>
      <w:bookmarkStart w:id="0" w:name="_GoBack"/>
      <w:bookmarkEnd w:id="0"/>
      <w:r w:rsidRPr="0004554A">
        <w:rPr>
          <w:color w:val="7030A0"/>
        </w:rPr>
        <w:t>Four components of contract planning and management</w:t>
      </w:r>
    </w:p>
    <w:p w14:paraId="0BBBB60C" w14:textId="77777777" w:rsidR="00304E7F" w:rsidRDefault="00304E7F" w:rsidP="00304E7F">
      <w:r>
        <w:t>There are four key components in contract management:</w:t>
      </w:r>
    </w:p>
    <w:p w14:paraId="3B43B06B" w14:textId="77777777" w:rsidR="00304E7F" w:rsidRDefault="00360DE3" w:rsidP="0004554A">
      <w:pPr>
        <w:pStyle w:val="Num1"/>
        <w:ind w:left="714" w:hanging="357"/>
        <w:contextualSpacing/>
      </w:pPr>
      <w:r>
        <w:t>risk analysis</w:t>
      </w:r>
    </w:p>
    <w:p w14:paraId="2ED3CC58" w14:textId="77777777" w:rsidR="00304E7F" w:rsidRDefault="00360DE3" w:rsidP="0004554A">
      <w:pPr>
        <w:pStyle w:val="Num1"/>
        <w:ind w:left="714" w:hanging="357"/>
        <w:contextualSpacing/>
      </w:pPr>
      <w:r>
        <w:t>commercial</w:t>
      </w:r>
    </w:p>
    <w:p w14:paraId="0E530CC9" w14:textId="77777777" w:rsidR="00304E7F" w:rsidRDefault="00370867" w:rsidP="0004554A">
      <w:pPr>
        <w:pStyle w:val="Num1"/>
        <w:ind w:left="714" w:hanging="357"/>
        <w:contextualSpacing/>
      </w:pPr>
      <w:r>
        <w:t>suppliers and contract and</w:t>
      </w:r>
    </w:p>
    <w:p w14:paraId="231E3311" w14:textId="77777777" w:rsidR="00304E7F" w:rsidRDefault="00360DE3" w:rsidP="00AA5A6B">
      <w:pPr>
        <w:pStyle w:val="Num1"/>
      </w:pPr>
      <w:r>
        <w:t>reporting</w:t>
      </w:r>
    </w:p>
    <w:p w14:paraId="5899E7EB" w14:textId="2F8156A9" w:rsidR="00304E7F" w:rsidRDefault="00304E7F" w:rsidP="00304E7F">
      <w:r>
        <w:t xml:space="preserve">These four components </w:t>
      </w:r>
      <w:r w:rsidR="0004554A">
        <w:t xml:space="preserve">are shown in the </w:t>
      </w:r>
      <w:r w:rsidR="00491BD5">
        <w:t>following</w:t>
      </w:r>
      <w:r w:rsidR="0004554A">
        <w:t xml:space="preserve"> figure and </w:t>
      </w:r>
      <w:r>
        <w:t>provide a context for contract planning and management at the individual procurement activity level.</w:t>
      </w:r>
    </w:p>
    <w:p w14:paraId="23630CEC" w14:textId="77777777" w:rsidR="00304E7F" w:rsidRDefault="0004554A" w:rsidP="00AA5A6B">
      <w:pPr>
        <w:pStyle w:val="Caption"/>
      </w:pPr>
      <w:r>
        <w:lastRenderedPageBreak/>
        <w:t>Figure</w:t>
      </w:r>
      <w:r w:rsidR="00304E7F">
        <w:t>: Contract planning and management framework</w:t>
      </w:r>
    </w:p>
    <w:p w14:paraId="29F37873" w14:textId="77777777" w:rsidR="00304E7F" w:rsidRDefault="00AA5A6B" w:rsidP="00360DE3">
      <w:pPr>
        <w:jc w:val="center"/>
      </w:pPr>
      <w:r>
        <w:object w:dxaOrig="7780" w:dyaOrig="7780" w14:anchorId="750285F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5.75pt;height:393.75pt" o:ole="">
            <v:imagedata r:id="rId9" o:title=""/>
          </v:shape>
          <o:OLEObject Type="Embed" ProgID="Visio.Drawing.11" ShapeID="_x0000_i1026" DrawAspect="Content" ObjectID="_1636361744" r:id="rId10"/>
        </w:object>
      </w:r>
    </w:p>
    <w:p w14:paraId="7C60AEE3" w14:textId="77777777" w:rsidR="0004554A" w:rsidRDefault="0004554A" w:rsidP="0004554A">
      <w:pPr>
        <w:spacing w:after="120" w:line="240" w:lineRule="auto"/>
        <w:rPr>
          <w:rFonts w:cstheme="minorHAnsi"/>
        </w:rPr>
      </w:pPr>
      <w:r>
        <w:rPr>
          <w:rFonts w:cstheme="minorHAnsi"/>
        </w:rPr>
        <w:t>The figure shows the four components of contract planning and management (procurement activity):</w:t>
      </w:r>
    </w:p>
    <w:p w14:paraId="242235E0" w14:textId="77777777" w:rsidR="0004554A" w:rsidRDefault="0004554A" w:rsidP="0004554A">
      <w:pPr>
        <w:pStyle w:val="ListParagraph"/>
        <w:numPr>
          <w:ilvl w:val="0"/>
          <w:numId w:val="45"/>
        </w:numPr>
        <w:spacing w:before="0" w:after="120" w:line="240" w:lineRule="auto"/>
        <w:rPr>
          <w:rFonts w:cstheme="minorHAnsi"/>
        </w:rPr>
      </w:pPr>
      <w:r w:rsidRPr="007F1BFB">
        <w:rPr>
          <w:rFonts w:cstheme="minorHAnsi"/>
        </w:rPr>
        <w:t>Risk analysis</w:t>
      </w:r>
    </w:p>
    <w:p w14:paraId="4F798C25" w14:textId="77777777" w:rsidR="0004554A" w:rsidRDefault="0004554A" w:rsidP="0004554A">
      <w:pPr>
        <w:pStyle w:val="ListParagraph"/>
        <w:numPr>
          <w:ilvl w:val="1"/>
          <w:numId w:val="45"/>
        </w:numPr>
        <w:spacing w:before="0" w:after="120" w:line="240" w:lineRule="auto"/>
        <w:rPr>
          <w:rFonts w:cstheme="minorHAnsi"/>
        </w:rPr>
      </w:pPr>
      <w:r>
        <w:rPr>
          <w:rFonts w:cstheme="minorHAnsi"/>
        </w:rPr>
        <w:t>Contract risk segmentation analysis</w:t>
      </w:r>
    </w:p>
    <w:p w14:paraId="05024302" w14:textId="77777777" w:rsidR="0004554A" w:rsidRDefault="0004554A" w:rsidP="0004554A">
      <w:pPr>
        <w:pStyle w:val="ListParagraph"/>
        <w:numPr>
          <w:ilvl w:val="1"/>
          <w:numId w:val="45"/>
        </w:numPr>
        <w:spacing w:before="0" w:after="120" w:line="240" w:lineRule="auto"/>
        <w:rPr>
          <w:rFonts w:cstheme="minorHAnsi"/>
        </w:rPr>
      </w:pPr>
      <w:r>
        <w:rPr>
          <w:rFonts w:cstheme="minorHAnsi"/>
        </w:rPr>
        <w:t>Proximity to core analysis</w:t>
      </w:r>
    </w:p>
    <w:p w14:paraId="42D155DB" w14:textId="77777777" w:rsidR="0004554A" w:rsidRDefault="0004554A" w:rsidP="0004554A">
      <w:pPr>
        <w:pStyle w:val="ListParagraph"/>
        <w:numPr>
          <w:ilvl w:val="0"/>
          <w:numId w:val="45"/>
        </w:numPr>
        <w:spacing w:before="0" w:after="120" w:line="240" w:lineRule="auto"/>
        <w:rPr>
          <w:rFonts w:cstheme="minorHAnsi"/>
        </w:rPr>
      </w:pPr>
      <w:r>
        <w:rPr>
          <w:rFonts w:cstheme="minorHAnsi"/>
        </w:rPr>
        <w:t>Commercial</w:t>
      </w:r>
    </w:p>
    <w:p w14:paraId="73D779E3" w14:textId="77777777" w:rsidR="0004554A" w:rsidRDefault="0004554A" w:rsidP="0004554A">
      <w:pPr>
        <w:pStyle w:val="ListParagraph"/>
        <w:numPr>
          <w:ilvl w:val="1"/>
          <w:numId w:val="45"/>
        </w:numPr>
        <w:spacing w:before="0" w:after="120" w:line="240" w:lineRule="auto"/>
        <w:rPr>
          <w:rFonts w:cstheme="minorHAnsi"/>
        </w:rPr>
      </w:pPr>
      <w:r>
        <w:rPr>
          <w:rFonts w:cstheme="minorHAnsi"/>
        </w:rPr>
        <w:t>Benefits tracking</w:t>
      </w:r>
    </w:p>
    <w:p w14:paraId="2C6BF6AC" w14:textId="77777777" w:rsidR="0004554A" w:rsidRDefault="0004554A" w:rsidP="0004554A">
      <w:pPr>
        <w:pStyle w:val="ListParagraph"/>
        <w:numPr>
          <w:ilvl w:val="1"/>
          <w:numId w:val="45"/>
        </w:numPr>
        <w:spacing w:before="0" w:after="120" w:line="240" w:lineRule="auto"/>
        <w:rPr>
          <w:rFonts w:cstheme="minorHAnsi"/>
        </w:rPr>
      </w:pPr>
      <w:r>
        <w:rPr>
          <w:rFonts w:cstheme="minorHAnsi"/>
        </w:rPr>
        <w:t>Financial management</w:t>
      </w:r>
    </w:p>
    <w:p w14:paraId="44E2EC0A" w14:textId="77777777" w:rsidR="0004554A" w:rsidRDefault="0004554A" w:rsidP="0004554A">
      <w:pPr>
        <w:pStyle w:val="ListParagraph"/>
        <w:numPr>
          <w:ilvl w:val="1"/>
          <w:numId w:val="45"/>
        </w:numPr>
        <w:spacing w:before="0" w:after="120" w:line="240" w:lineRule="auto"/>
        <w:rPr>
          <w:rFonts w:cstheme="minorHAnsi"/>
        </w:rPr>
      </w:pPr>
      <w:r>
        <w:rPr>
          <w:rFonts w:cstheme="minorHAnsi"/>
        </w:rPr>
        <w:t>Pricing reviews</w:t>
      </w:r>
    </w:p>
    <w:p w14:paraId="50862761" w14:textId="77777777" w:rsidR="0004554A" w:rsidRDefault="0004554A" w:rsidP="0004554A">
      <w:pPr>
        <w:pStyle w:val="ListParagraph"/>
        <w:numPr>
          <w:ilvl w:val="1"/>
          <w:numId w:val="45"/>
        </w:numPr>
        <w:spacing w:before="0" w:after="120" w:line="240" w:lineRule="auto"/>
        <w:rPr>
          <w:rFonts w:cstheme="minorHAnsi"/>
        </w:rPr>
      </w:pPr>
      <w:r>
        <w:rPr>
          <w:rFonts w:cstheme="minorHAnsi"/>
        </w:rPr>
        <w:t>Financial risk</w:t>
      </w:r>
    </w:p>
    <w:p w14:paraId="45A195B8" w14:textId="77777777" w:rsidR="0004554A" w:rsidRDefault="0004554A" w:rsidP="0004554A">
      <w:pPr>
        <w:pStyle w:val="ListParagraph"/>
        <w:numPr>
          <w:ilvl w:val="0"/>
          <w:numId w:val="45"/>
        </w:numPr>
        <w:spacing w:before="0" w:after="120" w:line="240" w:lineRule="auto"/>
        <w:rPr>
          <w:rFonts w:cstheme="minorHAnsi"/>
        </w:rPr>
      </w:pPr>
      <w:r>
        <w:rPr>
          <w:rFonts w:cstheme="minorHAnsi"/>
        </w:rPr>
        <w:t>Suppliers and contract:</w:t>
      </w:r>
    </w:p>
    <w:p w14:paraId="62F999BF" w14:textId="77777777" w:rsidR="0004554A" w:rsidRDefault="0004554A" w:rsidP="0004554A">
      <w:pPr>
        <w:pStyle w:val="ListParagraph"/>
        <w:numPr>
          <w:ilvl w:val="1"/>
          <w:numId w:val="45"/>
        </w:numPr>
        <w:spacing w:before="0" w:after="120" w:line="240" w:lineRule="auto"/>
        <w:rPr>
          <w:rFonts w:cstheme="minorHAnsi"/>
        </w:rPr>
      </w:pPr>
      <w:r>
        <w:rPr>
          <w:rFonts w:cstheme="minorHAnsi"/>
        </w:rPr>
        <w:t>Contract management plan</w:t>
      </w:r>
    </w:p>
    <w:p w14:paraId="1C8C0F6D" w14:textId="77777777" w:rsidR="0004554A" w:rsidRDefault="0004554A" w:rsidP="0004554A">
      <w:pPr>
        <w:pStyle w:val="ListParagraph"/>
        <w:numPr>
          <w:ilvl w:val="1"/>
          <w:numId w:val="45"/>
        </w:numPr>
        <w:spacing w:before="0" w:after="120" w:line="240" w:lineRule="auto"/>
        <w:rPr>
          <w:rFonts w:cstheme="minorHAnsi"/>
        </w:rPr>
      </w:pPr>
      <w:r>
        <w:rPr>
          <w:rFonts w:cstheme="minorHAnsi"/>
        </w:rPr>
        <w:t>Supplier relationship management</w:t>
      </w:r>
    </w:p>
    <w:p w14:paraId="443896AC" w14:textId="77777777" w:rsidR="0004554A" w:rsidRDefault="0004554A" w:rsidP="0004554A">
      <w:pPr>
        <w:pStyle w:val="ListParagraph"/>
        <w:numPr>
          <w:ilvl w:val="1"/>
          <w:numId w:val="45"/>
        </w:numPr>
        <w:spacing w:before="0" w:after="120" w:line="240" w:lineRule="auto"/>
        <w:rPr>
          <w:rFonts w:cstheme="minorHAnsi"/>
        </w:rPr>
      </w:pPr>
      <w:r>
        <w:rPr>
          <w:rFonts w:cstheme="minorHAnsi"/>
        </w:rPr>
        <w:t>Transaction management</w:t>
      </w:r>
    </w:p>
    <w:p w14:paraId="49F928AA" w14:textId="77777777" w:rsidR="0004554A" w:rsidRDefault="0004554A" w:rsidP="0004554A">
      <w:pPr>
        <w:pStyle w:val="ListParagraph"/>
        <w:numPr>
          <w:ilvl w:val="1"/>
          <w:numId w:val="45"/>
        </w:numPr>
        <w:spacing w:before="0" w:after="120" w:line="240" w:lineRule="auto"/>
        <w:rPr>
          <w:rFonts w:cstheme="minorHAnsi"/>
        </w:rPr>
      </w:pPr>
      <w:r>
        <w:rPr>
          <w:rFonts w:cstheme="minorHAnsi"/>
        </w:rPr>
        <w:t>Variation</w:t>
      </w:r>
    </w:p>
    <w:p w14:paraId="7699D5F9" w14:textId="77777777" w:rsidR="0004554A" w:rsidRDefault="0004554A" w:rsidP="0004554A">
      <w:pPr>
        <w:pStyle w:val="ListParagraph"/>
        <w:numPr>
          <w:ilvl w:val="0"/>
          <w:numId w:val="45"/>
        </w:numPr>
        <w:spacing w:before="0" w:after="120" w:line="240" w:lineRule="auto"/>
        <w:rPr>
          <w:rFonts w:cstheme="minorHAnsi"/>
        </w:rPr>
      </w:pPr>
      <w:r>
        <w:rPr>
          <w:rFonts w:cstheme="minorHAnsi"/>
        </w:rPr>
        <w:t>Reporting</w:t>
      </w:r>
    </w:p>
    <w:p w14:paraId="06B2B7F5" w14:textId="77777777" w:rsidR="0004554A" w:rsidRDefault="0004554A" w:rsidP="0004554A">
      <w:pPr>
        <w:pStyle w:val="ListParagraph"/>
        <w:numPr>
          <w:ilvl w:val="1"/>
          <w:numId w:val="45"/>
        </w:numPr>
        <w:spacing w:before="0" w:after="120" w:line="240" w:lineRule="auto"/>
        <w:rPr>
          <w:rFonts w:cstheme="minorHAnsi"/>
        </w:rPr>
      </w:pPr>
      <w:r>
        <w:rPr>
          <w:rFonts w:cstheme="minorHAnsi"/>
        </w:rPr>
        <w:t>Key performance indicators</w:t>
      </w:r>
    </w:p>
    <w:p w14:paraId="1147E748" w14:textId="77777777" w:rsidR="0004554A" w:rsidRDefault="0004554A" w:rsidP="0004554A">
      <w:pPr>
        <w:pStyle w:val="ListParagraph"/>
        <w:numPr>
          <w:ilvl w:val="1"/>
          <w:numId w:val="45"/>
        </w:numPr>
        <w:spacing w:before="0" w:after="120" w:line="240" w:lineRule="auto"/>
        <w:rPr>
          <w:rFonts w:cstheme="minorHAnsi"/>
        </w:rPr>
      </w:pPr>
      <w:r>
        <w:rPr>
          <w:rFonts w:cstheme="minorHAnsi"/>
        </w:rPr>
        <w:t>Reporting frequency</w:t>
      </w:r>
    </w:p>
    <w:p w14:paraId="0E806E41" w14:textId="77777777" w:rsidR="0004554A" w:rsidRPr="007F1BFB" w:rsidRDefault="0004554A" w:rsidP="0004554A">
      <w:pPr>
        <w:pStyle w:val="ListParagraph"/>
        <w:numPr>
          <w:ilvl w:val="1"/>
          <w:numId w:val="45"/>
        </w:numPr>
        <w:spacing w:before="0" w:after="120" w:line="240" w:lineRule="auto"/>
        <w:rPr>
          <w:rFonts w:cstheme="minorHAnsi"/>
        </w:rPr>
      </w:pPr>
      <w:r>
        <w:rPr>
          <w:rFonts w:cstheme="minorHAnsi"/>
        </w:rPr>
        <w:t>Reporting hierarchy</w:t>
      </w:r>
    </w:p>
    <w:p w14:paraId="701276D2" w14:textId="77777777" w:rsidR="0004554A" w:rsidRDefault="0004554A" w:rsidP="0004554A">
      <w:r>
        <w:lastRenderedPageBreak/>
        <w:t>This guide further explores these four components to assist procurement practitioners perform effective contract planning and management.</w:t>
      </w:r>
    </w:p>
    <w:p w14:paraId="0F6553DF" w14:textId="25674FC5" w:rsidR="00304E7F" w:rsidRDefault="0004554A" w:rsidP="00304E7F">
      <w:r>
        <w:t xml:space="preserve">The following table </w:t>
      </w:r>
      <w:r w:rsidR="00304E7F">
        <w:t>provides a list of tools and templates available to assist contract planning and management</w:t>
      </w:r>
      <w:r w:rsidR="00D17F4A">
        <w:t>:</w:t>
      </w:r>
    </w:p>
    <w:p w14:paraId="3D4F55F9" w14:textId="77777777" w:rsidR="00304E7F" w:rsidRPr="0004554A" w:rsidRDefault="00304E7F" w:rsidP="0004554A">
      <w:pPr>
        <w:rPr>
          <w:b/>
        </w:rPr>
      </w:pPr>
      <w:r w:rsidRPr="0004554A">
        <w:rPr>
          <w:b/>
        </w:rPr>
        <w:t>Contract components and relevant tools</w:t>
      </w:r>
    </w:p>
    <w:tbl>
      <w:tblPr>
        <w:tblStyle w:val="TableGrid"/>
        <w:tblW w:w="0" w:type="auto"/>
        <w:tblLook w:val="04A0" w:firstRow="1" w:lastRow="0" w:firstColumn="1" w:lastColumn="0" w:noHBand="0" w:noVBand="1"/>
      </w:tblPr>
      <w:tblGrid>
        <w:gridCol w:w="4976"/>
        <w:gridCol w:w="1701"/>
        <w:gridCol w:w="2835"/>
      </w:tblGrid>
      <w:tr w:rsidR="00AA5A6B" w:rsidRPr="00AA5A6B" w14:paraId="6B5A69ED" w14:textId="77777777" w:rsidTr="0004554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976" w:type="dxa"/>
          </w:tcPr>
          <w:p w14:paraId="27A201A2" w14:textId="77777777" w:rsidR="00AA5A6B" w:rsidRPr="00AA5A6B" w:rsidRDefault="00AA5A6B" w:rsidP="00AA5A6B">
            <w:pPr>
              <w:pStyle w:val="TableHeader"/>
            </w:pPr>
            <w:r w:rsidRPr="00AA5A6B">
              <w:t>Contents</w:t>
            </w:r>
          </w:p>
        </w:tc>
        <w:tc>
          <w:tcPr>
            <w:tcW w:w="1701" w:type="dxa"/>
          </w:tcPr>
          <w:p w14:paraId="0D2564F8" w14:textId="77777777" w:rsidR="00AA5A6B" w:rsidRPr="00AA5A6B" w:rsidRDefault="00AA5A6B" w:rsidP="00E6708A">
            <w:pPr>
              <w:pStyle w:val="TableHeader"/>
              <w:jc w:val="center"/>
              <w:cnfStyle w:val="100000000000" w:firstRow="1" w:lastRow="0" w:firstColumn="0" w:lastColumn="0" w:oddVBand="0" w:evenVBand="0" w:oddHBand="0" w:evenHBand="0" w:firstRowFirstColumn="0" w:firstRowLastColumn="0" w:lastRowFirstColumn="0" w:lastRowLastColumn="0"/>
            </w:pPr>
            <w:r w:rsidRPr="00AA5A6B">
              <w:t>Contract planning</w:t>
            </w:r>
          </w:p>
        </w:tc>
        <w:tc>
          <w:tcPr>
            <w:tcW w:w="2835" w:type="dxa"/>
          </w:tcPr>
          <w:p w14:paraId="6E9F2BA6" w14:textId="77777777" w:rsidR="00AA5A6B" w:rsidRPr="00AA5A6B" w:rsidRDefault="00AA5A6B" w:rsidP="00E6708A">
            <w:pPr>
              <w:pStyle w:val="TableHeader"/>
              <w:jc w:val="center"/>
              <w:cnfStyle w:val="100000000000" w:firstRow="1" w:lastRow="0" w:firstColumn="0" w:lastColumn="0" w:oddVBand="0" w:evenVBand="0" w:oddHBand="0" w:evenHBand="0" w:firstRowFirstColumn="0" w:firstRowLastColumn="0" w:lastRowFirstColumn="0" w:lastRowLastColumn="0"/>
            </w:pPr>
            <w:r w:rsidRPr="00AA5A6B">
              <w:t>Contract management</w:t>
            </w:r>
          </w:p>
        </w:tc>
      </w:tr>
      <w:tr w:rsidR="00AA5A6B" w14:paraId="5D86BAFE" w14:textId="77777777" w:rsidTr="0004554A">
        <w:tc>
          <w:tcPr>
            <w:cnfStyle w:val="001000000000" w:firstRow="0" w:lastRow="0" w:firstColumn="1" w:lastColumn="0" w:oddVBand="0" w:evenVBand="0" w:oddHBand="0" w:evenHBand="0" w:firstRowFirstColumn="0" w:firstRowLastColumn="0" w:lastRowFirstColumn="0" w:lastRowLastColumn="0"/>
            <w:tcW w:w="4976" w:type="dxa"/>
          </w:tcPr>
          <w:p w14:paraId="069E9539" w14:textId="77777777" w:rsidR="00AA5A6B" w:rsidRPr="00FC78AE" w:rsidRDefault="00AA5A6B" w:rsidP="00EC2530">
            <w:pPr>
              <w:pStyle w:val="TableText"/>
              <w:rPr>
                <w:b/>
              </w:rPr>
            </w:pPr>
            <w:r w:rsidRPr="00FC78AE">
              <w:rPr>
                <w:b/>
              </w:rPr>
              <w:t>Risk analysis</w:t>
            </w:r>
          </w:p>
          <w:p w14:paraId="0CCF6362" w14:textId="77777777" w:rsidR="00AA5A6B" w:rsidRPr="00944C4C" w:rsidRDefault="00AA5A6B" w:rsidP="00AA5A6B">
            <w:pPr>
              <w:pStyle w:val="TableText"/>
            </w:pPr>
            <w:r w:rsidRPr="00944C4C">
              <w:t xml:space="preserve">Defining the level of risk </w:t>
            </w:r>
            <w:r>
              <w:t>–</w:t>
            </w:r>
            <w:r w:rsidRPr="00944C4C">
              <w:t xml:space="preserve"> contract risk segmentation tool</w:t>
            </w:r>
          </w:p>
          <w:p w14:paraId="0B245882" w14:textId="77777777" w:rsidR="00AA5A6B" w:rsidRPr="00944C4C" w:rsidRDefault="00AA5A6B" w:rsidP="00AA5A6B">
            <w:pPr>
              <w:pStyle w:val="TableText"/>
            </w:pPr>
            <w:r w:rsidRPr="00944C4C">
              <w:t xml:space="preserve">Defining </w:t>
            </w:r>
            <w:r>
              <w:t>criticality</w:t>
            </w:r>
            <w:r w:rsidRPr="00944C4C">
              <w:t xml:space="preserve"> to </w:t>
            </w:r>
            <w:r>
              <w:t>business</w:t>
            </w:r>
          </w:p>
        </w:tc>
        <w:tc>
          <w:tcPr>
            <w:tcW w:w="1701" w:type="dxa"/>
          </w:tcPr>
          <w:p w14:paraId="0C6425A8" w14:textId="77777777" w:rsidR="00AA5A6B" w:rsidRPr="0082304B" w:rsidRDefault="00AA5A6B" w:rsidP="00E6708A">
            <w:pPr>
              <w:pStyle w:val="TableText"/>
              <w:jc w:val="center"/>
              <w:cnfStyle w:val="000000000000" w:firstRow="0" w:lastRow="0" w:firstColumn="0" w:lastColumn="0" w:oddVBand="0" w:evenVBand="0" w:oddHBand="0" w:evenHBand="0" w:firstRowFirstColumn="0" w:firstRowLastColumn="0" w:lastRowFirstColumn="0" w:lastRowLastColumn="0"/>
            </w:pPr>
          </w:p>
          <w:p w14:paraId="79055ADF" w14:textId="77777777" w:rsidR="00AA5A6B" w:rsidRPr="0082304B" w:rsidRDefault="0004554A" w:rsidP="00E6708A">
            <w:pPr>
              <w:pStyle w:val="TableText"/>
              <w:jc w:val="center"/>
              <w:cnfStyle w:val="000000000000" w:firstRow="0" w:lastRow="0" w:firstColumn="0" w:lastColumn="0" w:oddVBand="0" w:evenVBand="0" w:oddHBand="0" w:evenHBand="0" w:firstRowFirstColumn="0" w:firstRowLastColumn="0" w:lastRowFirstColumn="0" w:lastRowLastColumn="0"/>
            </w:pPr>
            <w:r>
              <w:t>Highly relevant</w:t>
            </w:r>
          </w:p>
          <w:p w14:paraId="5D7C09BB" w14:textId="77777777" w:rsidR="00AA5A6B" w:rsidRPr="0082304B" w:rsidRDefault="0004554A" w:rsidP="00E6708A">
            <w:pPr>
              <w:pStyle w:val="TableText"/>
              <w:jc w:val="center"/>
              <w:cnfStyle w:val="000000000000" w:firstRow="0" w:lastRow="0" w:firstColumn="0" w:lastColumn="0" w:oddVBand="0" w:evenVBand="0" w:oddHBand="0" w:evenHBand="0" w:firstRowFirstColumn="0" w:firstRowLastColumn="0" w:lastRowFirstColumn="0" w:lastRowLastColumn="0"/>
            </w:pPr>
            <w:r>
              <w:t>Highly relevant</w:t>
            </w:r>
          </w:p>
        </w:tc>
        <w:tc>
          <w:tcPr>
            <w:tcW w:w="2835" w:type="dxa"/>
          </w:tcPr>
          <w:p w14:paraId="7A8E3A59" w14:textId="77777777" w:rsidR="00AA5A6B" w:rsidRPr="0082304B" w:rsidRDefault="00AA5A6B" w:rsidP="0082304B">
            <w:pPr>
              <w:pStyle w:val="TableText"/>
              <w:jc w:val="center"/>
              <w:cnfStyle w:val="000000000000" w:firstRow="0" w:lastRow="0" w:firstColumn="0" w:lastColumn="0" w:oddVBand="0" w:evenVBand="0" w:oddHBand="0" w:evenHBand="0" w:firstRowFirstColumn="0" w:firstRowLastColumn="0" w:lastRowFirstColumn="0" w:lastRowLastColumn="0"/>
            </w:pPr>
          </w:p>
          <w:p w14:paraId="3D616C5B" w14:textId="77777777" w:rsidR="00AA5A6B" w:rsidRPr="0082304B" w:rsidRDefault="00AA5A6B" w:rsidP="00E6708A">
            <w:pPr>
              <w:pStyle w:val="TableText"/>
              <w:jc w:val="center"/>
              <w:cnfStyle w:val="000000000000" w:firstRow="0" w:lastRow="0" w:firstColumn="0" w:lastColumn="0" w:oddVBand="0" w:evenVBand="0" w:oddHBand="0" w:evenHBand="0" w:firstRowFirstColumn="0" w:firstRowLastColumn="0" w:lastRowFirstColumn="0" w:lastRowLastColumn="0"/>
            </w:pPr>
            <w:r w:rsidRPr="0082304B">
              <w:t>General consideration to be given to risks and criticality.</w:t>
            </w:r>
          </w:p>
        </w:tc>
      </w:tr>
      <w:tr w:rsidR="00AA5A6B" w14:paraId="2B8978A2" w14:textId="77777777" w:rsidTr="00045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14:paraId="14C09D9C" w14:textId="77777777" w:rsidR="00AA5A6B" w:rsidRPr="00FC78AE" w:rsidRDefault="00AA5A6B" w:rsidP="00EC2530">
            <w:pPr>
              <w:pStyle w:val="TableText"/>
              <w:rPr>
                <w:b/>
              </w:rPr>
            </w:pPr>
            <w:r w:rsidRPr="00FC78AE">
              <w:rPr>
                <w:b/>
              </w:rPr>
              <w:t>Finance</w:t>
            </w:r>
          </w:p>
          <w:p w14:paraId="3C6B1C66" w14:textId="77777777" w:rsidR="00AA5A6B" w:rsidRPr="00944C4C" w:rsidRDefault="00AA5A6B" w:rsidP="00AA5A6B">
            <w:pPr>
              <w:pStyle w:val="TableText"/>
            </w:pPr>
            <w:r>
              <w:t>Benefits t</w:t>
            </w:r>
            <w:r w:rsidRPr="00944C4C">
              <w:t>racking (qualitative and quantitative)</w:t>
            </w:r>
          </w:p>
          <w:p w14:paraId="742D4DC4" w14:textId="77777777" w:rsidR="00AA5A6B" w:rsidRPr="00944C4C" w:rsidRDefault="00AA5A6B" w:rsidP="00AA5A6B">
            <w:pPr>
              <w:pStyle w:val="TableText"/>
            </w:pPr>
            <w:r>
              <w:t>Pricing r</w:t>
            </w:r>
            <w:r w:rsidRPr="00944C4C">
              <w:t>eviews</w:t>
            </w:r>
          </w:p>
          <w:p w14:paraId="090D5ACF" w14:textId="77777777" w:rsidR="00AA5A6B" w:rsidRPr="00944C4C" w:rsidRDefault="00AA5A6B" w:rsidP="00AA5A6B">
            <w:pPr>
              <w:pStyle w:val="TableText"/>
            </w:pPr>
            <w:r>
              <w:t>Financial r</w:t>
            </w:r>
            <w:r w:rsidRPr="00944C4C">
              <w:t>isk</w:t>
            </w:r>
          </w:p>
          <w:p w14:paraId="60615B63" w14:textId="77777777" w:rsidR="00AA5A6B" w:rsidRPr="00944C4C" w:rsidRDefault="00AA5A6B" w:rsidP="00AA5A6B">
            <w:pPr>
              <w:pStyle w:val="TableText"/>
            </w:pPr>
            <w:r w:rsidRPr="00944C4C">
              <w:t xml:space="preserve">Insurance </w:t>
            </w:r>
            <w:r>
              <w:t>c</w:t>
            </w:r>
            <w:r w:rsidRPr="00944C4C">
              <w:t>hecklist</w:t>
            </w:r>
          </w:p>
        </w:tc>
        <w:tc>
          <w:tcPr>
            <w:tcW w:w="1701" w:type="dxa"/>
          </w:tcPr>
          <w:p w14:paraId="11FBDAE8" w14:textId="77777777" w:rsidR="00AA5A6B" w:rsidRPr="0082304B" w:rsidRDefault="00AA5A6B" w:rsidP="00E6708A">
            <w:pPr>
              <w:pStyle w:val="TableText"/>
              <w:jc w:val="center"/>
              <w:cnfStyle w:val="000000010000" w:firstRow="0" w:lastRow="0" w:firstColumn="0" w:lastColumn="0" w:oddVBand="0" w:evenVBand="0" w:oddHBand="0" w:evenHBand="1" w:firstRowFirstColumn="0" w:firstRowLastColumn="0" w:lastRowFirstColumn="0" w:lastRowLastColumn="0"/>
            </w:pPr>
          </w:p>
          <w:p w14:paraId="0609A604" w14:textId="77777777" w:rsidR="0004554A" w:rsidRPr="0082304B" w:rsidRDefault="0004554A" w:rsidP="00E6708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p w14:paraId="3B328F9E" w14:textId="77777777" w:rsidR="0004554A" w:rsidRPr="0082304B" w:rsidRDefault="0004554A" w:rsidP="00E6708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p w14:paraId="1DBC61AA" w14:textId="77777777" w:rsidR="0004554A" w:rsidRPr="0082304B" w:rsidRDefault="0004554A" w:rsidP="00E6708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p w14:paraId="5EFB7240" w14:textId="77777777" w:rsidR="00AA5A6B" w:rsidRPr="0082304B" w:rsidRDefault="0004554A" w:rsidP="00E6708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tc>
        <w:tc>
          <w:tcPr>
            <w:tcW w:w="2835" w:type="dxa"/>
          </w:tcPr>
          <w:p w14:paraId="6F5AE3A1" w14:textId="77777777" w:rsidR="00AA5A6B" w:rsidRPr="0082304B" w:rsidRDefault="00AA5A6B" w:rsidP="0082304B">
            <w:pPr>
              <w:pStyle w:val="TableText"/>
              <w:jc w:val="center"/>
              <w:cnfStyle w:val="000000010000" w:firstRow="0" w:lastRow="0" w:firstColumn="0" w:lastColumn="0" w:oddVBand="0" w:evenVBand="0" w:oddHBand="0" w:evenHBand="1" w:firstRowFirstColumn="0" w:firstRowLastColumn="0" w:lastRowFirstColumn="0" w:lastRowLastColumn="0"/>
            </w:pPr>
          </w:p>
          <w:p w14:paraId="0CDB844A" w14:textId="77777777" w:rsidR="00AA5A6B" w:rsidRPr="0082304B" w:rsidRDefault="00AA5A6B" w:rsidP="0082304B">
            <w:pPr>
              <w:pStyle w:val="TableText"/>
              <w:jc w:val="center"/>
              <w:cnfStyle w:val="000000010000" w:firstRow="0" w:lastRow="0" w:firstColumn="0" w:lastColumn="0" w:oddVBand="0" w:evenVBand="0" w:oddHBand="0" w:evenHBand="1" w:firstRowFirstColumn="0" w:firstRowLastColumn="0" w:lastRowFirstColumn="0" w:lastRowLastColumn="0"/>
            </w:pPr>
          </w:p>
          <w:p w14:paraId="5C6EB477" w14:textId="77777777" w:rsidR="00AA5A6B" w:rsidRPr="0082304B" w:rsidRDefault="0004554A" w:rsidP="0082304B">
            <w:pPr>
              <w:pStyle w:val="TableText"/>
              <w:jc w:val="center"/>
              <w:cnfStyle w:val="000000010000" w:firstRow="0" w:lastRow="0" w:firstColumn="0" w:lastColumn="0" w:oddVBand="0" w:evenVBand="0" w:oddHBand="0" w:evenHBand="1" w:firstRowFirstColumn="0" w:firstRowLastColumn="0" w:lastRowFirstColumn="0" w:lastRowLastColumn="0"/>
            </w:pPr>
            <w:r>
              <w:t>R</w:t>
            </w:r>
            <w:r w:rsidRPr="0004554A">
              <w:t>elevant where applicable</w:t>
            </w:r>
          </w:p>
          <w:p w14:paraId="1E0E322B" w14:textId="77777777" w:rsidR="0004554A" w:rsidRDefault="0004554A" w:rsidP="0004554A">
            <w:pPr>
              <w:pStyle w:val="TableText"/>
              <w:jc w:val="center"/>
              <w:cnfStyle w:val="000000010000" w:firstRow="0" w:lastRow="0" w:firstColumn="0" w:lastColumn="0" w:oddVBand="0" w:evenVBand="0" w:oddHBand="0" w:evenHBand="1" w:firstRowFirstColumn="0" w:firstRowLastColumn="0" w:lastRowFirstColumn="0" w:lastRowLastColumn="0"/>
            </w:pPr>
            <w:r>
              <w:t>R</w:t>
            </w:r>
            <w:r w:rsidRPr="0004554A">
              <w:t>elevant where applicable</w:t>
            </w:r>
          </w:p>
          <w:p w14:paraId="21A7558B" w14:textId="77777777" w:rsidR="00AA5A6B" w:rsidRPr="0082304B" w:rsidRDefault="0004554A" w:rsidP="0004554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tc>
      </w:tr>
      <w:tr w:rsidR="00AA5A6B" w14:paraId="56B2A5C6" w14:textId="77777777" w:rsidTr="0004554A">
        <w:tc>
          <w:tcPr>
            <w:cnfStyle w:val="001000000000" w:firstRow="0" w:lastRow="0" w:firstColumn="1" w:lastColumn="0" w:oddVBand="0" w:evenVBand="0" w:oddHBand="0" w:evenHBand="0" w:firstRowFirstColumn="0" w:firstRowLastColumn="0" w:lastRowFirstColumn="0" w:lastRowLastColumn="0"/>
            <w:tcW w:w="4976" w:type="dxa"/>
          </w:tcPr>
          <w:p w14:paraId="53E5AF19" w14:textId="77777777" w:rsidR="00AA5A6B" w:rsidRPr="00FC78AE" w:rsidRDefault="00AA5A6B" w:rsidP="00EC2530">
            <w:pPr>
              <w:pStyle w:val="TableText"/>
              <w:rPr>
                <w:b/>
              </w:rPr>
            </w:pPr>
            <w:r w:rsidRPr="00FC78AE">
              <w:rPr>
                <w:b/>
              </w:rPr>
              <w:t>Suppliers and contract</w:t>
            </w:r>
          </w:p>
          <w:p w14:paraId="2D7B4087" w14:textId="77777777" w:rsidR="00AA5A6B" w:rsidRPr="00944C4C" w:rsidRDefault="00AA5A6B" w:rsidP="00EC2530">
            <w:pPr>
              <w:pStyle w:val="TableText"/>
            </w:pPr>
            <w:r w:rsidRPr="00944C4C">
              <w:t xml:space="preserve">Contract </w:t>
            </w:r>
            <w:r>
              <w:t>management plan (short or l</w:t>
            </w:r>
            <w:r w:rsidRPr="00944C4C">
              <w:t>ong)</w:t>
            </w:r>
          </w:p>
          <w:p w14:paraId="6C674AD7" w14:textId="77777777" w:rsidR="00AA5A6B" w:rsidRPr="00944C4C" w:rsidRDefault="00AA5A6B" w:rsidP="00EC2530">
            <w:pPr>
              <w:pStyle w:val="TableText"/>
            </w:pPr>
            <w:r w:rsidRPr="00944C4C">
              <w:t>RACI (responsible, accountable, consulted, informed)</w:t>
            </w:r>
          </w:p>
          <w:p w14:paraId="51AF051A" w14:textId="77777777" w:rsidR="00AA5A6B" w:rsidRPr="00944C4C" w:rsidRDefault="00AA5A6B" w:rsidP="00EC2530">
            <w:pPr>
              <w:pStyle w:val="TableText"/>
            </w:pPr>
            <w:r w:rsidRPr="00944C4C">
              <w:t xml:space="preserve">Record </w:t>
            </w:r>
            <w:r>
              <w:t>m</w:t>
            </w:r>
            <w:r w:rsidRPr="00944C4C">
              <w:t>anagement</w:t>
            </w:r>
          </w:p>
          <w:p w14:paraId="42639EF8" w14:textId="77777777" w:rsidR="00AA5A6B" w:rsidRPr="00944C4C" w:rsidRDefault="00AA5A6B" w:rsidP="00EC2530">
            <w:pPr>
              <w:pStyle w:val="TableText"/>
            </w:pPr>
            <w:r w:rsidRPr="00944C4C">
              <w:t>Govern</w:t>
            </w:r>
            <w:r>
              <w:t>ance c</w:t>
            </w:r>
            <w:r w:rsidRPr="00944C4C">
              <w:t>hecklist</w:t>
            </w:r>
          </w:p>
          <w:p w14:paraId="02D678D9" w14:textId="77777777" w:rsidR="00AA5A6B" w:rsidRPr="00944C4C" w:rsidRDefault="00AA5A6B" w:rsidP="00EC2530">
            <w:pPr>
              <w:pStyle w:val="TableText"/>
            </w:pPr>
            <w:r>
              <w:t>Transition in and o</w:t>
            </w:r>
            <w:r w:rsidRPr="00944C4C">
              <w:t>ut</w:t>
            </w:r>
          </w:p>
        </w:tc>
        <w:tc>
          <w:tcPr>
            <w:tcW w:w="1701" w:type="dxa"/>
          </w:tcPr>
          <w:p w14:paraId="78E6CDC2" w14:textId="77777777" w:rsidR="00AA5A6B" w:rsidRPr="0082304B" w:rsidRDefault="00AA5A6B" w:rsidP="00E6708A">
            <w:pPr>
              <w:pStyle w:val="TableText"/>
              <w:jc w:val="center"/>
              <w:cnfStyle w:val="000000000000" w:firstRow="0" w:lastRow="0" w:firstColumn="0" w:lastColumn="0" w:oddVBand="0" w:evenVBand="0" w:oddHBand="0" w:evenHBand="0" w:firstRowFirstColumn="0" w:firstRowLastColumn="0" w:lastRowFirstColumn="0" w:lastRowLastColumn="0"/>
            </w:pPr>
          </w:p>
          <w:p w14:paraId="49707CC5" w14:textId="77777777" w:rsidR="0004554A" w:rsidRPr="0082304B" w:rsidRDefault="0004554A" w:rsidP="00E6708A">
            <w:pPr>
              <w:pStyle w:val="TableText"/>
              <w:jc w:val="center"/>
              <w:cnfStyle w:val="000000000000" w:firstRow="0" w:lastRow="0" w:firstColumn="0" w:lastColumn="0" w:oddVBand="0" w:evenVBand="0" w:oddHBand="0" w:evenHBand="0" w:firstRowFirstColumn="0" w:firstRowLastColumn="0" w:lastRowFirstColumn="0" w:lastRowLastColumn="0"/>
            </w:pPr>
            <w:r>
              <w:t>Highly relevant</w:t>
            </w:r>
          </w:p>
          <w:p w14:paraId="7B6F74B1" w14:textId="77777777" w:rsidR="0004554A" w:rsidRPr="0082304B" w:rsidRDefault="0004554A" w:rsidP="00E6708A">
            <w:pPr>
              <w:pStyle w:val="TableText"/>
              <w:jc w:val="center"/>
              <w:cnfStyle w:val="000000000000" w:firstRow="0" w:lastRow="0" w:firstColumn="0" w:lastColumn="0" w:oddVBand="0" w:evenVBand="0" w:oddHBand="0" w:evenHBand="0" w:firstRowFirstColumn="0" w:firstRowLastColumn="0" w:lastRowFirstColumn="0" w:lastRowLastColumn="0"/>
            </w:pPr>
            <w:r>
              <w:t>Highly relevant</w:t>
            </w:r>
          </w:p>
          <w:p w14:paraId="7DDCB66A" w14:textId="77777777" w:rsidR="0004554A" w:rsidRPr="0082304B" w:rsidRDefault="0004554A" w:rsidP="00E6708A">
            <w:pPr>
              <w:pStyle w:val="TableText"/>
              <w:jc w:val="center"/>
              <w:cnfStyle w:val="000000000000" w:firstRow="0" w:lastRow="0" w:firstColumn="0" w:lastColumn="0" w:oddVBand="0" w:evenVBand="0" w:oddHBand="0" w:evenHBand="0" w:firstRowFirstColumn="0" w:firstRowLastColumn="0" w:lastRowFirstColumn="0" w:lastRowLastColumn="0"/>
            </w:pPr>
            <w:r>
              <w:t>Highly relevant</w:t>
            </w:r>
          </w:p>
          <w:p w14:paraId="174EF420" w14:textId="77777777" w:rsidR="0004554A" w:rsidRPr="0082304B" w:rsidRDefault="0004554A" w:rsidP="00E6708A">
            <w:pPr>
              <w:pStyle w:val="TableText"/>
              <w:jc w:val="center"/>
              <w:cnfStyle w:val="000000000000" w:firstRow="0" w:lastRow="0" w:firstColumn="0" w:lastColumn="0" w:oddVBand="0" w:evenVBand="0" w:oddHBand="0" w:evenHBand="0" w:firstRowFirstColumn="0" w:firstRowLastColumn="0" w:lastRowFirstColumn="0" w:lastRowLastColumn="0"/>
            </w:pPr>
            <w:r>
              <w:t>Highly relevant</w:t>
            </w:r>
          </w:p>
          <w:p w14:paraId="4AF82D97" w14:textId="77777777" w:rsidR="0082304B" w:rsidRPr="0082304B" w:rsidRDefault="0004554A" w:rsidP="00E6708A">
            <w:pPr>
              <w:pStyle w:val="TableText"/>
              <w:jc w:val="center"/>
              <w:cnfStyle w:val="000000000000" w:firstRow="0" w:lastRow="0" w:firstColumn="0" w:lastColumn="0" w:oddVBand="0" w:evenVBand="0" w:oddHBand="0" w:evenHBand="0" w:firstRowFirstColumn="0" w:firstRowLastColumn="0" w:lastRowFirstColumn="0" w:lastRowLastColumn="0"/>
            </w:pPr>
            <w:r>
              <w:t>Highly relevant</w:t>
            </w:r>
          </w:p>
        </w:tc>
        <w:tc>
          <w:tcPr>
            <w:tcW w:w="2835" w:type="dxa"/>
          </w:tcPr>
          <w:p w14:paraId="2DF9DC03" w14:textId="77777777" w:rsidR="0082304B" w:rsidRPr="0082304B" w:rsidRDefault="0082304B" w:rsidP="0082304B">
            <w:pPr>
              <w:pStyle w:val="TableText"/>
              <w:jc w:val="center"/>
              <w:cnfStyle w:val="000000000000" w:firstRow="0" w:lastRow="0" w:firstColumn="0" w:lastColumn="0" w:oddVBand="0" w:evenVBand="0" w:oddHBand="0" w:evenHBand="0" w:firstRowFirstColumn="0" w:firstRowLastColumn="0" w:lastRowFirstColumn="0" w:lastRowLastColumn="0"/>
            </w:pPr>
          </w:p>
          <w:p w14:paraId="657A36FB" w14:textId="77777777" w:rsidR="0082304B" w:rsidRPr="0082304B" w:rsidRDefault="0082304B" w:rsidP="0082304B">
            <w:pPr>
              <w:pStyle w:val="TableText"/>
              <w:jc w:val="center"/>
              <w:cnfStyle w:val="000000000000" w:firstRow="0" w:lastRow="0" w:firstColumn="0" w:lastColumn="0" w:oddVBand="0" w:evenVBand="0" w:oddHBand="0" w:evenHBand="0" w:firstRowFirstColumn="0" w:firstRowLastColumn="0" w:lastRowFirstColumn="0" w:lastRowLastColumn="0"/>
            </w:pPr>
          </w:p>
          <w:p w14:paraId="1C9C177F" w14:textId="77777777" w:rsidR="0082304B" w:rsidRPr="0082304B" w:rsidRDefault="00E6708A" w:rsidP="0082304B">
            <w:pPr>
              <w:pStyle w:val="TableText"/>
              <w:jc w:val="center"/>
              <w:cnfStyle w:val="000000000000" w:firstRow="0" w:lastRow="0" w:firstColumn="0" w:lastColumn="0" w:oddVBand="0" w:evenVBand="0" w:oddHBand="0" w:evenHBand="0" w:firstRowFirstColumn="0" w:firstRowLastColumn="0" w:lastRowFirstColumn="0" w:lastRowLastColumn="0"/>
            </w:pPr>
            <w:r>
              <w:t>R</w:t>
            </w:r>
            <w:r w:rsidRPr="0004554A">
              <w:t>elevant where applicable</w:t>
            </w:r>
          </w:p>
          <w:p w14:paraId="2B3E3496" w14:textId="77777777" w:rsidR="00AA5A6B" w:rsidRPr="0082304B" w:rsidRDefault="00E6708A" w:rsidP="0082304B">
            <w:pPr>
              <w:pStyle w:val="TableText"/>
              <w:jc w:val="center"/>
              <w:cnfStyle w:val="000000000000" w:firstRow="0" w:lastRow="0" w:firstColumn="0" w:lastColumn="0" w:oddVBand="0" w:evenVBand="0" w:oddHBand="0" w:evenHBand="0" w:firstRowFirstColumn="0" w:firstRowLastColumn="0" w:lastRowFirstColumn="0" w:lastRowLastColumn="0"/>
            </w:pPr>
            <w:r>
              <w:t>R</w:t>
            </w:r>
            <w:r w:rsidRPr="0004554A">
              <w:t>elevant where applicable</w:t>
            </w:r>
          </w:p>
          <w:p w14:paraId="0C7422FB" w14:textId="77777777" w:rsidR="00AA5A6B" w:rsidRPr="0082304B" w:rsidRDefault="00E6708A" w:rsidP="0082304B">
            <w:pPr>
              <w:pStyle w:val="TableText"/>
              <w:jc w:val="center"/>
              <w:cnfStyle w:val="000000000000" w:firstRow="0" w:lastRow="0" w:firstColumn="0" w:lastColumn="0" w:oddVBand="0" w:evenVBand="0" w:oddHBand="0" w:evenHBand="0" w:firstRowFirstColumn="0" w:firstRowLastColumn="0" w:lastRowFirstColumn="0" w:lastRowLastColumn="0"/>
            </w:pPr>
            <w:r>
              <w:t>R</w:t>
            </w:r>
            <w:r w:rsidRPr="0004554A">
              <w:t>elevant where applicable</w:t>
            </w:r>
          </w:p>
          <w:p w14:paraId="5E6EAB68" w14:textId="77777777" w:rsidR="0082304B" w:rsidRPr="0082304B" w:rsidRDefault="00E6708A" w:rsidP="0082304B">
            <w:pPr>
              <w:pStyle w:val="TableText"/>
              <w:jc w:val="center"/>
              <w:cnfStyle w:val="000000000000" w:firstRow="0" w:lastRow="0" w:firstColumn="0" w:lastColumn="0" w:oddVBand="0" w:evenVBand="0" w:oddHBand="0" w:evenHBand="0" w:firstRowFirstColumn="0" w:firstRowLastColumn="0" w:lastRowFirstColumn="0" w:lastRowLastColumn="0"/>
            </w:pPr>
            <w:r>
              <w:t>R</w:t>
            </w:r>
            <w:r w:rsidRPr="0004554A">
              <w:t>elevant where applicable</w:t>
            </w:r>
          </w:p>
        </w:tc>
      </w:tr>
      <w:tr w:rsidR="00AA5A6B" w14:paraId="74D755E3" w14:textId="77777777" w:rsidTr="0004554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76" w:type="dxa"/>
          </w:tcPr>
          <w:p w14:paraId="1E8E7379" w14:textId="77777777" w:rsidR="00AA5A6B" w:rsidRPr="00FC78AE" w:rsidRDefault="00AA5A6B" w:rsidP="00EC2530">
            <w:pPr>
              <w:pStyle w:val="TableText"/>
              <w:rPr>
                <w:b/>
              </w:rPr>
            </w:pPr>
            <w:r w:rsidRPr="00FC78AE">
              <w:rPr>
                <w:b/>
              </w:rPr>
              <w:t>Reporting</w:t>
            </w:r>
          </w:p>
          <w:p w14:paraId="59F0BAED" w14:textId="77777777" w:rsidR="00AA5A6B" w:rsidRDefault="00AA5A6B" w:rsidP="00EC2530">
            <w:pPr>
              <w:pStyle w:val="TableText"/>
            </w:pPr>
            <w:r>
              <w:t>Performance management - KPI and supplier performance scorecard</w:t>
            </w:r>
          </w:p>
          <w:p w14:paraId="03400B5D" w14:textId="77777777" w:rsidR="00AA5A6B" w:rsidRDefault="00AA5A6B" w:rsidP="00EC2530">
            <w:pPr>
              <w:pStyle w:val="TableText"/>
            </w:pPr>
            <w:r>
              <w:t>Data collection</w:t>
            </w:r>
          </w:p>
          <w:p w14:paraId="4B00AC87" w14:textId="77777777" w:rsidR="00AA5A6B" w:rsidRDefault="00AA5A6B" w:rsidP="00EC2530">
            <w:pPr>
              <w:pStyle w:val="TableText"/>
            </w:pPr>
            <w:r>
              <w:t xml:space="preserve">Reporting </w:t>
            </w:r>
          </w:p>
          <w:p w14:paraId="73E7844B" w14:textId="77777777" w:rsidR="00AA5A6B" w:rsidRPr="00FC78AE" w:rsidRDefault="00AA5A6B" w:rsidP="00EC2530">
            <w:pPr>
              <w:pStyle w:val="TableText"/>
            </w:pPr>
            <w:r>
              <w:t>Customer satisfaction survey</w:t>
            </w:r>
          </w:p>
        </w:tc>
        <w:tc>
          <w:tcPr>
            <w:tcW w:w="1701" w:type="dxa"/>
          </w:tcPr>
          <w:p w14:paraId="13CB2C82" w14:textId="77777777" w:rsidR="00AA5A6B" w:rsidRPr="0082304B" w:rsidRDefault="00AA5A6B" w:rsidP="00E6708A">
            <w:pPr>
              <w:pStyle w:val="TableText"/>
              <w:jc w:val="center"/>
              <w:cnfStyle w:val="000000010000" w:firstRow="0" w:lastRow="0" w:firstColumn="0" w:lastColumn="0" w:oddVBand="0" w:evenVBand="0" w:oddHBand="0" w:evenHBand="1" w:firstRowFirstColumn="0" w:firstRowLastColumn="0" w:lastRowFirstColumn="0" w:lastRowLastColumn="0"/>
            </w:pPr>
          </w:p>
          <w:p w14:paraId="7477230F" w14:textId="77777777" w:rsidR="0004554A" w:rsidRPr="0082304B" w:rsidRDefault="0004554A" w:rsidP="00E6708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r w:rsidR="00E6708A">
              <w:br/>
            </w:r>
          </w:p>
          <w:p w14:paraId="1988DA42" w14:textId="77777777" w:rsidR="0004554A" w:rsidRPr="0082304B" w:rsidRDefault="0004554A" w:rsidP="00E6708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p w14:paraId="3229C75B" w14:textId="77777777" w:rsidR="0004554A" w:rsidRPr="0082304B" w:rsidRDefault="0004554A" w:rsidP="00E6708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p w14:paraId="07D1BC70" w14:textId="77777777" w:rsidR="00AA5A6B" w:rsidRPr="0082304B" w:rsidRDefault="0004554A" w:rsidP="00E6708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tc>
        <w:tc>
          <w:tcPr>
            <w:tcW w:w="2835" w:type="dxa"/>
          </w:tcPr>
          <w:p w14:paraId="1436C804" w14:textId="77777777" w:rsidR="00AA5A6B" w:rsidRPr="0082304B" w:rsidRDefault="00AA5A6B" w:rsidP="0082304B">
            <w:pPr>
              <w:pStyle w:val="TableText"/>
              <w:jc w:val="center"/>
              <w:cnfStyle w:val="000000010000" w:firstRow="0" w:lastRow="0" w:firstColumn="0" w:lastColumn="0" w:oddVBand="0" w:evenVBand="0" w:oddHBand="0" w:evenHBand="1" w:firstRowFirstColumn="0" w:firstRowLastColumn="0" w:lastRowFirstColumn="0" w:lastRowLastColumn="0"/>
            </w:pPr>
          </w:p>
          <w:p w14:paraId="14A40531" w14:textId="77777777" w:rsidR="00AA5A6B" w:rsidRPr="0082304B" w:rsidRDefault="00E6708A" w:rsidP="0082304B">
            <w:pPr>
              <w:pStyle w:val="TableText"/>
              <w:jc w:val="center"/>
              <w:cnfStyle w:val="000000010000" w:firstRow="0" w:lastRow="0" w:firstColumn="0" w:lastColumn="0" w:oddVBand="0" w:evenVBand="0" w:oddHBand="0" w:evenHBand="1" w:firstRowFirstColumn="0" w:firstRowLastColumn="0" w:lastRowFirstColumn="0" w:lastRowLastColumn="0"/>
            </w:pPr>
            <w:r>
              <w:t>R</w:t>
            </w:r>
            <w:r w:rsidRPr="0004554A">
              <w:t>elevant where applicable</w:t>
            </w:r>
            <w:r>
              <w:br/>
            </w:r>
          </w:p>
          <w:p w14:paraId="7367E411" w14:textId="77777777" w:rsidR="00AA5A6B" w:rsidRPr="0082304B" w:rsidRDefault="00AA5A6B" w:rsidP="0082304B">
            <w:pPr>
              <w:pStyle w:val="TableText"/>
              <w:jc w:val="center"/>
              <w:cnfStyle w:val="000000010000" w:firstRow="0" w:lastRow="0" w:firstColumn="0" w:lastColumn="0" w:oddVBand="0" w:evenVBand="0" w:oddHBand="0" w:evenHBand="1" w:firstRowFirstColumn="0" w:firstRowLastColumn="0" w:lastRowFirstColumn="0" w:lastRowLastColumn="0"/>
            </w:pPr>
          </w:p>
          <w:p w14:paraId="73A55403" w14:textId="77777777" w:rsidR="0004554A" w:rsidRPr="0082304B" w:rsidRDefault="0004554A" w:rsidP="0004554A">
            <w:pPr>
              <w:pStyle w:val="TableText"/>
              <w:jc w:val="center"/>
              <w:cnfStyle w:val="000000010000" w:firstRow="0" w:lastRow="0" w:firstColumn="0" w:lastColumn="0" w:oddVBand="0" w:evenVBand="0" w:oddHBand="0" w:evenHBand="1" w:firstRowFirstColumn="0" w:firstRowLastColumn="0" w:lastRowFirstColumn="0" w:lastRowLastColumn="0"/>
            </w:pPr>
            <w:r>
              <w:t>Highly relevant</w:t>
            </w:r>
          </w:p>
          <w:p w14:paraId="2894F067" w14:textId="77777777" w:rsidR="00AA5A6B" w:rsidRPr="0082304B" w:rsidRDefault="00E6708A" w:rsidP="0082304B">
            <w:pPr>
              <w:pStyle w:val="TableText"/>
              <w:jc w:val="center"/>
              <w:cnfStyle w:val="000000010000" w:firstRow="0" w:lastRow="0" w:firstColumn="0" w:lastColumn="0" w:oddVBand="0" w:evenVBand="0" w:oddHBand="0" w:evenHBand="1" w:firstRowFirstColumn="0" w:firstRowLastColumn="0" w:lastRowFirstColumn="0" w:lastRowLastColumn="0"/>
            </w:pPr>
            <w:r>
              <w:t>R</w:t>
            </w:r>
            <w:r w:rsidRPr="0004554A">
              <w:t>elevant where applicable</w:t>
            </w:r>
          </w:p>
        </w:tc>
      </w:tr>
    </w:tbl>
    <w:p w14:paraId="0406E7B2" w14:textId="77777777" w:rsidR="00304E7F" w:rsidRPr="00E6708A" w:rsidRDefault="00304E7F" w:rsidP="00E6708A">
      <w:pPr>
        <w:pStyle w:val="Heading3"/>
        <w:rPr>
          <w:color w:val="7030A0"/>
        </w:rPr>
      </w:pPr>
      <w:r w:rsidRPr="00E6708A">
        <w:rPr>
          <w:color w:val="7030A0"/>
        </w:rPr>
        <w:t>Risk analysis</w:t>
      </w:r>
    </w:p>
    <w:p w14:paraId="17F33F74" w14:textId="77777777" w:rsidR="00304E7F" w:rsidRDefault="00304E7F" w:rsidP="00304E7F">
      <w:r>
        <w:t xml:space="preserve">Each procurement activity carries its own level of complexity and risk. As noted previously, each individual procurement can be positioned in one of four contract planning and management segments:  </w:t>
      </w:r>
    </w:p>
    <w:p w14:paraId="69D609EC" w14:textId="77777777" w:rsidR="00304E7F" w:rsidRDefault="00304E7F" w:rsidP="0015674B">
      <w:pPr>
        <w:pStyle w:val="Bullet1"/>
      </w:pPr>
      <w:r>
        <w:t>transactional;</w:t>
      </w:r>
    </w:p>
    <w:p w14:paraId="53479932" w14:textId="77777777" w:rsidR="00304E7F" w:rsidRDefault="00304E7F" w:rsidP="0015674B">
      <w:pPr>
        <w:pStyle w:val="Bullet1"/>
      </w:pPr>
      <w:r>
        <w:t>critical to the business;</w:t>
      </w:r>
    </w:p>
    <w:p w14:paraId="7CCCF3AB" w14:textId="77777777" w:rsidR="00304E7F" w:rsidRDefault="00304E7F" w:rsidP="0015674B">
      <w:pPr>
        <w:pStyle w:val="Bullet1"/>
      </w:pPr>
      <w:r>
        <w:t>high risk; and</w:t>
      </w:r>
    </w:p>
    <w:p w14:paraId="5DACE586" w14:textId="77777777" w:rsidR="00304E7F" w:rsidRDefault="00304E7F" w:rsidP="0015674B">
      <w:pPr>
        <w:pStyle w:val="Bullet1"/>
      </w:pPr>
      <w:r>
        <w:t>strategic.</w:t>
      </w:r>
    </w:p>
    <w:p w14:paraId="4CEE3001" w14:textId="77777777" w:rsidR="00304E7F" w:rsidRDefault="00304E7F" w:rsidP="00304E7F">
      <w:r>
        <w:t xml:space="preserve">Different contract management process, tools and templates apply depending on the segment in which the procurement activity resides. </w:t>
      </w:r>
    </w:p>
    <w:p w14:paraId="68B46689" w14:textId="3AD0A48E" w:rsidR="00304E7F" w:rsidRDefault="00304E7F" w:rsidP="00EA12C4">
      <w:r w:rsidRPr="00EA12C4">
        <w:t>Tools</w:t>
      </w:r>
      <w:r>
        <w:t xml:space="preserve">: The </w:t>
      </w:r>
      <w:r w:rsidR="00D17F4A">
        <w:t>i</w:t>
      </w:r>
      <w:r w:rsidRPr="00D17F4A">
        <w:t xml:space="preserve">nteractive </w:t>
      </w:r>
      <w:r w:rsidR="00D17F4A" w:rsidRPr="00D17F4A">
        <w:rPr>
          <w:b/>
        </w:rPr>
        <w:t>C</w:t>
      </w:r>
      <w:r w:rsidRPr="00EA12C4">
        <w:rPr>
          <w:b/>
        </w:rPr>
        <w:t>ontract risk segmentation tool</w:t>
      </w:r>
      <w:r>
        <w:t xml:space="preserve"> and the </w:t>
      </w:r>
      <w:r w:rsidR="006C67E5" w:rsidRPr="006C67E5">
        <w:rPr>
          <w:b/>
        </w:rPr>
        <w:t>Defining criticality to business assessment</w:t>
      </w:r>
      <w:r w:rsidR="006C67E5">
        <w:t xml:space="preserve"> </w:t>
      </w:r>
      <w:r w:rsidR="006C67E5" w:rsidRPr="006C67E5">
        <w:rPr>
          <w:b/>
        </w:rPr>
        <w:t>tool</w:t>
      </w:r>
      <w:r w:rsidR="006C67E5">
        <w:t xml:space="preserve"> </w:t>
      </w:r>
      <w:r>
        <w:t>help contract managers allocate procurement activity to a segment based on the level of risk. It can also be used to monitor risks over the</w:t>
      </w:r>
      <w:r w:rsidR="00370867">
        <w:t xml:space="preserve"> life of a long-term contract (three</w:t>
      </w:r>
      <w:r>
        <w:t>+ years), particularly contracts of a strategic nature.</w:t>
      </w:r>
    </w:p>
    <w:p w14:paraId="6BCE7D3E" w14:textId="77777777" w:rsidR="00304E7F" w:rsidRDefault="00304E7F" w:rsidP="00304E7F">
      <w:r>
        <w:t xml:space="preserve">Value can be added to the contract planning and management phase by considering the areas of focus listed in </w:t>
      </w:r>
      <w:r w:rsidR="00EA12C4">
        <w:t>the following table</w:t>
      </w:r>
      <w:r>
        <w:t>.</w:t>
      </w:r>
    </w:p>
    <w:p w14:paraId="6BA7ADCE" w14:textId="77777777" w:rsidR="00304E7F" w:rsidRPr="00EA12C4" w:rsidRDefault="00304E7F" w:rsidP="00EA12C4">
      <w:pPr>
        <w:rPr>
          <w:b/>
        </w:rPr>
      </w:pPr>
      <w:r w:rsidRPr="00EA12C4">
        <w:rPr>
          <w:b/>
        </w:rPr>
        <w:lastRenderedPageBreak/>
        <w:t>Areas of focus under each risk quadrant</w:t>
      </w:r>
    </w:p>
    <w:tbl>
      <w:tblPr>
        <w:tblStyle w:val="TableGrid"/>
        <w:tblW w:w="0" w:type="auto"/>
        <w:tblLook w:val="04A0" w:firstRow="1" w:lastRow="0" w:firstColumn="1" w:lastColumn="0" w:noHBand="0" w:noVBand="1"/>
      </w:tblPr>
      <w:tblGrid>
        <w:gridCol w:w="1994"/>
        <w:gridCol w:w="2250"/>
        <w:gridCol w:w="2790"/>
        <w:gridCol w:w="2764"/>
      </w:tblGrid>
      <w:tr w:rsidR="00D83962" w:rsidRPr="00EA12C4" w14:paraId="3DC39ACB" w14:textId="77777777" w:rsidTr="003D4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1AC3A276" w14:textId="77777777" w:rsidR="00D83962" w:rsidRPr="00EA12C4" w:rsidRDefault="00D83962" w:rsidP="00D83962">
            <w:pPr>
              <w:pStyle w:val="TableHeader"/>
              <w:rPr>
                <w:sz w:val="22"/>
              </w:rPr>
            </w:pPr>
            <w:r w:rsidRPr="00EA12C4">
              <w:rPr>
                <w:sz w:val="22"/>
              </w:rPr>
              <w:t>Risk level</w:t>
            </w:r>
          </w:p>
        </w:tc>
        <w:tc>
          <w:tcPr>
            <w:tcW w:w="2250" w:type="dxa"/>
          </w:tcPr>
          <w:p w14:paraId="5E3C4EA0" w14:textId="77777777" w:rsidR="00D83962" w:rsidRPr="00EA12C4" w:rsidRDefault="00D83962" w:rsidP="00D83962">
            <w:pPr>
              <w:pStyle w:val="TableHeader"/>
              <w:cnfStyle w:val="100000000000" w:firstRow="1" w:lastRow="0" w:firstColumn="0" w:lastColumn="0" w:oddVBand="0" w:evenVBand="0" w:oddHBand="0" w:evenHBand="0" w:firstRowFirstColumn="0" w:firstRowLastColumn="0" w:lastRowFirstColumn="0" w:lastRowLastColumn="0"/>
              <w:rPr>
                <w:sz w:val="22"/>
              </w:rPr>
            </w:pPr>
            <w:r w:rsidRPr="00EA12C4">
              <w:rPr>
                <w:sz w:val="22"/>
              </w:rPr>
              <w:t>Focus</w:t>
            </w:r>
          </w:p>
        </w:tc>
        <w:tc>
          <w:tcPr>
            <w:tcW w:w="2790" w:type="dxa"/>
          </w:tcPr>
          <w:p w14:paraId="4AA12E16" w14:textId="77777777" w:rsidR="00D83962" w:rsidRPr="00EA12C4" w:rsidRDefault="00D83962" w:rsidP="00D83962">
            <w:pPr>
              <w:pStyle w:val="TableHeader"/>
              <w:cnfStyle w:val="100000000000" w:firstRow="1" w:lastRow="0" w:firstColumn="0" w:lastColumn="0" w:oddVBand="0" w:evenVBand="0" w:oddHBand="0" w:evenHBand="0" w:firstRowFirstColumn="0" w:firstRowLastColumn="0" w:lastRowFirstColumn="0" w:lastRowLastColumn="0"/>
              <w:rPr>
                <w:sz w:val="22"/>
              </w:rPr>
            </w:pPr>
            <w:r w:rsidRPr="00EA12C4">
              <w:rPr>
                <w:sz w:val="22"/>
              </w:rPr>
              <w:t>Supply profile</w:t>
            </w:r>
          </w:p>
        </w:tc>
        <w:tc>
          <w:tcPr>
            <w:tcW w:w="2764" w:type="dxa"/>
          </w:tcPr>
          <w:p w14:paraId="2471D34B" w14:textId="77777777" w:rsidR="00D83962" w:rsidRPr="00EA12C4" w:rsidRDefault="00D83962" w:rsidP="00D83962">
            <w:pPr>
              <w:pStyle w:val="TableHeader"/>
              <w:cnfStyle w:val="100000000000" w:firstRow="1" w:lastRow="0" w:firstColumn="0" w:lastColumn="0" w:oddVBand="0" w:evenVBand="0" w:oddHBand="0" w:evenHBand="0" w:firstRowFirstColumn="0" w:firstRowLastColumn="0" w:lastRowFirstColumn="0" w:lastRowLastColumn="0"/>
              <w:rPr>
                <w:sz w:val="22"/>
              </w:rPr>
            </w:pPr>
            <w:r w:rsidRPr="00EA12C4">
              <w:rPr>
                <w:sz w:val="22"/>
              </w:rPr>
              <w:t>Considerations</w:t>
            </w:r>
          </w:p>
        </w:tc>
      </w:tr>
      <w:tr w:rsidR="00D83962" w14:paraId="5FF9FE70" w14:textId="77777777" w:rsidTr="003D44FE">
        <w:tc>
          <w:tcPr>
            <w:cnfStyle w:val="001000000000" w:firstRow="0" w:lastRow="0" w:firstColumn="1" w:lastColumn="0" w:oddVBand="0" w:evenVBand="0" w:oddHBand="0" w:evenHBand="0" w:firstRowFirstColumn="0" w:firstRowLastColumn="0" w:lastRowFirstColumn="0" w:lastRowLastColumn="0"/>
            <w:tcW w:w="1994" w:type="dxa"/>
          </w:tcPr>
          <w:p w14:paraId="14164094" w14:textId="77777777" w:rsidR="00D83962" w:rsidRPr="00EA12C4" w:rsidRDefault="00D83962" w:rsidP="00EC2530">
            <w:pPr>
              <w:pStyle w:val="TableText"/>
            </w:pPr>
            <w:r w:rsidRPr="00EA12C4">
              <w:t>Operational</w:t>
            </w:r>
          </w:p>
        </w:tc>
        <w:tc>
          <w:tcPr>
            <w:tcW w:w="2250" w:type="dxa"/>
          </w:tcPr>
          <w:p w14:paraId="34B837A5" w14:textId="77777777" w:rsidR="00D83962" w:rsidRPr="002A3F32" w:rsidRDefault="00D83962" w:rsidP="00EC253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A3F32">
              <w:rPr>
                <w:sz w:val="18"/>
                <w:szCs w:val="18"/>
              </w:rPr>
              <w:t>Transactional excellence</w:t>
            </w:r>
          </w:p>
        </w:tc>
        <w:tc>
          <w:tcPr>
            <w:tcW w:w="2790" w:type="dxa"/>
          </w:tcPr>
          <w:p w14:paraId="1A3B9288" w14:textId="77777777" w:rsidR="00D83962" w:rsidRPr="002A3F32" w:rsidRDefault="00D83962" w:rsidP="00EC253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A3F32">
              <w:rPr>
                <w:sz w:val="18"/>
                <w:szCs w:val="18"/>
              </w:rPr>
              <w:t xml:space="preserve">Provide goods and services deemed both low risk and low operational significance. However, spend volume can be such that a degree of operational governance is required. </w:t>
            </w:r>
          </w:p>
        </w:tc>
        <w:tc>
          <w:tcPr>
            <w:tcW w:w="2764" w:type="dxa"/>
          </w:tcPr>
          <w:p w14:paraId="7A7119DC" w14:textId="77777777" w:rsidR="00D83962" w:rsidRPr="002A3F32" w:rsidRDefault="00D83962" w:rsidP="00EC2530">
            <w:pPr>
              <w:pStyle w:val="TableText"/>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Apply good management practice. Use basic standard form contracts.</w:t>
            </w:r>
          </w:p>
        </w:tc>
      </w:tr>
      <w:tr w:rsidR="00D83962" w14:paraId="7D933955" w14:textId="77777777" w:rsidTr="003D44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14A2EFB9" w14:textId="77777777" w:rsidR="00D83962" w:rsidRPr="00EA12C4" w:rsidRDefault="00D83962" w:rsidP="00EC2530">
            <w:pPr>
              <w:pStyle w:val="TableText"/>
            </w:pPr>
            <w:r w:rsidRPr="00EA12C4">
              <w:t>Critical to business</w:t>
            </w:r>
          </w:p>
        </w:tc>
        <w:tc>
          <w:tcPr>
            <w:tcW w:w="2250" w:type="dxa"/>
          </w:tcPr>
          <w:p w14:paraId="49D3484D" w14:textId="77777777" w:rsidR="00D83962" w:rsidRPr="002A3F32" w:rsidRDefault="00D83962" w:rsidP="00EC2530">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2A3F32">
              <w:rPr>
                <w:sz w:val="18"/>
                <w:szCs w:val="18"/>
              </w:rPr>
              <w:t>Performance and value</w:t>
            </w:r>
          </w:p>
        </w:tc>
        <w:tc>
          <w:tcPr>
            <w:tcW w:w="2790" w:type="dxa"/>
          </w:tcPr>
          <w:p w14:paraId="49897F60" w14:textId="77777777" w:rsidR="00D83962" w:rsidRPr="002A3F32" w:rsidRDefault="00D83962" w:rsidP="00EC2530">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2A3F32">
              <w:rPr>
                <w:sz w:val="18"/>
                <w:szCs w:val="18"/>
              </w:rPr>
              <w:t>Provide goods and services integral to operations. However, risk of failure is unlikely and no major disruptions would occur.</w:t>
            </w:r>
          </w:p>
        </w:tc>
        <w:tc>
          <w:tcPr>
            <w:tcW w:w="2764" w:type="dxa"/>
          </w:tcPr>
          <w:p w14:paraId="3AE851B4" w14:textId="77777777" w:rsidR="00D83962" w:rsidRPr="002A3F32" w:rsidRDefault="00D83962" w:rsidP="00EC2530">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2A3F32">
              <w:rPr>
                <w:sz w:val="18"/>
                <w:szCs w:val="18"/>
              </w:rPr>
              <w:t>Develop and apply a short</w:t>
            </w:r>
            <w:r>
              <w:rPr>
                <w:sz w:val="18"/>
                <w:szCs w:val="18"/>
              </w:rPr>
              <w:t>-</w:t>
            </w:r>
            <w:r w:rsidRPr="002A3F32">
              <w:rPr>
                <w:sz w:val="18"/>
                <w:szCs w:val="18"/>
              </w:rPr>
              <w:t>form contract management plan (CMP) to add rigour to process oversight and monitoring of supplier performance.</w:t>
            </w:r>
          </w:p>
        </w:tc>
      </w:tr>
      <w:tr w:rsidR="00D83962" w14:paraId="66CC54A3" w14:textId="77777777" w:rsidTr="003D44FE">
        <w:tc>
          <w:tcPr>
            <w:cnfStyle w:val="001000000000" w:firstRow="0" w:lastRow="0" w:firstColumn="1" w:lastColumn="0" w:oddVBand="0" w:evenVBand="0" w:oddHBand="0" w:evenHBand="0" w:firstRowFirstColumn="0" w:firstRowLastColumn="0" w:lastRowFirstColumn="0" w:lastRowLastColumn="0"/>
            <w:tcW w:w="1994" w:type="dxa"/>
          </w:tcPr>
          <w:p w14:paraId="140B7502" w14:textId="77777777" w:rsidR="00D83962" w:rsidRPr="00EA12C4" w:rsidRDefault="00D83962" w:rsidP="00EC2530">
            <w:pPr>
              <w:pStyle w:val="TableText"/>
            </w:pPr>
            <w:r w:rsidRPr="00EA12C4">
              <w:t>High risk</w:t>
            </w:r>
          </w:p>
        </w:tc>
        <w:tc>
          <w:tcPr>
            <w:tcW w:w="2250" w:type="dxa"/>
          </w:tcPr>
          <w:p w14:paraId="16947C69" w14:textId="77777777" w:rsidR="00D83962" w:rsidRPr="002A3F32" w:rsidRDefault="00D83962" w:rsidP="00EC253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A3F32">
              <w:rPr>
                <w:sz w:val="18"/>
                <w:szCs w:val="18"/>
              </w:rPr>
              <w:t>Risk management</w:t>
            </w:r>
          </w:p>
        </w:tc>
        <w:tc>
          <w:tcPr>
            <w:tcW w:w="2790" w:type="dxa"/>
          </w:tcPr>
          <w:p w14:paraId="597581D7" w14:textId="77777777" w:rsidR="00D83962" w:rsidRPr="002A3F32" w:rsidRDefault="00D83962" w:rsidP="00EC253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A3F32">
              <w:rPr>
                <w:sz w:val="18"/>
                <w:szCs w:val="18"/>
              </w:rPr>
              <w:t xml:space="preserve">Provide goods and services with high risk of failure yet would have low operational significance to the organisation if the arrangement fails. </w:t>
            </w:r>
          </w:p>
        </w:tc>
        <w:tc>
          <w:tcPr>
            <w:tcW w:w="2764" w:type="dxa"/>
          </w:tcPr>
          <w:p w14:paraId="0C02E9B4" w14:textId="77777777" w:rsidR="00D83962" w:rsidRPr="002A3F32" w:rsidRDefault="00D83962" w:rsidP="00EC2530">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2A3F32">
              <w:rPr>
                <w:sz w:val="18"/>
                <w:szCs w:val="18"/>
              </w:rPr>
              <w:t>Assess whether there are opportunities to migrate all or elements of the supply arrangements to a lower risk segment. Develop a long form CMP and subject supplier to regular performance monitoring to drive supplier performance.</w:t>
            </w:r>
          </w:p>
        </w:tc>
      </w:tr>
      <w:tr w:rsidR="00D83962" w14:paraId="0E4E7312" w14:textId="77777777" w:rsidTr="003D44F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4" w:type="dxa"/>
          </w:tcPr>
          <w:p w14:paraId="47D7DE89" w14:textId="77777777" w:rsidR="00D83962" w:rsidRPr="00EA12C4" w:rsidRDefault="00D83962" w:rsidP="00EC2530">
            <w:pPr>
              <w:pStyle w:val="TableText"/>
            </w:pPr>
            <w:r w:rsidRPr="00EA12C4">
              <w:t>Strategic</w:t>
            </w:r>
          </w:p>
        </w:tc>
        <w:tc>
          <w:tcPr>
            <w:tcW w:w="2250" w:type="dxa"/>
          </w:tcPr>
          <w:p w14:paraId="3F810822" w14:textId="77777777" w:rsidR="00D83962" w:rsidRPr="002A3F32" w:rsidRDefault="00D83962" w:rsidP="00EC2530">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2A3F32">
              <w:rPr>
                <w:sz w:val="18"/>
                <w:szCs w:val="18"/>
              </w:rPr>
              <w:t>Strategic alignment</w:t>
            </w:r>
          </w:p>
        </w:tc>
        <w:tc>
          <w:tcPr>
            <w:tcW w:w="2790" w:type="dxa"/>
          </w:tcPr>
          <w:p w14:paraId="5421DC70" w14:textId="77777777" w:rsidR="00D83962" w:rsidRPr="002A3F32" w:rsidRDefault="00D83962" w:rsidP="00EC2530">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2A3F32">
              <w:rPr>
                <w:sz w:val="18"/>
                <w:szCs w:val="18"/>
              </w:rPr>
              <w:t>Integral to operation of the business, failure of the arrangement would result in major disruption to operations.  Highest level of strategic alignment, risk mitigation, governance and performanc</w:t>
            </w:r>
            <w:r>
              <w:rPr>
                <w:sz w:val="18"/>
                <w:szCs w:val="18"/>
              </w:rPr>
              <w:t xml:space="preserve">e monitoring is to be applied. </w:t>
            </w:r>
          </w:p>
        </w:tc>
        <w:tc>
          <w:tcPr>
            <w:tcW w:w="2764" w:type="dxa"/>
          </w:tcPr>
          <w:p w14:paraId="32129798" w14:textId="77777777" w:rsidR="00D83962" w:rsidRPr="002A3F32" w:rsidRDefault="00D83962" w:rsidP="00EC2530">
            <w:pPr>
              <w:pStyle w:val="TableText"/>
              <w:cnfStyle w:val="000000010000" w:firstRow="0" w:lastRow="0" w:firstColumn="0" w:lastColumn="0" w:oddVBand="0" w:evenVBand="0" w:oddHBand="0" w:evenHBand="1" w:firstRowFirstColumn="0" w:firstRowLastColumn="0" w:lastRowFirstColumn="0" w:lastRowLastColumn="0"/>
              <w:rPr>
                <w:sz w:val="18"/>
                <w:szCs w:val="18"/>
              </w:rPr>
            </w:pPr>
            <w:r w:rsidRPr="002A3F32">
              <w:rPr>
                <w:sz w:val="18"/>
                <w:szCs w:val="18"/>
              </w:rPr>
              <w:t>Review risk treatment strategies with the intent of migrating risks to a lower level. Where possible investigate secondary supply sources, overlay a high-level rigorous supplier performance framework and clearly define issues escalation process. Develop a long form CMP and subject supplier to regular performance monitoring to drive supplier performance.</w:t>
            </w:r>
          </w:p>
        </w:tc>
      </w:tr>
    </w:tbl>
    <w:p w14:paraId="72A12CA3" w14:textId="77777777" w:rsidR="00304E7F" w:rsidRPr="00EA12C4" w:rsidRDefault="00304E7F" w:rsidP="00EA12C4">
      <w:pPr>
        <w:pStyle w:val="Heading3"/>
        <w:rPr>
          <w:color w:val="7030A0"/>
        </w:rPr>
      </w:pPr>
      <w:r w:rsidRPr="00EA12C4">
        <w:rPr>
          <w:color w:val="7030A0"/>
        </w:rPr>
        <w:t>Commercial</w:t>
      </w:r>
    </w:p>
    <w:p w14:paraId="2C3A64C6" w14:textId="77777777" w:rsidR="00304E7F" w:rsidRPr="00EA12C4" w:rsidRDefault="00304E7F" w:rsidP="00086AD6">
      <w:pPr>
        <w:pStyle w:val="Heading3"/>
        <w:rPr>
          <w:color w:val="7030A0"/>
          <w:sz w:val="22"/>
        </w:rPr>
      </w:pPr>
      <w:r w:rsidRPr="00EA12C4">
        <w:rPr>
          <w:color w:val="7030A0"/>
          <w:sz w:val="22"/>
        </w:rPr>
        <w:t>Benefits tracking</w:t>
      </w:r>
    </w:p>
    <w:p w14:paraId="5738C7A3" w14:textId="77777777" w:rsidR="00304E7F" w:rsidRDefault="00304E7F" w:rsidP="00304E7F">
      <w:r>
        <w:t>Benefits tracking is relevant to both contract planning and contract management. It is about defining your contract objectives and how they will be assessed and measured in relation to value-for-money outcomes.</w:t>
      </w:r>
    </w:p>
    <w:p w14:paraId="384F8B89" w14:textId="77777777" w:rsidR="00304E7F" w:rsidRDefault="00304E7F" w:rsidP="00304E7F">
      <w:r>
        <w:t xml:space="preserve">In the procurement planning phase, it is about using a consistent methodology over the life of the contract to report on all benefits, both quantitative (e.g. prices, transaction costs, response times) and qualitative (e.g. non-financial key performance indicators). </w:t>
      </w:r>
    </w:p>
    <w:p w14:paraId="5EA8E002" w14:textId="77777777" w:rsidR="00304E7F" w:rsidRDefault="00304E7F" w:rsidP="00304E7F">
      <w:r>
        <w:t>Benchmarking of financial and service scope/quality should be considered to ensure the contract remains competitive and aligned with evolving market conditions. It also supports the decision-making process for extending a contract or carrying out a new procurement process.</w:t>
      </w:r>
    </w:p>
    <w:p w14:paraId="0FA69362" w14:textId="77777777" w:rsidR="00304E7F" w:rsidRDefault="00304E7F" w:rsidP="00304E7F">
      <w:r>
        <w:t>In the contract management phase, it is about carrying out benefits tracking (price monitoring and compilation of other quantitative and qualitative data) at regular intervals and aligning the review periods with key milestones.</w:t>
      </w:r>
    </w:p>
    <w:p w14:paraId="0470C43D" w14:textId="77777777" w:rsidR="00304E7F" w:rsidRPr="00EA12C4" w:rsidRDefault="00304E7F" w:rsidP="00E47A3E">
      <w:pPr>
        <w:pStyle w:val="Heading3"/>
        <w:rPr>
          <w:color w:val="7030A0"/>
          <w:sz w:val="22"/>
        </w:rPr>
      </w:pPr>
      <w:r w:rsidRPr="00EA12C4">
        <w:rPr>
          <w:color w:val="7030A0"/>
          <w:sz w:val="22"/>
        </w:rPr>
        <w:t>Financial management</w:t>
      </w:r>
    </w:p>
    <w:p w14:paraId="7524FD06" w14:textId="77777777" w:rsidR="00304E7F" w:rsidRDefault="00304E7F" w:rsidP="00304E7F">
      <w:r>
        <w:t xml:space="preserve">Financial management/monitoring should be considered in both contract planning and management. </w:t>
      </w:r>
    </w:p>
    <w:p w14:paraId="270BB71B" w14:textId="77777777" w:rsidR="00304E7F" w:rsidRPr="00EA12C4" w:rsidRDefault="00E47A3E" w:rsidP="00EA12C4">
      <w:pPr>
        <w:pStyle w:val="Heading3"/>
        <w:rPr>
          <w:color w:val="7030A0"/>
          <w:sz w:val="22"/>
        </w:rPr>
      </w:pPr>
      <w:r w:rsidRPr="00EA12C4">
        <w:rPr>
          <w:color w:val="7030A0"/>
          <w:sz w:val="22"/>
        </w:rPr>
        <w:t>Contract planning</w:t>
      </w:r>
    </w:p>
    <w:p w14:paraId="077C5E41" w14:textId="77777777" w:rsidR="00304E7F" w:rsidRDefault="00304E7F" w:rsidP="0015674B">
      <w:pPr>
        <w:pStyle w:val="Bullet1"/>
      </w:pPr>
      <w:r>
        <w:t>rates, e.g. services/products are consistent with contract rates;</w:t>
      </w:r>
    </w:p>
    <w:p w14:paraId="4938961D" w14:textId="77777777" w:rsidR="00304E7F" w:rsidRDefault="00304E7F" w:rsidP="0015674B">
      <w:pPr>
        <w:pStyle w:val="Bullet1"/>
      </w:pPr>
      <w:r>
        <w:t>rebates/volume discounts being received;</w:t>
      </w:r>
    </w:p>
    <w:p w14:paraId="1AE3C0B6" w14:textId="77777777" w:rsidR="00304E7F" w:rsidRDefault="00304E7F" w:rsidP="0015674B">
      <w:pPr>
        <w:pStyle w:val="Bullet1"/>
      </w:pPr>
      <w:r>
        <w:lastRenderedPageBreak/>
        <w:t>early payment discounts; and</w:t>
      </w:r>
    </w:p>
    <w:p w14:paraId="2E64C85B" w14:textId="77777777" w:rsidR="00304E7F" w:rsidRDefault="00304E7F" w:rsidP="0015674B">
      <w:pPr>
        <w:pStyle w:val="Bullet1"/>
      </w:pPr>
      <w:r>
        <w:t>opportunities to gain discounts if the volume is significantly above the agreed contract volume specification.</w:t>
      </w:r>
    </w:p>
    <w:p w14:paraId="6B671469" w14:textId="77777777" w:rsidR="00304E7F" w:rsidRPr="00EA12C4" w:rsidRDefault="00E47A3E" w:rsidP="00EA12C4">
      <w:pPr>
        <w:pStyle w:val="Heading3"/>
        <w:rPr>
          <w:color w:val="7030A0"/>
          <w:sz w:val="22"/>
        </w:rPr>
      </w:pPr>
      <w:r w:rsidRPr="00EA12C4">
        <w:rPr>
          <w:color w:val="7030A0"/>
          <w:sz w:val="22"/>
        </w:rPr>
        <w:t>Contract management</w:t>
      </w:r>
    </w:p>
    <w:p w14:paraId="6C86F9AD" w14:textId="77777777" w:rsidR="00304E7F" w:rsidRDefault="00304E7F" w:rsidP="0015674B">
      <w:pPr>
        <w:pStyle w:val="Bullet1"/>
      </w:pPr>
      <w:r>
        <w:t>submitting invoices in accordance with contract and/or supplier management plans, e.g. fortnightly, monthly, by deliverable;</w:t>
      </w:r>
    </w:p>
    <w:p w14:paraId="112553AB" w14:textId="77777777" w:rsidR="00304E7F" w:rsidRDefault="00304E7F" w:rsidP="0015674B">
      <w:pPr>
        <w:pStyle w:val="Bullet1"/>
      </w:pPr>
      <w:r>
        <w:t>processing invoices with respect to completion of work in full and to the required quality;</w:t>
      </w:r>
    </w:p>
    <w:p w14:paraId="6007774C" w14:textId="77777777" w:rsidR="00304E7F" w:rsidRDefault="00304E7F" w:rsidP="0015674B">
      <w:pPr>
        <w:pStyle w:val="Bullet1"/>
      </w:pPr>
      <w:r>
        <w:t>processing invoices in accordance with the organisation’s accounts payable and complying with the Government’s commitment to avoid submitting late payments to suppliers; and</w:t>
      </w:r>
    </w:p>
    <w:p w14:paraId="197896F2" w14:textId="77777777" w:rsidR="00304E7F" w:rsidRDefault="00304E7F" w:rsidP="0015674B">
      <w:pPr>
        <w:pStyle w:val="Bullet1"/>
      </w:pPr>
      <w:r>
        <w:t>monitoring supplier costs on a regular basis.</w:t>
      </w:r>
    </w:p>
    <w:p w14:paraId="424390D0" w14:textId="77777777" w:rsidR="00304E7F" w:rsidRDefault="00304E7F" w:rsidP="00304E7F">
      <w:r>
        <w:t xml:space="preserve">If applicable, the final payment of an expiring contract should ideally be retained until the supplier has completed contract obligations in full, e.g. any outstanding issues have been resolved. </w:t>
      </w:r>
    </w:p>
    <w:p w14:paraId="35175FAB" w14:textId="77777777" w:rsidR="00304E7F" w:rsidRDefault="00304E7F" w:rsidP="00EA12C4">
      <w:r>
        <w:t>Note: This should only be done in accordance with contract terms and conditions.</w:t>
      </w:r>
    </w:p>
    <w:p w14:paraId="5CBDF05F" w14:textId="23DE1F55" w:rsidR="00304E7F" w:rsidRDefault="00304E7F" w:rsidP="00EA12C4">
      <w:r>
        <w:t xml:space="preserve">The </w:t>
      </w:r>
      <w:r w:rsidR="00EA12C4" w:rsidRPr="00EA12C4">
        <w:rPr>
          <w:b/>
        </w:rPr>
        <w:t>F</w:t>
      </w:r>
      <w:r w:rsidRPr="00EA12C4">
        <w:rPr>
          <w:b/>
        </w:rPr>
        <w:t xml:space="preserve">inancial </w:t>
      </w:r>
      <w:r w:rsidR="00BF1048">
        <w:rPr>
          <w:b/>
        </w:rPr>
        <w:t>tracking</w:t>
      </w:r>
      <w:r w:rsidRPr="00EA12C4">
        <w:rPr>
          <w:b/>
        </w:rPr>
        <w:t xml:space="preserve"> checklist</w:t>
      </w:r>
      <w:r>
        <w:t xml:space="preserve"> helps you manage and monitor financial components.</w:t>
      </w:r>
    </w:p>
    <w:p w14:paraId="7DBB50C3" w14:textId="77777777" w:rsidR="00304E7F" w:rsidRPr="00EA12C4" w:rsidRDefault="00304E7F" w:rsidP="00EA12C4">
      <w:pPr>
        <w:pStyle w:val="Heading3"/>
        <w:rPr>
          <w:color w:val="7030A0"/>
          <w:sz w:val="22"/>
        </w:rPr>
      </w:pPr>
      <w:r w:rsidRPr="00EA12C4">
        <w:rPr>
          <w:color w:val="7030A0"/>
          <w:sz w:val="22"/>
        </w:rPr>
        <w:t>Pricing reviews</w:t>
      </w:r>
    </w:p>
    <w:p w14:paraId="16164A65" w14:textId="77777777" w:rsidR="00304E7F" w:rsidRDefault="00304E7F" w:rsidP="00304E7F">
      <w:r>
        <w:t>Most contracts include a price per unit of measure. Where contracts include a reference to price review, the contract manager should ensure that pricing reviews are conducted in accordance with terms and conditions and identified at contract execution.</w:t>
      </w:r>
    </w:p>
    <w:p w14:paraId="7030BA6A" w14:textId="77777777" w:rsidR="00304E7F" w:rsidRDefault="00304E7F" w:rsidP="00304E7F">
      <w:r>
        <w:t>The following is a list of some market forces, which could impact the contract price and value throughout its life:</w:t>
      </w:r>
    </w:p>
    <w:p w14:paraId="186C576A" w14:textId="77777777" w:rsidR="00304E7F" w:rsidRDefault="00304E7F" w:rsidP="0015674B">
      <w:pPr>
        <w:pStyle w:val="Bullet1"/>
      </w:pPr>
      <w:r>
        <w:t>labour market index;</w:t>
      </w:r>
    </w:p>
    <w:p w14:paraId="0F624E5C" w14:textId="77777777" w:rsidR="00304E7F" w:rsidRDefault="00304E7F" w:rsidP="0015674B">
      <w:pPr>
        <w:pStyle w:val="Bullet1"/>
      </w:pPr>
      <w:r>
        <w:t xml:space="preserve">consumer price index; </w:t>
      </w:r>
    </w:p>
    <w:p w14:paraId="4964D286" w14:textId="77777777" w:rsidR="00304E7F" w:rsidRDefault="00304E7F" w:rsidP="0015674B">
      <w:pPr>
        <w:pStyle w:val="Bullet1"/>
      </w:pPr>
      <w:r>
        <w:t xml:space="preserve">utility pricing; </w:t>
      </w:r>
    </w:p>
    <w:p w14:paraId="3BED33E0" w14:textId="77777777" w:rsidR="00304E7F" w:rsidRDefault="00304E7F" w:rsidP="0015674B">
      <w:pPr>
        <w:pStyle w:val="Bullet1"/>
      </w:pPr>
      <w:r>
        <w:t>exchange rates used in the contract; and</w:t>
      </w:r>
    </w:p>
    <w:p w14:paraId="15EBE002" w14:textId="77777777" w:rsidR="00304E7F" w:rsidRDefault="00304E7F" w:rsidP="0015674B">
      <w:pPr>
        <w:pStyle w:val="Bullet1"/>
      </w:pPr>
      <w:r>
        <w:t>legislative/ regulatory requirements.</w:t>
      </w:r>
    </w:p>
    <w:p w14:paraId="14FD7915" w14:textId="77777777" w:rsidR="00304E7F" w:rsidRDefault="00304E7F" w:rsidP="00304E7F">
      <w:r>
        <w:t>Contract managers should seek financial advice to validate price review estimates.</w:t>
      </w:r>
    </w:p>
    <w:p w14:paraId="5B1AD1A0" w14:textId="77777777" w:rsidR="00304E7F" w:rsidRPr="00EA12C4" w:rsidRDefault="00E47A3E" w:rsidP="00E47A3E">
      <w:pPr>
        <w:pStyle w:val="Heading3"/>
        <w:rPr>
          <w:color w:val="7030A0"/>
          <w:sz w:val="22"/>
        </w:rPr>
      </w:pPr>
      <w:r w:rsidRPr="00EA12C4">
        <w:rPr>
          <w:color w:val="7030A0"/>
          <w:sz w:val="22"/>
        </w:rPr>
        <w:t>Financial risk</w:t>
      </w:r>
    </w:p>
    <w:p w14:paraId="2EE8CD67" w14:textId="77777777" w:rsidR="00304E7F" w:rsidRDefault="00304E7F" w:rsidP="00304E7F">
      <w:r>
        <w:t>You can also derive value from a contract when risks are mitigated and minimised into lower risk segments, i.e. ‘critical to business’ to ‘transactional’. Managing financial risks is an important value driver, particularly for supply arrangements in the ‘strategic’ and ‘high risk’ segments. It is recommended that a regular review be conducted to assess the supplier’s financial viability throughout the life of the contract financial risks and their mitigation.</w:t>
      </w:r>
    </w:p>
    <w:p w14:paraId="341CBFEF" w14:textId="77777777" w:rsidR="00304E7F" w:rsidRDefault="00304E7F" w:rsidP="00304E7F">
      <w:r>
        <w:t>Ensuring that suppliers maintain appropriate insurance is one way to manage risk exposure.</w:t>
      </w:r>
    </w:p>
    <w:p w14:paraId="4DFC13A8" w14:textId="77777777" w:rsidR="00304E7F" w:rsidRDefault="00304E7F" w:rsidP="00304E7F">
      <w:r>
        <w:t>Contract managers should:</w:t>
      </w:r>
    </w:p>
    <w:p w14:paraId="5A8AFA15" w14:textId="77777777" w:rsidR="00304E7F" w:rsidRDefault="00304E7F" w:rsidP="0015674B">
      <w:pPr>
        <w:pStyle w:val="Bullet1"/>
      </w:pPr>
      <w:r>
        <w:t>capture and monitor information regarding supplier certificates of currency, including values and expiry dates and ensure that certificates are at or above the insured amounts;</w:t>
      </w:r>
    </w:p>
    <w:p w14:paraId="20A8E09B" w14:textId="77777777" w:rsidR="00304E7F" w:rsidRDefault="00304E7F" w:rsidP="0015674B">
      <w:pPr>
        <w:pStyle w:val="Bullet1"/>
      </w:pPr>
      <w:r>
        <w:t>monitor certificates to ensure their currency;</w:t>
      </w:r>
    </w:p>
    <w:p w14:paraId="09BD6025" w14:textId="77777777" w:rsidR="00304E7F" w:rsidRDefault="00304E7F" w:rsidP="0015674B">
      <w:pPr>
        <w:pStyle w:val="Bullet1"/>
      </w:pPr>
      <w:r>
        <w:t>request updated certificates from the supplier at a minimum of 4 to 6 weeks prior to expiry of existing certificates;</w:t>
      </w:r>
    </w:p>
    <w:p w14:paraId="411E2A02" w14:textId="77777777" w:rsidR="00304E7F" w:rsidRDefault="00304E7F" w:rsidP="0015674B">
      <w:pPr>
        <w:pStyle w:val="Bullet1"/>
      </w:pPr>
      <w:r>
        <w:t>where the contract is proposing capping of liabilities, include this in the contract segmentation analysis tool as it changes the level of risk associated with the contract; and</w:t>
      </w:r>
    </w:p>
    <w:p w14:paraId="3D3E5BE7" w14:textId="77777777" w:rsidR="00304E7F" w:rsidRDefault="00304E7F" w:rsidP="0015674B">
      <w:pPr>
        <w:pStyle w:val="Bullet1"/>
      </w:pPr>
      <w:r>
        <w:t>ensure certificates of currency are stored appropriately.</w:t>
      </w:r>
    </w:p>
    <w:p w14:paraId="1C588A35" w14:textId="77777777" w:rsidR="00304E7F" w:rsidRDefault="00304E7F" w:rsidP="00304E7F">
      <w:r>
        <w:t>Some examples of certificates of currency include:</w:t>
      </w:r>
    </w:p>
    <w:p w14:paraId="0BBACC34" w14:textId="77777777" w:rsidR="00304E7F" w:rsidRDefault="00304E7F" w:rsidP="0015674B">
      <w:pPr>
        <w:pStyle w:val="Bullet1"/>
      </w:pPr>
      <w:r>
        <w:t>product liability;</w:t>
      </w:r>
    </w:p>
    <w:p w14:paraId="18389C2B" w14:textId="77777777" w:rsidR="00304E7F" w:rsidRDefault="00304E7F" w:rsidP="0015674B">
      <w:pPr>
        <w:pStyle w:val="Bullet1"/>
      </w:pPr>
      <w:r>
        <w:lastRenderedPageBreak/>
        <w:t>public liability;</w:t>
      </w:r>
    </w:p>
    <w:p w14:paraId="4ECBD6B7" w14:textId="77777777" w:rsidR="00304E7F" w:rsidRDefault="00304E7F" w:rsidP="0015674B">
      <w:pPr>
        <w:pStyle w:val="Bullet1"/>
      </w:pPr>
      <w:r>
        <w:t xml:space="preserve">professional indemnity; </w:t>
      </w:r>
    </w:p>
    <w:p w14:paraId="7CF9140D" w14:textId="77777777" w:rsidR="00304E7F" w:rsidRDefault="00304E7F" w:rsidP="0015674B">
      <w:pPr>
        <w:pStyle w:val="Bullet1"/>
      </w:pPr>
      <w:r>
        <w:t>workers compensation; and</w:t>
      </w:r>
    </w:p>
    <w:p w14:paraId="7A83344D" w14:textId="77777777" w:rsidR="00304E7F" w:rsidRDefault="00304E7F" w:rsidP="0015674B">
      <w:pPr>
        <w:pStyle w:val="Bullet1"/>
      </w:pPr>
      <w:r>
        <w:t>bank guarantees.</w:t>
      </w:r>
    </w:p>
    <w:p w14:paraId="167A584C" w14:textId="77777777" w:rsidR="00304E7F" w:rsidRDefault="00304E7F" w:rsidP="00EA12C4">
      <w:r>
        <w:t xml:space="preserve">The </w:t>
      </w:r>
      <w:r w:rsidR="00EA12C4" w:rsidRPr="00EA12C4">
        <w:rPr>
          <w:b/>
        </w:rPr>
        <w:t>C</w:t>
      </w:r>
      <w:r w:rsidRPr="00EA12C4">
        <w:rPr>
          <w:b/>
        </w:rPr>
        <w:t>ontract insurance checklist</w:t>
      </w:r>
      <w:r>
        <w:t xml:space="preserve"> records insurance provisions and currency.</w:t>
      </w:r>
    </w:p>
    <w:p w14:paraId="6E9A2BDB" w14:textId="77777777" w:rsidR="00304E7F" w:rsidRPr="00EA12C4" w:rsidRDefault="00304E7F" w:rsidP="00EA12C4">
      <w:pPr>
        <w:pStyle w:val="Heading3"/>
        <w:rPr>
          <w:color w:val="7030A0"/>
        </w:rPr>
      </w:pPr>
      <w:r w:rsidRPr="00EA12C4">
        <w:rPr>
          <w:color w:val="7030A0"/>
        </w:rPr>
        <w:t>Suppliers and contract</w:t>
      </w:r>
    </w:p>
    <w:p w14:paraId="2B915F01" w14:textId="77777777" w:rsidR="00304E7F" w:rsidRPr="00EA12C4" w:rsidRDefault="00304E7F" w:rsidP="00E47A3E">
      <w:pPr>
        <w:pStyle w:val="Heading3"/>
        <w:rPr>
          <w:color w:val="7030A0"/>
          <w:sz w:val="22"/>
        </w:rPr>
      </w:pPr>
      <w:r w:rsidRPr="00EA12C4">
        <w:rPr>
          <w:color w:val="7030A0"/>
          <w:sz w:val="22"/>
        </w:rPr>
        <w:t>Contract management plan</w:t>
      </w:r>
    </w:p>
    <w:p w14:paraId="02F67951" w14:textId="77777777" w:rsidR="00304E7F" w:rsidRDefault="00304E7F" w:rsidP="00304E7F">
      <w:r>
        <w:t>The objective of a contract management plan (CMP) is to identify and address the key areas associated with managing the contract and achieving specified objectives. It summarises key components of the contract, translating the contract terms and conditions into a practical guide that defines the overall approach for contract management.</w:t>
      </w:r>
    </w:p>
    <w:p w14:paraId="4498C4A2" w14:textId="77777777" w:rsidR="00304E7F" w:rsidRDefault="00304E7F" w:rsidP="00304E7F">
      <w:r>
        <w:t>There are two versions of the CMP template.</w:t>
      </w:r>
    </w:p>
    <w:p w14:paraId="33BC5B23" w14:textId="77777777" w:rsidR="00304E7F" w:rsidRDefault="00E47A3E" w:rsidP="0015674B">
      <w:pPr>
        <w:pStyle w:val="Bullet1"/>
      </w:pPr>
      <w:r w:rsidRPr="00E86F18">
        <w:t>t</w:t>
      </w:r>
      <w:r w:rsidR="00304E7F" w:rsidRPr="00E86F18">
        <w:t xml:space="preserve">he </w:t>
      </w:r>
      <w:r w:rsidR="00304E7F" w:rsidRPr="00E47A3E">
        <w:rPr>
          <w:b/>
        </w:rPr>
        <w:t>CMP – short form</w:t>
      </w:r>
      <w:r w:rsidR="00304E7F">
        <w:t xml:space="preserve"> provides a basic level of management for critical to business segments where the contract management risk is low.</w:t>
      </w:r>
    </w:p>
    <w:p w14:paraId="5C0127DA" w14:textId="77777777" w:rsidR="00304E7F" w:rsidRDefault="00E47A3E" w:rsidP="0015674B">
      <w:pPr>
        <w:pStyle w:val="Bullet1"/>
      </w:pPr>
      <w:r>
        <w:rPr>
          <w:b/>
        </w:rPr>
        <w:t>t</w:t>
      </w:r>
      <w:r w:rsidR="00304E7F" w:rsidRPr="00E86F18">
        <w:t>he</w:t>
      </w:r>
      <w:r w:rsidR="00304E7F" w:rsidRPr="00E47A3E">
        <w:rPr>
          <w:b/>
        </w:rPr>
        <w:t xml:space="preserve"> CMP – long form</w:t>
      </w:r>
      <w:r w:rsidR="00304E7F">
        <w:t xml:space="preserve"> provides a detailed contract management plan for contracts identified as high risk and strategic in the contract management segments.</w:t>
      </w:r>
    </w:p>
    <w:p w14:paraId="3362C3BE" w14:textId="77777777" w:rsidR="00304E7F" w:rsidRDefault="00304E7F" w:rsidP="00304E7F">
      <w:r>
        <w:t>A CMP can add value by outlining:</w:t>
      </w:r>
    </w:p>
    <w:p w14:paraId="6EFC18ED" w14:textId="77777777" w:rsidR="00304E7F" w:rsidRDefault="00304E7F" w:rsidP="0015674B">
      <w:pPr>
        <w:pStyle w:val="Bullet1"/>
      </w:pPr>
      <w:r>
        <w:t>contract objectives and outcomes;</w:t>
      </w:r>
    </w:p>
    <w:p w14:paraId="5855322F" w14:textId="77777777" w:rsidR="00304E7F" w:rsidRDefault="00304E7F" w:rsidP="0015674B">
      <w:pPr>
        <w:pStyle w:val="Bullet1"/>
      </w:pPr>
      <w:r>
        <w:t>roles, responsibilities and obligations of the parties and their agents;</w:t>
      </w:r>
    </w:p>
    <w:p w14:paraId="5773191A" w14:textId="77777777" w:rsidR="00304E7F" w:rsidRDefault="00304E7F" w:rsidP="0015674B">
      <w:pPr>
        <w:pStyle w:val="Bullet1"/>
      </w:pPr>
      <w:r>
        <w:t>how the contract performance management and reporting (KPIs) will be managed;</w:t>
      </w:r>
    </w:p>
    <w:p w14:paraId="7596E717" w14:textId="77777777" w:rsidR="00304E7F" w:rsidRDefault="00304E7F" w:rsidP="0015674B">
      <w:pPr>
        <w:pStyle w:val="Bullet1"/>
      </w:pPr>
      <w:r>
        <w:t xml:space="preserve">how benefits will be tracked and reported; </w:t>
      </w:r>
    </w:p>
    <w:p w14:paraId="392C45BB" w14:textId="77777777" w:rsidR="00304E7F" w:rsidRDefault="00304E7F" w:rsidP="0015674B">
      <w:pPr>
        <w:pStyle w:val="Bullet1"/>
      </w:pPr>
      <w:r>
        <w:t>reporting and communication protocols and purpose;</w:t>
      </w:r>
    </w:p>
    <w:p w14:paraId="727BF1D2" w14:textId="77777777" w:rsidR="00304E7F" w:rsidRDefault="00304E7F" w:rsidP="0015674B">
      <w:pPr>
        <w:pStyle w:val="Bullet1"/>
      </w:pPr>
      <w:r>
        <w:t xml:space="preserve">the financial management approach, including supplier health check; </w:t>
      </w:r>
    </w:p>
    <w:p w14:paraId="17F8EBCB" w14:textId="77777777" w:rsidR="00304E7F" w:rsidRDefault="00304E7F" w:rsidP="0015674B">
      <w:pPr>
        <w:pStyle w:val="Bullet1"/>
      </w:pPr>
      <w:r>
        <w:t>the framework for managing variations, changes to program, slippage;</w:t>
      </w:r>
    </w:p>
    <w:p w14:paraId="437A90CE" w14:textId="77777777" w:rsidR="00304E7F" w:rsidRDefault="00304E7F" w:rsidP="0015674B">
      <w:pPr>
        <w:pStyle w:val="Bullet1"/>
      </w:pPr>
      <w:r>
        <w:t>contract governance requirements;</w:t>
      </w:r>
    </w:p>
    <w:p w14:paraId="5012024E" w14:textId="77777777" w:rsidR="00304E7F" w:rsidRDefault="00304E7F" w:rsidP="0015674B">
      <w:pPr>
        <w:pStyle w:val="Bullet1"/>
      </w:pPr>
      <w:r>
        <w:t>issue management and process; and</w:t>
      </w:r>
    </w:p>
    <w:p w14:paraId="5DEF5183" w14:textId="77777777" w:rsidR="00304E7F" w:rsidRDefault="00304E7F" w:rsidP="0015674B">
      <w:pPr>
        <w:pStyle w:val="Bullet1"/>
      </w:pPr>
      <w:r>
        <w:t>negotiation strategies to improve on specification outcomes.</w:t>
      </w:r>
    </w:p>
    <w:p w14:paraId="4116ED00" w14:textId="77777777" w:rsidR="00304E7F" w:rsidRPr="000C7E3D" w:rsidRDefault="00304E7F" w:rsidP="00304E7F">
      <w:r w:rsidRPr="000C7E3D">
        <w:t>These CMP templates can be modified and adapted to suit particular relationships with suppliers including:</w:t>
      </w:r>
    </w:p>
    <w:p w14:paraId="278EEDBF" w14:textId="77777777" w:rsidR="00304E7F" w:rsidRPr="000C7E3D" w:rsidRDefault="00304E7F" w:rsidP="0015674B">
      <w:pPr>
        <w:pStyle w:val="Bullet1"/>
      </w:pPr>
      <w:r w:rsidRPr="000C7E3D">
        <w:t>single supplier/single service/goods;</w:t>
      </w:r>
    </w:p>
    <w:p w14:paraId="31437C93" w14:textId="77777777" w:rsidR="00304E7F" w:rsidRPr="000C7E3D" w:rsidRDefault="00304E7F" w:rsidP="0015674B">
      <w:pPr>
        <w:pStyle w:val="Bullet1"/>
      </w:pPr>
      <w:r w:rsidRPr="000C7E3D">
        <w:t>panel of suppliers providing the same goods/services;</w:t>
      </w:r>
    </w:p>
    <w:p w14:paraId="050ED21F" w14:textId="77777777" w:rsidR="00304E7F" w:rsidRPr="000C7E3D" w:rsidRDefault="00304E7F" w:rsidP="0015674B">
      <w:pPr>
        <w:pStyle w:val="Bullet1"/>
      </w:pPr>
      <w:r w:rsidRPr="000C7E3D">
        <w:t>single supplier with multiple contracts for goods and services in the same broad category e.g. software or computer hardware or freight; and</w:t>
      </w:r>
    </w:p>
    <w:p w14:paraId="249FA403" w14:textId="77777777" w:rsidR="00304E7F" w:rsidRPr="000C7E3D" w:rsidRDefault="00304E7F" w:rsidP="0015674B">
      <w:pPr>
        <w:pStyle w:val="Bullet1"/>
      </w:pPr>
      <w:r w:rsidRPr="000C7E3D">
        <w:t>single supplier with multiple contracts for goods and services in differing categories (e.g. computing agency labour, hardware, warehousing and logistics).</w:t>
      </w:r>
    </w:p>
    <w:p w14:paraId="1B63DC23" w14:textId="77777777" w:rsidR="00304E7F" w:rsidRPr="00EA12C4" w:rsidRDefault="00304E7F" w:rsidP="00370867">
      <w:pPr>
        <w:pStyle w:val="Heading3"/>
        <w:rPr>
          <w:color w:val="7030A0"/>
          <w:sz w:val="22"/>
        </w:rPr>
      </w:pPr>
      <w:bookmarkStart w:id="1" w:name="_Toc292976725"/>
      <w:bookmarkStart w:id="2" w:name="_Toc304807311"/>
      <w:r w:rsidRPr="00EA12C4">
        <w:rPr>
          <w:color w:val="7030A0"/>
          <w:sz w:val="22"/>
        </w:rPr>
        <w:t>Supplier relationship management</w:t>
      </w:r>
      <w:bookmarkEnd w:id="1"/>
      <w:bookmarkEnd w:id="2"/>
    </w:p>
    <w:p w14:paraId="6100E468" w14:textId="77777777" w:rsidR="00304E7F" w:rsidRPr="00286D41" w:rsidRDefault="00304E7F" w:rsidP="00304E7F">
      <w:r w:rsidRPr="00286D41">
        <w:t>Good relationship management establishes clear lines of communication and responsibilities between the organisation and the supplier.</w:t>
      </w:r>
    </w:p>
    <w:p w14:paraId="7A4764BC" w14:textId="77777777" w:rsidR="00304E7F" w:rsidRDefault="00304E7F" w:rsidP="00304E7F">
      <w:r w:rsidRPr="00286D41">
        <w:t>Key aspects of relationship management include:</w:t>
      </w:r>
    </w:p>
    <w:p w14:paraId="1FF08346" w14:textId="77777777" w:rsidR="00304E7F" w:rsidRPr="00286D41" w:rsidRDefault="00304E7F" w:rsidP="00304E7F">
      <w:r>
        <w:t>In contract planning:</w:t>
      </w:r>
    </w:p>
    <w:p w14:paraId="68E8DB62" w14:textId="77777777" w:rsidR="00304E7F" w:rsidRPr="00286D41" w:rsidRDefault="00304E7F" w:rsidP="0015674B">
      <w:pPr>
        <w:pStyle w:val="Bullet1"/>
      </w:pPr>
      <w:r w:rsidRPr="00286D41">
        <w:t xml:space="preserve">building strategic relationships between the key stakeholders in the organisation and suppliers to drive contract performance; </w:t>
      </w:r>
    </w:p>
    <w:p w14:paraId="48353F54" w14:textId="77777777" w:rsidR="00304E7F" w:rsidRDefault="00304E7F" w:rsidP="0015674B">
      <w:pPr>
        <w:pStyle w:val="Bullet1"/>
      </w:pPr>
      <w:r w:rsidRPr="00286D41">
        <w:t xml:space="preserve">identifying </w:t>
      </w:r>
      <w:r>
        <w:t>and building on mutual benefits; and</w:t>
      </w:r>
    </w:p>
    <w:p w14:paraId="3DCB559A" w14:textId="77777777" w:rsidR="00304E7F" w:rsidRDefault="00304E7F" w:rsidP="0015674B">
      <w:pPr>
        <w:pStyle w:val="Bullet1"/>
      </w:pPr>
      <w:r w:rsidRPr="00286D41">
        <w:t>establishing operational relationships between the organisation and suppliers to   coordinate day-to-day operatio</w:t>
      </w:r>
      <w:r>
        <w:t>nal components of the contract.</w:t>
      </w:r>
    </w:p>
    <w:p w14:paraId="3C9FD7DA" w14:textId="77777777" w:rsidR="00304E7F" w:rsidRPr="00286D41" w:rsidRDefault="00304E7F" w:rsidP="00304E7F">
      <w:r>
        <w:lastRenderedPageBreak/>
        <w:t>In contract management:</w:t>
      </w:r>
    </w:p>
    <w:p w14:paraId="5B28970B" w14:textId="77777777" w:rsidR="00304E7F" w:rsidRDefault="00304E7F" w:rsidP="0015674B">
      <w:pPr>
        <w:pStyle w:val="Bullet1"/>
      </w:pPr>
      <w:r w:rsidRPr="00286D41">
        <w:t>management to management relationships to alert and mitigate issues that arise d</w:t>
      </w:r>
      <w:r>
        <w:t>uring the life of the contract and</w:t>
      </w:r>
    </w:p>
    <w:p w14:paraId="3F375A76" w14:textId="77777777" w:rsidR="00304E7F" w:rsidRPr="00286D41" w:rsidRDefault="00304E7F" w:rsidP="0015674B">
      <w:pPr>
        <w:pStyle w:val="Bullet1"/>
      </w:pPr>
      <w:r>
        <w:t>embedding open communication to ensure both parties can provide feedback to drive continuous improvement.</w:t>
      </w:r>
    </w:p>
    <w:p w14:paraId="4996360F" w14:textId="77777777" w:rsidR="00304E7F" w:rsidRPr="00F11C67" w:rsidRDefault="00304E7F" w:rsidP="00E86F18">
      <w:r w:rsidRPr="00F11C67">
        <w:t xml:space="preserve">The </w:t>
      </w:r>
      <w:r w:rsidR="00E86F18" w:rsidRPr="00E86F18">
        <w:rPr>
          <w:b/>
        </w:rPr>
        <w:t>R</w:t>
      </w:r>
      <w:r w:rsidRPr="00E86F18">
        <w:rPr>
          <w:b/>
        </w:rPr>
        <w:t>esponsible, accountable, consulted, informed (RACI) template</w:t>
      </w:r>
      <w:r w:rsidRPr="00F11C67">
        <w:t xml:space="preserve"> identifies roles and responsibilities related to the </w:t>
      </w:r>
      <w:r w:rsidRPr="00E86F18">
        <w:rPr>
          <w:b/>
        </w:rPr>
        <w:t>CMP – long form</w:t>
      </w:r>
      <w:r w:rsidRPr="00F11C67">
        <w:t>.</w:t>
      </w:r>
    </w:p>
    <w:p w14:paraId="22A4CB72" w14:textId="77777777" w:rsidR="00304E7F" w:rsidRPr="00E86F18" w:rsidRDefault="00304E7F" w:rsidP="00E86F18">
      <w:r>
        <w:t>The</w:t>
      </w:r>
      <w:r w:rsidRPr="004A3951">
        <w:t xml:space="preserve"> </w:t>
      </w:r>
      <w:r w:rsidR="00E86F18" w:rsidRPr="00E86F18">
        <w:rPr>
          <w:b/>
        </w:rPr>
        <w:t>C</w:t>
      </w:r>
      <w:r w:rsidRPr="00E86F18">
        <w:rPr>
          <w:b/>
        </w:rPr>
        <w:t>ontract governance checklist</w:t>
      </w:r>
      <w:r>
        <w:t xml:space="preserve"> covers the</w:t>
      </w:r>
      <w:r w:rsidRPr="004A3951">
        <w:t xml:space="preserve"> key steps in supplier and contract management.</w:t>
      </w:r>
    </w:p>
    <w:p w14:paraId="271DA0C5" w14:textId="77777777" w:rsidR="00304E7F" w:rsidRDefault="00304E7F" w:rsidP="00E47A3E">
      <w:pPr>
        <w:pStyle w:val="Heading3"/>
      </w:pPr>
      <w:bookmarkStart w:id="3" w:name="_Toc304807312"/>
      <w:r w:rsidRPr="006B562E">
        <w:t xml:space="preserve">Transition </w:t>
      </w:r>
      <w:r w:rsidRPr="00E47A3E">
        <w:t>management</w:t>
      </w:r>
      <w:bookmarkEnd w:id="3"/>
    </w:p>
    <w:p w14:paraId="36AD5C91" w14:textId="77777777" w:rsidR="00304E7F" w:rsidRDefault="00304E7F" w:rsidP="00304E7F">
      <w:r>
        <w:t>Where applicable, in contract planning, you should consider transition in and out processes with a clear program of actions and a communications strategy for both suppliers and users of the goods/services.</w:t>
      </w:r>
    </w:p>
    <w:p w14:paraId="33C4E697" w14:textId="46DC9611" w:rsidR="00304E7F" w:rsidRDefault="00304E7F" w:rsidP="00E86F18">
      <w:r w:rsidRPr="00E86F18">
        <w:t xml:space="preserve">The </w:t>
      </w:r>
      <w:r w:rsidR="00E86F18" w:rsidRPr="00E86F18">
        <w:rPr>
          <w:b/>
        </w:rPr>
        <w:t>T</w:t>
      </w:r>
      <w:r w:rsidRPr="00E86F18">
        <w:rPr>
          <w:b/>
        </w:rPr>
        <w:t xml:space="preserve">ransition in </w:t>
      </w:r>
      <w:r w:rsidRPr="009F4950">
        <w:t>and</w:t>
      </w:r>
      <w:r w:rsidRPr="00E86F18">
        <w:rPr>
          <w:b/>
        </w:rPr>
        <w:t xml:space="preserve"> </w:t>
      </w:r>
      <w:r w:rsidR="009F4950">
        <w:rPr>
          <w:b/>
        </w:rPr>
        <w:t xml:space="preserve">Transition </w:t>
      </w:r>
      <w:r w:rsidRPr="00E86F18">
        <w:rPr>
          <w:b/>
        </w:rPr>
        <w:t>out checklist</w:t>
      </w:r>
      <w:r w:rsidRPr="00E86F18">
        <w:t xml:space="preserve"> highlights matters for consideration in the transition process</w:t>
      </w:r>
      <w:r>
        <w:t>.</w:t>
      </w:r>
    </w:p>
    <w:p w14:paraId="23CF0660" w14:textId="77777777" w:rsidR="00304E7F" w:rsidRPr="00E86F18" w:rsidRDefault="00304E7F" w:rsidP="00E47A3E">
      <w:pPr>
        <w:pStyle w:val="Heading3"/>
        <w:rPr>
          <w:color w:val="7030A0"/>
          <w:sz w:val="22"/>
        </w:rPr>
      </w:pPr>
      <w:r w:rsidRPr="00E86F18">
        <w:rPr>
          <w:color w:val="7030A0"/>
          <w:sz w:val="22"/>
        </w:rPr>
        <w:t>Variations</w:t>
      </w:r>
    </w:p>
    <w:p w14:paraId="58344A58" w14:textId="77777777" w:rsidR="00304E7F" w:rsidRDefault="00304E7F" w:rsidP="004A2738">
      <w:r>
        <w:t>A variation to contract is a mutually agreed amendment to vary the obligations set out in a contract for goods and services. There are many reasons to vary an existing contract. For example, changes in technology, resources, needs of the organisation, market conditions, etc. Variations can generally be categorised as either administrative or financial:</w:t>
      </w:r>
    </w:p>
    <w:p w14:paraId="6914F805" w14:textId="77777777" w:rsidR="00304E7F" w:rsidRDefault="00304E7F" w:rsidP="004A2738">
      <w:pPr>
        <w:pStyle w:val="Bullet1"/>
        <w:spacing w:before="100" w:after="100"/>
        <w:ind w:left="714" w:hanging="357"/>
        <w:contextualSpacing/>
      </w:pPr>
      <w:r>
        <w:t>administrative variations are changes that do not affect the financia</w:t>
      </w:r>
      <w:r w:rsidR="00E47A3E">
        <w:t>l details of the contract, e.g.</w:t>
      </w:r>
      <w:r>
        <w:t xml:space="preserve"> changes to the billing process, delivery address, personnel assigned to the contract, sequencing of work, performance management and monitoring processes, etc.; and</w:t>
      </w:r>
    </w:p>
    <w:p w14:paraId="647BC0CA" w14:textId="77777777" w:rsidR="00304E7F" w:rsidRDefault="00304E7F" w:rsidP="004A2738">
      <w:pPr>
        <w:pStyle w:val="Bullet1"/>
        <w:spacing w:before="100" w:after="100"/>
        <w:ind w:left="714" w:hanging="357"/>
      </w:pPr>
      <w:r>
        <w:t>Financial variations alter the financial details of the contract, e.g. changes to the price/cost, quantity, nature of the deliverables and terms of the contract (which increase the value).</w:t>
      </w:r>
    </w:p>
    <w:p w14:paraId="7A9FF193" w14:textId="77777777" w:rsidR="00304E7F" w:rsidRDefault="00304E7F" w:rsidP="004A2738">
      <w:pPr>
        <w:pStyle w:val="Bullet1"/>
        <w:numPr>
          <w:ilvl w:val="0"/>
          <w:numId w:val="0"/>
        </w:numPr>
        <w:spacing w:before="100" w:after="100"/>
      </w:pPr>
      <w:r>
        <w:t>When addressing variations to contract, ensure that you:</w:t>
      </w:r>
    </w:p>
    <w:p w14:paraId="65039FB1" w14:textId="77777777" w:rsidR="00304E7F" w:rsidRDefault="00304E7F" w:rsidP="004A2738">
      <w:pPr>
        <w:pStyle w:val="Bullet1"/>
        <w:spacing w:before="100" w:after="100"/>
        <w:ind w:left="714" w:hanging="357"/>
        <w:contextualSpacing/>
      </w:pPr>
      <w:r>
        <w:t>manage variations or changes to the contract in accordance with the terms and conditions of the contract;</w:t>
      </w:r>
    </w:p>
    <w:p w14:paraId="57123CEA" w14:textId="77777777" w:rsidR="00304E7F" w:rsidRDefault="00304E7F" w:rsidP="004A2738">
      <w:pPr>
        <w:pStyle w:val="Bullet1"/>
        <w:spacing w:before="100" w:after="100"/>
        <w:ind w:left="714" w:hanging="357"/>
        <w:contextualSpacing/>
      </w:pPr>
      <w:r>
        <w:t>justify the variation based on documented evidence essential to the delivery of the goods/services;</w:t>
      </w:r>
    </w:p>
    <w:p w14:paraId="71B7C142" w14:textId="77777777" w:rsidR="00304E7F" w:rsidRDefault="00304E7F" w:rsidP="004A2738">
      <w:pPr>
        <w:pStyle w:val="Bullet1"/>
        <w:spacing w:before="100" w:after="100"/>
        <w:ind w:left="714" w:hanging="357"/>
        <w:contextualSpacing/>
      </w:pPr>
      <w:r>
        <w:t>do not change the original intent or general scope of the contract;</w:t>
      </w:r>
    </w:p>
    <w:p w14:paraId="317E0287" w14:textId="77777777" w:rsidR="00304E7F" w:rsidRDefault="00304E7F" w:rsidP="004A2738">
      <w:pPr>
        <w:pStyle w:val="Bullet1"/>
        <w:spacing w:before="100" w:after="100"/>
        <w:ind w:left="714" w:hanging="357"/>
        <w:contextualSpacing/>
      </w:pPr>
      <w:r>
        <w:t>consider whether the additional requirements would be better managed under a new contractual arrangement;</w:t>
      </w:r>
    </w:p>
    <w:p w14:paraId="4A33D121" w14:textId="1F544079" w:rsidR="00304E7F" w:rsidRDefault="00304E7F" w:rsidP="004A2738">
      <w:pPr>
        <w:pStyle w:val="Bullet1"/>
        <w:spacing w:before="100" w:after="100"/>
        <w:ind w:left="714" w:hanging="357"/>
        <w:contextualSpacing/>
      </w:pPr>
      <w:r>
        <w:t>satisfy the core procurement principles; value for money, probity, scalability and accountability;</w:t>
      </w:r>
    </w:p>
    <w:p w14:paraId="40EAC1E5" w14:textId="77777777" w:rsidR="00304E7F" w:rsidRDefault="00304E7F" w:rsidP="004A2738">
      <w:pPr>
        <w:pStyle w:val="Bullet1"/>
        <w:spacing w:before="100" w:after="100"/>
        <w:ind w:left="714" w:hanging="357"/>
        <w:contextualSpacing/>
      </w:pPr>
      <w:r>
        <w:t>put appropriate contract management procedures in place to minimise the need for further variations;</w:t>
      </w:r>
    </w:p>
    <w:p w14:paraId="091D3F0B" w14:textId="77777777" w:rsidR="00304E7F" w:rsidRDefault="00304E7F" w:rsidP="004A2738">
      <w:pPr>
        <w:pStyle w:val="Bullet1"/>
        <w:spacing w:before="100" w:after="100"/>
        <w:ind w:left="714" w:hanging="357"/>
        <w:contextualSpacing/>
      </w:pPr>
      <w:r>
        <w:t>confirm that sufficient funds are available;</w:t>
      </w:r>
    </w:p>
    <w:p w14:paraId="42083C19" w14:textId="77777777" w:rsidR="00304E7F" w:rsidRDefault="00304E7F" w:rsidP="004A2738">
      <w:pPr>
        <w:pStyle w:val="Bullet1"/>
        <w:spacing w:before="100" w:after="100"/>
        <w:ind w:left="714" w:hanging="357"/>
        <w:contextualSpacing/>
      </w:pPr>
      <w:r>
        <w:t>have the variation endorsed and signed by both parties to ensure there is a common understanding of the required changes; and</w:t>
      </w:r>
    </w:p>
    <w:p w14:paraId="50F66046" w14:textId="77777777" w:rsidR="00304E7F" w:rsidRDefault="00304E7F" w:rsidP="009F4950">
      <w:pPr>
        <w:pStyle w:val="Bullet1"/>
        <w:spacing w:before="100" w:after="100"/>
        <w:ind w:left="714" w:hanging="357"/>
      </w:pPr>
      <w:r>
        <w:t>approve and report any changes to contract terms and conditions through the formal channels.</w:t>
      </w:r>
    </w:p>
    <w:p w14:paraId="16D84B6D" w14:textId="77777777" w:rsidR="00304E7F" w:rsidRDefault="00304E7F" w:rsidP="009F4950">
      <w:pPr>
        <w:pStyle w:val="Bullet1"/>
        <w:numPr>
          <w:ilvl w:val="0"/>
          <w:numId w:val="0"/>
        </w:numPr>
        <w:spacing w:before="100" w:after="100"/>
        <w:ind w:left="357"/>
        <w:contextualSpacing/>
      </w:pPr>
      <w:r>
        <w:t>When there are multiple variations to a contract, consideration should be given to:</w:t>
      </w:r>
    </w:p>
    <w:p w14:paraId="02D260F4" w14:textId="577E0709" w:rsidR="00304E7F" w:rsidRDefault="00304E7F" w:rsidP="004A2738">
      <w:pPr>
        <w:pStyle w:val="Bullet1"/>
        <w:spacing w:before="100" w:after="100"/>
        <w:ind w:left="714" w:hanging="357"/>
        <w:contextualSpacing/>
      </w:pPr>
      <w:r>
        <w:t>whether the contract planning strategy framework needs improvement to minimise the need for further variations;</w:t>
      </w:r>
    </w:p>
    <w:p w14:paraId="5BDE27A3" w14:textId="77777777" w:rsidR="00304E7F" w:rsidRDefault="00304E7F" w:rsidP="0015674B">
      <w:pPr>
        <w:pStyle w:val="Bullet1"/>
      </w:pPr>
      <w:r>
        <w:t>escalating the issue of project management oversight and appropriate capability through the governance reporting arrangements established by your organisation; and</w:t>
      </w:r>
    </w:p>
    <w:p w14:paraId="74A37E7E" w14:textId="77777777" w:rsidR="00E47A3E" w:rsidRPr="004A2738" w:rsidRDefault="00304E7F" w:rsidP="00F32A9D">
      <w:pPr>
        <w:pStyle w:val="Bullet1"/>
        <w:spacing w:line="240" w:lineRule="auto"/>
        <w:rPr>
          <w:b/>
          <w:color w:val="4D4D4D"/>
          <w:sz w:val="24"/>
          <w:lang w:eastAsia="en-US"/>
        </w:rPr>
      </w:pPr>
      <w:r>
        <w:t>whether to approach the market again should there be a significant shift in the scope of the procurement.</w:t>
      </w:r>
    </w:p>
    <w:p w14:paraId="3F38964B" w14:textId="77777777" w:rsidR="004A2738" w:rsidRPr="004A2738" w:rsidRDefault="004A2738" w:rsidP="004A2738">
      <w:pPr>
        <w:pStyle w:val="Heading3"/>
        <w:rPr>
          <w:color w:val="7030A0"/>
          <w:sz w:val="22"/>
        </w:rPr>
      </w:pPr>
      <w:r w:rsidRPr="004A2738">
        <w:rPr>
          <w:color w:val="7030A0"/>
          <w:sz w:val="22"/>
        </w:rPr>
        <w:lastRenderedPageBreak/>
        <w:t>Approving variations</w:t>
      </w:r>
    </w:p>
    <w:p w14:paraId="78EA9216" w14:textId="59616117" w:rsidR="004A2738" w:rsidRPr="004A2738" w:rsidRDefault="004A2738" w:rsidP="004A2738">
      <w:r w:rsidRPr="004A2738">
        <w:t>A variation to contract needs appropriate approval. Administrative variations are generally approved by the contract manager whereas financial variations require approval by a financial delegate.</w:t>
      </w:r>
    </w:p>
    <w:p w14:paraId="59F343D6" w14:textId="7272873A" w:rsidR="004A2738" w:rsidRDefault="004A2738" w:rsidP="004A2738">
      <w:r w:rsidRPr="004A2738">
        <w:t xml:space="preserve">For variations to state purchase contracts or a sole entity purchase contracts, refer to the </w:t>
      </w:r>
      <w:hyperlink r:id="rId11" w:history="1">
        <w:r w:rsidRPr="00D32EA5">
          <w:rPr>
            <w:rStyle w:val="Hyperlink"/>
          </w:rPr>
          <w:t>Guide to aggregated purchasing demand</w:t>
        </w:r>
      </w:hyperlink>
      <w:r w:rsidR="009F4950">
        <w:t>.</w:t>
      </w:r>
    </w:p>
    <w:p w14:paraId="647E4DAB" w14:textId="77777777" w:rsidR="004A2738" w:rsidRPr="004A2738" w:rsidRDefault="004A2738" w:rsidP="004A2738">
      <w:pPr>
        <w:pStyle w:val="Heading3"/>
        <w:rPr>
          <w:color w:val="7030A0"/>
          <w:sz w:val="22"/>
        </w:rPr>
      </w:pPr>
      <w:r w:rsidRPr="004A2738">
        <w:rPr>
          <w:color w:val="7030A0"/>
          <w:sz w:val="22"/>
        </w:rPr>
        <w:t>Reporting variations</w:t>
      </w:r>
    </w:p>
    <w:p w14:paraId="5C768CA9" w14:textId="66932785" w:rsidR="004A2738" w:rsidRDefault="004A2738" w:rsidP="004A2738">
      <w:r w:rsidRPr="004A2738">
        <w:t>Where an individual variation takes the contract value over $100,000 or any variations to contracts over $100 000, it should be disclosed on the contract publishing system</w:t>
      </w:r>
      <w:r w:rsidR="009F4950">
        <w:t>.</w:t>
      </w:r>
    </w:p>
    <w:p w14:paraId="4AFF0CAE" w14:textId="77777777" w:rsidR="00304E7F" w:rsidRPr="004A2738" w:rsidRDefault="00304E7F" w:rsidP="00E47A3E">
      <w:pPr>
        <w:pStyle w:val="Heading3"/>
        <w:rPr>
          <w:color w:val="7030A0"/>
          <w:sz w:val="22"/>
        </w:rPr>
      </w:pPr>
      <w:r w:rsidRPr="004A2738">
        <w:rPr>
          <w:color w:val="7030A0"/>
          <w:sz w:val="22"/>
        </w:rPr>
        <w:t>Pre-approved variables</w:t>
      </w:r>
    </w:p>
    <w:p w14:paraId="35964E85" w14:textId="77777777" w:rsidR="00304E7F" w:rsidRDefault="00304E7F" w:rsidP="00304E7F">
      <w:r>
        <w:t>Some contractual arrangements have agreed pricing formulas for goods/services that allows for price fluctuation. If the pricing formula was approved through the procurement process, variations are limited to the scale agreed in the contract. The contract is to be appropriately monitored to ensure value for money is maintained throughout the life of the contract.</w:t>
      </w:r>
    </w:p>
    <w:p w14:paraId="624F1FF4" w14:textId="77777777" w:rsidR="00304E7F" w:rsidRPr="004A2738" w:rsidRDefault="00304E7F" w:rsidP="004A2738">
      <w:pPr>
        <w:pStyle w:val="Heading3"/>
        <w:rPr>
          <w:color w:val="7030A0"/>
        </w:rPr>
      </w:pPr>
      <w:r w:rsidRPr="004A2738">
        <w:rPr>
          <w:color w:val="7030A0"/>
        </w:rPr>
        <w:t>Reporting</w:t>
      </w:r>
    </w:p>
    <w:p w14:paraId="1089B31A" w14:textId="77777777" w:rsidR="00304E7F" w:rsidRPr="004A2738" w:rsidRDefault="00304E7F" w:rsidP="00E47A3E">
      <w:pPr>
        <w:pStyle w:val="Heading3"/>
        <w:rPr>
          <w:color w:val="7030A0"/>
          <w:sz w:val="22"/>
        </w:rPr>
      </w:pPr>
      <w:r w:rsidRPr="004A2738">
        <w:rPr>
          <w:color w:val="7030A0"/>
          <w:sz w:val="22"/>
        </w:rPr>
        <w:t>Performance management</w:t>
      </w:r>
    </w:p>
    <w:p w14:paraId="0DA8AFA9" w14:textId="58844D37" w:rsidR="00304E7F" w:rsidRDefault="00304E7F" w:rsidP="00304E7F">
      <w:r>
        <w:t>Performance management is a critical element in all contracts to assess whether a supplier is meeting their obligations under contract.</w:t>
      </w:r>
    </w:p>
    <w:p w14:paraId="1B679740" w14:textId="77777777" w:rsidR="00304E7F" w:rsidRDefault="00304E7F" w:rsidP="00304E7F">
      <w:r>
        <w:t>Developing performance measures is an integral part of the contract planning phase and should be included in the contract terms and conditions. The level of performance management is scalable however, maintaining consistency in recording information is important.</w:t>
      </w:r>
    </w:p>
    <w:p w14:paraId="70223635" w14:textId="77777777" w:rsidR="00304E7F" w:rsidRDefault="00304E7F" w:rsidP="00304E7F">
      <w:r>
        <w:t>For strategic and high risk contracts, the contract can be divided into two cate</w:t>
      </w:r>
      <w:r w:rsidR="00E47A3E">
        <w:t>gories: service level agreement </w:t>
      </w:r>
      <w:r>
        <w:t>(SLA) and key performance indicators (KPI).</w:t>
      </w:r>
    </w:p>
    <w:p w14:paraId="6B8685CA" w14:textId="77777777" w:rsidR="00304E7F" w:rsidRDefault="00304E7F" w:rsidP="00304E7F">
      <w:r>
        <w:t>The SLA is a formal negotiated agreement between two parties that sits underneath the contract of appointment. It sets out minimum performance levels required under the contract.</w:t>
      </w:r>
    </w:p>
    <w:p w14:paraId="22C77E03" w14:textId="77777777" w:rsidR="00304E7F" w:rsidRDefault="00304E7F" w:rsidP="00304E7F">
      <w:r>
        <w:t>KPIs are metrics used to quantify the performance of the supplier and monitor adherence to the SLA on a predetermined frequency. When set correctly, KPIs give an early indication of when the supplier is struggling to reach the agreed level of service.</w:t>
      </w:r>
    </w:p>
    <w:p w14:paraId="5A39F4A8" w14:textId="77777777" w:rsidR="00304E7F" w:rsidRDefault="00304E7F" w:rsidP="004A2738">
      <w:r>
        <w:t xml:space="preserve">The </w:t>
      </w:r>
      <w:r w:rsidRPr="004A2738">
        <w:rPr>
          <w:b/>
        </w:rPr>
        <w:t>KPI and supplier performance scorecard</w:t>
      </w:r>
      <w:r>
        <w:t xml:space="preserve"> helps build KPIs and can also be used to develop specification/quote/tender documents and to enhance the CMP.</w:t>
      </w:r>
    </w:p>
    <w:p w14:paraId="7C6BBA61" w14:textId="77777777" w:rsidR="00304E7F" w:rsidRDefault="00304E7F" w:rsidP="00304E7F">
      <w:r>
        <w:t>Supplier behaviour is influenced by the performance measures adopted. Keep KPIs to a minimum—a few targeted, measurable KPIs are better than many unmeasurable KPIs. Performance measures should strike a balance between supporting performance management activities without incurring unnecessary costs.</w:t>
      </w:r>
    </w:p>
    <w:p w14:paraId="4BDA03EA" w14:textId="77777777" w:rsidR="00304E7F" w:rsidRDefault="00304E7F" w:rsidP="00304E7F">
      <w:r>
        <w:t>Key considerations in relation to performance measures include:</w:t>
      </w:r>
    </w:p>
    <w:p w14:paraId="05D4F869" w14:textId="77777777" w:rsidR="00304E7F" w:rsidRDefault="00304E7F" w:rsidP="0015674B">
      <w:pPr>
        <w:pStyle w:val="Bullet1"/>
      </w:pPr>
      <w:r>
        <w:t>is the intended measure cle</w:t>
      </w:r>
      <w:r w:rsidR="00E47A3E">
        <w:t>arly understood by both parties;</w:t>
      </w:r>
    </w:p>
    <w:p w14:paraId="564A83CC" w14:textId="77777777" w:rsidR="00304E7F" w:rsidRDefault="00304E7F" w:rsidP="0015674B">
      <w:pPr>
        <w:pStyle w:val="Bullet1"/>
      </w:pPr>
      <w:r>
        <w:t>do the measures focus on contract performance against contract d</w:t>
      </w:r>
      <w:r w:rsidR="00E47A3E">
        <w:t>eliverables and intended value;</w:t>
      </w:r>
    </w:p>
    <w:p w14:paraId="03AF1708" w14:textId="77777777" w:rsidR="00304E7F" w:rsidRDefault="00304E7F" w:rsidP="0015674B">
      <w:pPr>
        <w:pStyle w:val="Bullet1"/>
      </w:pPr>
      <w:r>
        <w:t xml:space="preserve">can the </w:t>
      </w:r>
      <w:r w:rsidR="00E47A3E">
        <w:t>measure be objectively assessed;</w:t>
      </w:r>
    </w:p>
    <w:p w14:paraId="6F13534A" w14:textId="77777777" w:rsidR="00304E7F" w:rsidRDefault="00304E7F" w:rsidP="0015674B">
      <w:pPr>
        <w:pStyle w:val="Bullet1"/>
      </w:pPr>
      <w:r>
        <w:t>do the measures encourage performance improvemen</w:t>
      </w:r>
      <w:r w:rsidR="00E47A3E">
        <w:t>t over the life of the contract;</w:t>
      </w:r>
    </w:p>
    <w:p w14:paraId="536F1F5D" w14:textId="77777777" w:rsidR="00304E7F" w:rsidRDefault="00304E7F" w:rsidP="0015674B">
      <w:pPr>
        <w:pStyle w:val="Bullet1"/>
      </w:pPr>
      <w:r>
        <w:t>is the performance regime cost effective to administer for th</w:t>
      </w:r>
      <w:r w:rsidR="00E47A3E">
        <w:t>e organisation and the supplier;</w:t>
      </w:r>
      <w:r>
        <w:t xml:space="preserve"> and</w:t>
      </w:r>
    </w:p>
    <w:p w14:paraId="691318C3" w14:textId="77777777" w:rsidR="00E54015" w:rsidRPr="00F32A9D" w:rsidRDefault="00304E7F" w:rsidP="00F32A9D">
      <w:pPr>
        <w:pStyle w:val="Bullet1"/>
        <w:spacing w:line="240" w:lineRule="auto"/>
        <w:rPr>
          <w:b/>
          <w:color w:val="4D4D4D"/>
          <w:sz w:val="24"/>
          <w:lang w:eastAsia="en-US"/>
        </w:rPr>
      </w:pPr>
      <w:r>
        <w:t>does contract performance against the measures provide the basis for identifying underperformance and provide grounds for remedial</w:t>
      </w:r>
      <w:r w:rsidR="00E47A3E">
        <w:t xml:space="preserve"> action and/or penalty payments.</w:t>
      </w:r>
    </w:p>
    <w:p w14:paraId="1CA9D2D9" w14:textId="77777777" w:rsidR="00304E7F" w:rsidRPr="004A2738" w:rsidRDefault="00304E7F" w:rsidP="00E47A3E">
      <w:pPr>
        <w:pStyle w:val="Heading3"/>
        <w:rPr>
          <w:color w:val="7030A0"/>
          <w:sz w:val="22"/>
        </w:rPr>
      </w:pPr>
      <w:r w:rsidRPr="004A2738">
        <w:rPr>
          <w:color w:val="7030A0"/>
          <w:sz w:val="22"/>
        </w:rPr>
        <w:lastRenderedPageBreak/>
        <w:t>Reporting process</w:t>
      </w:r>
    </w:p>
    <w:p w14:paraId="3A0A98C9" w14:textId="732941B7" w:rsidR="00304E7F" w:rsidRDefault="00304E7F" w:rsidP="00304E7F">
      <w:r>
        <w:t>Where relevant, the contract should include provisions for ongoing monitoring and assessment. For example, how often to report contract performance (monthly, quarterly, annually or aligned with a contractual milestone) and how to carry out performance assessment.</w:t>
      </w:r>
    </w:p>
    <w:p w14:paraId="43943B93" w14:textId="10CB0B7C" w:rsidR="00304E7F" w:rsidRDefault="00304E7F" w:rsidP="00304E7F">
      <w:r>
        <w:t>An organisation may assess performance using their own qualitative and quantitative data sources such as an organisational level customer satisfaction survey.</w:t>
      </w:r>
    </w:p>
    <w:p w14:paraId="28BE471A" w14:textId="77777777" w:rsidR="00304E7F" w:rsidRDefault="00304E7F" w:rsidP="004A2738">
      <w:r>
        <w:t xml:space="preserve">The </w:t>
      </w:r>
      <w:r w:rsidR="004A2738" w:rsidRPr="004A2738">
        <w:rPr>
          <w:b/>
        </w:rPr>
        <w:t>S</w:t>
      </w:r>
      <w:r w:rsidRPr="004A2738">
        <w:rPr>
          <w:b/>
        </w:rPr>
        <w:t>upplier customer satisfaction survey</w:t>
      </w:r>
      <w:r>
        <w:t xml:space="preserve"> can be used to survey stakeholders and customers to gain feedback on supplier performance.</w:t>
      </w:r>
    </w:p>
    <w:p w14:paraId="26BA7BFA" w14:textId="77777777" w:rsidR="00F32A9D" w:rsidRDefault="00304E7F" w:rsidP="00F32A9D">
      <w:r>
        <w:t xml:space="preserve">The supplier may carry out a self-assessment and report to the organisation. While this does not provide an objective view, it may still offer a method for monitoring performance where the contractor has customer feedback and data embedded in their own systems. </w:t>
      </w:r>
    </w:p>
    <w:p w14:paraId="5B32DCE4" w14:textId="77777777" w:rsidR="00304E7F" w:rsidRPr="004A2738" w:rsidRDefault="00304E7F" w:rsidP="00F32A9D">
      <w:pPr>
        <w:pStyle w:val="Heading3"/>
        <w:rPr>
          <w:color w:val="7030A0"/>
          <w:sz w:val="22"/>
        </w:rPr>
      </w:pPr>
      <w:r w:rsidRPr="004A2738">
        <w:rPr>
          <w:color w:val="7030A0"/>
          <w:sz w:val="22"/>
        </w:rPr>
        <w:t>Scalability in reporting</w:t>
      </w:r>
    </w:p>
    <w:p w14:paraId="49510413" w14:textId="77777777" w:rsidR="00304E7F" w:rsidRDefault="004A2738" w:rsidP="00304E7F">
      <w:r>
        <w:t xml:space="preserve">The following figure </w:t>
      </w:r>
      <w:r w:rsidR="00304E7F">
        <w:t>provides an example of the contract management reporting structure and shows the scalability that can be applied depending on the requirements and complexity of the contract and organisational requirements.</w:t>
      </w:r>
    </w:p>
    <w:p w14:paraId="4416204C" w14:textId="77777777" w:rsidR="004A2738" w:rsidRPr="004A2738" w:rsidRDefault="004A2738" w:rsidP="004A2738">
      <w:pPr>
        <w:rPr>
          <w:b/>
        </w:rPr>
      </w:pPr>
      <w:r w:rsidRPr="004A2738">
        <w:rPr>
          <w:b/>
        </w:rPr>
        <w:t>Figure Scalability framework for reporting</w:t>
      </w:r>
    </w:p>
    <w:p w14:paraId="1FE1E3D2" w14:textId="77777777" w:rsidR="004A2738" w:rsidRDefault="004A2738" w:rsidP="004A2738">
      <w:r>
        <w:object w:dxaOrig="13388" w:dyaOrig="8639" w14:anchorId="7CD9E80F">
          <v:shape id="_x0000_i1027" type="#_x0000_t75" style="width:457.5pt;height:294.75pt" o:ole="">
            <v:imagedata r:id="rId12" o:title=""/>
          </v:shape>
          <o:OLEObject Type="Embed" ProgID="Visio.Drawing.11" ShapeID="_x0000_i1027" DrawAspect="Content" ObjectID="_1636361745" r:id="rId13"/>
        </w:object>
      </w:r>
    </w:p>
    <w:p w14:paraId="37EDAB75" w14:textId="77777777" w:rsidR="004A2738" w:rsidRDefault="004A2738" w:rsidP="00304E7F">
      <w:r>
        <w:t>The figure shows the scalability framework for reporting</w:t>
      </w:r>
      <w:r w:rsidR="00EC2530">
        <w:t>.</w:t>
      </w:r>
    </w:p>
    <w:p w14:paraId="33D77BE0" w14:textId="77777777" w:rsidR="004A2738" w:rsidRDefault="00EC2530" w:rsidP="00304E7F">
      <w:r>
        <w:t>Executive:</w:t>
      </w:r>
    </w:p>
    <w:p w14:paraId="6CB80814" w14:textId="77777777" w:rsidR="00EC2530" w:rsidRDefault="00EC2530" w:rsidP="00EC2530">
      <w:pPr>
        <w:pStyle w:val="ListParagraph"/>
        <w:numPr>
          <w:ilvl w:val="0"/>
          <w:numId w:val="47"/>
        </w:numPr>
      </w:pPr>
      <w:r>
        <w:t>Comprises:</w:t>
      </w:r>
    </w:p>
    <w:p w14:paraId="6B1AE0F2" w14:textId="77777777" w:rsidR="00EC2530" w:rsidRDefault="00EC2530" w:rsidP="00EC2530">
      <w:pPr>
        <w:pStyle w:val="ListParagraph"/>
        <w:numPr>
          <w:ilvl w:val="1"/>
          <w:numId w:val="47"/>
        </w:numPr>
      </w:pPr>
      <w:r>
        <w:t>Business head</w:t>
      </w:r>
    </w:p>
    <w:p w14:paraId="0134A385" w14:textId="77777777" w:rsidR="00EC2530" w:rsidRDefault="00EC2530" w:rsidP="00EC2530">
      <w:pPr>
        <w:pStyle w:val="ListParagraph"/>
        <w:numPr>
          <w:ilvl w:val="1"/>
          <w:numId w:val="47"/>
        </w:numPr>
      </w:pPr>
      <w:r>
        <w:t>Category manager (support)</w:t>
      </w:r>
    </w:p>
    <w:p w14:paraId="5B71E5AE" w14:textId="77777777" w:rsidR="00EC2530" w:rsidRDefault="00EC2530" w:rsidP="00EC2530">
      <w:pPr>
        <w:pStyle w:val="ListParagraph"/>
        <w:numPr>
          <w:ilvl w:val="0"/>
          <w:numId w:val="47"/>
        </w:numPr>
      </w:pPr>
      <w:r>
        <w:t>Executive dashboard:</w:t>
      </w:r>
    </w:p>
    <w:p w14:paraId="3B851F2D" w14:textId="77777777" w:rsidR="00EC2530" w:rsidRDefault="00EC2530" w:rsidP="00EC2530">
      <w:pPr>
        <w:pStyle w:val="ListParagraph"/>
        <w:numPr>
          <w:ilvl w:val="1"/>
          <w:numId w:val="47"/>
        </w:numPr>
      </w:pPr>
      <w:r>
        <w:t>Supplier / contract status</w:t>
      </w:r>
    </w:p>
    <w:p w14:paraId="7D09D3EA" w14:textId="77777777" w:rsidR="00EC2530" w:rsidRDefault="00EC2530" w:rsidP="00EC2530">
      <w:pPr>
        <w:pStyle w:val="ListParagraph"/>
        <w:numPr>
          <w:ilvl w:val="1"/>
          <w:numId w:val="47"/>
        </w:numPr>
      </w:pPr>
      <w:r>
        <w:t>High level risk management</w:t>
      </w:r>
    </w:p>
    <w:p w14:paraId="7D13BEA7" w14:textId="77777777" w:rsidR="00EC2530" w:rsidRDefault="00EC2530" w:rsidP="00EC2530">
      <w:pPr>
        <w:pStyle w:val="ListParagraph"/>
        <w:numPr>
          <w:ilvl w:val="1"/>
          <w:numId w:val="47"/>
        </w:numPr>
      </w:pPr>
      <w:r>
        <w:lastRenderedPageBreak/>
        <w:t>Escalated issues</w:t>
      </w:r>
    </w:p>
    <w:p w14:paraId="7985F63D" w14:textId="77777777" w:rsidR="00EC2530" w:rsidRDefault="00EC2530" w:rsidP="00EC2530">
      <w:pPr>
        <w:pStyle w:val="ListParagraph"/>
        <w:numPr>
          <w:ilvl w:val="1"/>
          <w:numId w:val="47"/>
        </w:numPr>
      </w:pPr>
      <w:r>
        <w:t>Key financials</w:t>
      </w:r>
    </w:p>
    <w:p w14:paraId="23447FD1" w14:textId="77777777" w:rsidR="00EC2530" w:rsidRDefault="00EC2530" w:rsidP="00EC2530">
      <w:pPr>
        <w:pStyle w:val="ListParagraph"/>
        <w:numPr>
          <w:ilvl w:val="1"/>
          <w:numId w:val="47"/>
        </w:numPr>
      </w:pPr>
      <w:r>
        <w:t>Key performance</w:t>
      </w:r>
    </w:p>
    <w:p w14:paraId="15E83FEF" w14:textId="77777777" w:rsidR="00EC2530" w:rsidRDefault="00EC2530" w:rsidP="00EC2530">
      <w:pPr>
        <w:pStyle w:val="ListParagraph"/>
        <w:numPr>
          <w:ilvl w:val="1"/>
          <w:numId w:val="47"/>
        </w:numPr>
      </w:pPr>
      <w:r>
        <w:t>Strategic Alignment</w:t>
      </w:r>
    </w:p>
    <w:p w14:paraId="09E9607C" w14:textId="124E5545" w:rsidR="00EC2530" w:rsidRDefault="00EC2530" w:rsidP="00EC2530">
      <w:pPr>
        <w:pStyle w:val="ListParagraph"/>
        <w:numPr>
          <w:ilvl w:val="1"/>
          <w:numId w:val="47"/>
        </w:numPr>
      </w:pPr>
      <w:r>
        <w:t xml:space="preserve">Value </w:t>
      </w:r>
      <w:r w:rsidR="00491BD5">
        <w:t>alignment</w:t>
      </w:r>
    </w:p>
    <w:p w14:paraId="59273269" w14:textId="77777777" w:rsidR="00EC2530" w:rsidRDefault="00EC2530" w:rsidP="00EC2530">
      <w:r>
        <w:t>Management:</w:t>
      </w:r>
    </w:p>
    <w:p w14:paraId="4FC5DD48" w14:textId="77777777" w:rsidR="00EC2530" w:rsidRDefault="00EC2530" w:rsidP="00EC2530">
      <w:pPr>
        <w:pStyle w:val="ListParagraph"/>
        <w:numPr>
          <w:ilvl w:val="0"/>
          <w:numId w:val="48"/>
        </w:numPr>
      </w:pPr>
      <w:r>
        <w:t>Comprise:</w:t>
      </w:r>
    </w:p>
    <w:p w14:paraId="74C6E5A6" w14:textId="77777777" w:rsidR="00EC2530" w:rsidRDefault="00EC2530" w:rsidP="00EC2530">
      <w:pPr>
        <w:pStyle w:val="ListParagraph"/>
        <w:numPr>
          <w:ilvl w:val="1"/>
          <w:numId w:val="48"/>
        </w:numPr>
      </w:pPr>
      <w:r>
        <w:t>Senior category manager</w:t>
      </w:r>
    </w:p>
    <w:p w14:paraId="0D6510FC" w14:textId="77777777" w:rsidR="00EC2530" w:rsidRDefault="00EC2530" w:rsidP="00EC2530">
      <w:pPr>
        <w:pStyle w:val="ListParagraph"/>
        <w:numPr>
          <w:ilvl w:val="1"/>
          <w:numId w:val="48"/>
        </w:numPr>
      </w:pPr>
      <w:r>
        <w:t>Contract manager</w:t>
      </w:r>
    </w:p>
    <w:p w14:paraId="79495ACD" w14:textId="77777777" w:rsidR="00EC2530" w:rsidRDefault="00EC2530" w:rsidP="00EC2530">
      <w:pPr>
        <w:pStyle w:val="ListParagraph"/>
        <w:numPr>
          <w:ilvl w:val="1"/>
          <w:numId w:val="48"/>
        </w:numPr>
      </w:pPr>
      <w:r>
        <w:t>Business senior manager</w:t>
      </w:r>
    </w:p>
    <w:p w14:paraId="0E2D60B6" w14:textId="77777777" w:rsidR="00EC2530" w:rsidRDefault="00EC2530" w:rsidP="00EC2530">
      <w:pPr>
        <w:pStyle w:val="ListParagraph"/>
        <w:numPr>
          <w:ilvl w:val="0"/>
          <w:numId w:val="48"/>
        </w:numPr>
      </w:pPr>
      <w:r>
        <w:t>Reporting:</w:t>
      </w:r>
    </w:p>
    <w:p w14:paraId="7DE3F1DE" w14:textId="7E7A36F0" w:rsidR="00EC2530" w:rsidRDefault="00EC2530" w:rsidP="00EC2530">
      <w:pPr>
        <w:pStyle w:val="ListParagraph"/>
        <w:numPr>
          <w:ilvl w:val="1"/>
          <w:numId w:val="48"/>
        </w:numPr>
      </w:pPr>
      <w:r>
        <w:t xml:space="preserve">Category view and </w:t>
      </w:r>
      <w:r w:rsidR="00491BD5">
        <w:t>trend</w:t>
      </w:r>
      <w:r>
        <w:t xml:space="preserve"> perspective</w:t>
      </w:r>
    </w:p>
    <w:p w14:paraId="2CC2C3FE" w14:textId="77777777" w:rsidR="00EC2530" w:rsidRDefault="00EC2530" w:rsidP="00EC2530">
      <w:pPr>
        <w:pStyle w:val="ListParagraph"/>
        <w:numPr>
          <w:ilvl w:val="1"/>
          <w:numId w:val="48"/>
        </w:numPr>
      </w:pPr>
      <w:r>
        <w:t>Supplier view – risk management, escalated issues, variation control, Innovation</w:t>
      </w:r>
    </w:p>
    <w:p w14:paraId="46E5A1F1" w14:textId="77777777" w:rsidR="00EC2530" w:rsidRDefault="00EC2530" w:rsidP="00EC2530">
      <w:pPr>
        <w:pStyle w:val="ListParagraph"/>
        <w:numPr>
          <w:ilvl w:val="1"/>
          <w:numId w:val="48"/>
        </w:numPr>
      </w:pPr>
      <w:r>
        <w:t>Value achievement and maximisation</w:t>
      </w:r>
    </w:p>
    <w:p w14:paraId="72827D01" w14:textId="77777777" w:rsidR="00EC2530" w:rsidRDefault="00EC2530" w:rsidP="00EC2530">
      <w:pPr>
        <w:pStyle w:val="ListParagraph"/>
        <w:numPr>
          <w:ilvl w:val="1"/>
          <w:numId w:val="48"/>
        </w:numPr>
      </w:pPr>
      <w:r>
        <w:t>Quarterly / bi-annual review</w:t>
      </w:r>
    </w:p>
    <w:p w14:paraId="13028321" w14:textId="77777777" w:rsidR="00EC2530" w:rsidRDefault="00EC2530" w:rsidP="00EC2530">
      <w:r>
        <w:t>Operation:</w:t>
      </w:r>
    </w:p>
    <w:p w14:paraId="626D54E4" w14:textId="77777777" w:rsidR="00EC2530" w:rsidRDefault="00EC2530" w:rsidP="00EC2530">
      <w:pPr>
        <w:pStyle w:val="ListParagraph"/>
        <w:numPr>
          <w:ilvl w:val="0"/>
          <w:numId w:val="48"/>
        </w:numPr>
      </w:pPr>
      <w:r>
        <w:t>Comprise:</w:t>
      </w:r>
    </w:p>
    <w:p w14:paraId="175E88BF" w14:textId="77777777" w:rsidR="00EC2530" w:rsidRDefault="00EC2530" w:rsidP="00EC2530">
      <w:pPr>
        <w:pStyle w:val="ListParagraph"/>
        <w:numPr>
          <w:ilvl w:val="1"/>
          <w:numId w:val="48"/>
        </w:numPr>
      </w:pPr>
      <w:r>
        <w:t>Natural owner</w:t>
      </w:r>
    </w:p>
    <w:p w14:paraId="20B0B9AA" w14:textId="77777777" w:rsidR="00EC2530" w:rsidRDefault="00EC2530" w:rsidP="00EC2530">
      <w:pPr>
        <w:pStyle w:val="ListParagraph"/>
        <w:numPr>
          <w:ilvl w:val="1"/>
          <w:numId w:val="48"/>
        </w:numPr>
      </w:pPr>
      <w:r>
        <w:t>Contract manager (support)</w:t>
      </w:r>
    </w:p>
    <w:p w14:paraId="36CF8407" w14:textId="77777777" w:rsidR="00EC2530" w:rsidRDefault="00EC2530" w:rsidP="00EC2530">
      <w:pPr>
        <w:pStyle w:val="ListParagraph"/>
        <w:numPr>
          <w:ilvl w:val="0"/>
          <w:numId w:val="48"/>
        </w:numPr>
      </w:pPr>
      <w:r>
        <w:t>Reporting:</w:t>
      </w:r>
    </w:p>
    <w:p w14:paraId="5208CF24" w14:textId="77777777" w:rsidR="00EC2530" w:rsidRDefault="00EC2530" w:rsidP="00EC2530">
      <w:pPr>
        <w:pStyle w:val="ListParagraph"/>
        <w:numPr>
          <w:ilvl w:val="1"/>
          <w:numId w:val="48"/>
        </w:numPr>
      </w:pPr>
      <w:r>
        <w:t>Contract view – KPI view, issue log</w:t>
      </w:r>
    </w:p>
    <w:p w14:paraId="36FF86AC" w14:textId="77777777" w:rsidR="00EC2530" w:rsidRDefault="00EC2530" w:rsidP="00EC2530">
      <w:pPr>
        <w:pStyle w:val="ListParagraph"/>
        <w:numPr>
          <w:ilvl w:val="1"/>
          <w:numId w:val="48"/>
        </w:numPr>
      </w:pPr>
      <w:r>
        <w:t xml:space="preserve">Financials </w:t>
      </w:r>
      <w:r w:rsidR="00621901">
        <w:t>–</w:t>
      </w:r>
      <w:r>
        <w:t xml:space="preserve"> </w:t>
      </w:r>
      <w:r w:rsidR="00621901">
        <w:t>spend, savings, budget</w:t>
      </w:r>
    </w:p>
    <w:p w14:paraId="03DE5239" w14:textId="77777777" w:rsidR="00621901" w:rsidRDefault="00621901" w:rsidP="00EC2530">
      <w:pPr>
        <w:pStyle w:val="ListParagraph"/>
        <w:numPr>
          <w:ilvl w:val="1"/>
          <w:numId w:val="48"/>
        </w:numPr>
      </w:pPr>
      <w:r>
        <w:t>Review as required</w:t>
      </w:r>
    </w:p>
    <w:p w14:paraId="0305111A" w14:textId="77777777" w:rsidR="00621901" w:rsidRDefault="00621901" w:rsidP="00621901">
      <w:r>
        <w:t>Operational reports have a historical perspective.</w:t>
      </w:r>
    </w:p>
    <w:p w14:paraId="746DD55A" w14:textId="77777777" w:rsidR="00621901" w:rsidRDefault="00621901" w:rsidP="00621901">
      <w:r>
        <w:t>Strategic reports have a forward perspective.</w:t>
      </w:r>
    </w:p>
    <w:p w14:paraId="349EE5C5" w14:textId="77777777" w:rsidR="00304E7F" w:rsidRPr="004A2738" w:rsidRDefault="00304E7F" w:rsidP="00E47A3E">
      <w:pPr>
        <w:pStyle w:val="Heading3"/>
        <w:rPr>
          <w:color w:val="7030A0"/>
          <w:sz w:val="22"/>
        </w:rPr>
      </w:pPr>
      <w:r w:rsidRPr="004A2738">
        <w:rPr>
          <w:color w:val="7030A0"/>
          <w:sz w:val="22"/>
        </w:rPr>
        <w:t>Issues management</w:t>
      </w:r>
    </w:p>
    <w:p w14:paraId="4EE17BBA" w14:textId="5D67D37D" w:rsidR="00304E7F" w:rsidRDefault="00304E7F" w:rsidP="00304E7F">
      <w:r>
        <w:t>Logging, managing and reporting issues is a vital function when managing a contract. An issue, if not addressed immediately, can have serious repercussions.</w:t>
      </w:r>
    </w:p>
    <w:p w14:paraId="3B545B26" w14:textId="474C83C4" w:rsidR="00304E7F" w:rsidRDefault="00304E7F" w:rsidP="004A2738">
      <w:r>
        <w:t xml:space="preserve">The </w:t>
      </w:r>
      <w:r w:rsidR="004A2738" w:rsidRPr="004A2738">
        <w:rPr>
          <w:b/>
        </w:rPr>
        <w:t>S</w:t>
      </w:r>
      <w:r w:rsidRPr="004A2738">
        <w:rPr>
          <w:b/>
        </w:rPr>
        <w:t>upplier scorecard issues log</w:t>
      </w:r>
      <w:r>
        <w:t xml:space="preserve"> is an important tool in identifying and responding to issues.</w:t>
      </w:r>
    </w:p>
    <w:p w14:paraId="2E398CB5" w14:textId="77777777" w:rsidR="00304E7F" w:rsidRPr="004A2738" w:rsidRDefault="00304E7F" w:rsidP="00E47A3E">
      <w:pPr>
        <w:pStyle w:val="Heading3"/>
        <w:rPr>
          <w:color w:val="7030A0"/>
          <w:sz w:val="22"/>
        </w:rPr>
      </w:pPr>
      <w:r w:rsidRPr="004A2738">
        <w:rPr>
          <w:color w:val="7030A0"/>
          <w:sz w:val="22"/>
        </w:rPr>
        <w:t>Operational reporting</w:t>
      </w:r>
    </w:p>
    <w:p w14:paraId="70D7D5AA" w14:textId="77777777" w:rsidR="00304E7F" w:rsidRDefault="00304E7F" w:rsidP="00304E7F">
      <w:r>
        <w:t>Operational reporting is the foundation for contract management reporting of procurement activities. It includes detailed performance against agreed KPIs and SLAs and other information identified as relevant by the contract manager and operations personnel.</w:t>
      </w:r>
    </w:p>
    <w:p w14:paraId="232CD9C3" w14:textId="77777777" w:rsidR="00304E7F" w:rsidRPr="002A06BD" w:rsidRDefault="00304E7F" w:rsidP="00E47A3E">
      <w:pPr>
        <w:pStyle w:val="Heading3"/>
        <w:rPr>
          <w:color w:val="7030A0"/>
          <w:sz w:val="22"/>
        </w:rPr>
      </w:pPr>
      <w:r w:rsidRPr="002A06BD">
        <w:rPr>
          <w:color w:val="7030A0"/>
          <w:sz w:val="22"/>
        </w:rPr>
        <w:t>Management reporting</w:t>
      </w:r>
    </w:p>
    <w:p w14:paraId="0AAAE330" w14:textId="77777777" w:rsidR="00304E7F" w:rsidRDefault="00304E7F" w:rsidP="00304E7F">
      <w:r>
        <w:t>Management level reporting provides information to support decision-making at the management level and includes key supplier and contract information for strategic, high risk to the organisation and critical to business contracts, including contract status, financials, performance data, escalated issues and risks.</w:t>
      </w:r>
    </w:p>
    <w:p w14:paraId="58DA57A4" w14:textId="77777777" w:rsidR="00304E7F" w:rsidRPr="002A06BD" w:rsidRDefault="00304E7F" w:rsidP="00E47A3E">
      <w:pPr>
        <w:pStyle w:val="Heading3"/>
        <w:rPr>
          <w:color w:val="7030A0"/>
          <w:sz w:val="22"/>
        </w:rPr>
      </w:pPr>
      <w:r w:rsidRPr="002A06BD">
        <w:rPr>
          <w:color w:val="7030A0"/>
          <w:sz w:val="22"/>
        </w:rPr>
        <w:t>Executive reporting</w:t>
      </w:r>
    </w:p>
    <w:p w14:paraId="4B61190D" w14:textId="77777777" w:rsidR="00304E7F" w:rsidRDefault="00304E7F" w:rsidP="00304E7F">
      <w:r>
        <w:t>Executive level reporting provides information to support decision-making at the most senior level where key project performance is integral with organisational program delivery, program budget allocation, organisational governance, capability reviews, effective risk, and financial management.</w:t>
      </w:r>
    </w:p>
    <w:p w14:paraId="670AE5D5" w14:textId="77777777" w:rsidR="003458C3" w:rsidRPr="00F221EA" w:rsidRDefault="003458C3" w:rsidP="003458C3">
      <w:pPr>
        <w:pStyle w:val="Heading2"/>
        <w:rPr>
          <w:color w:val="7030A0"/>
        </w:rPr>
      </w:pPr>
      <w:r w:rsidRPr="00F221EA">
        <w:rPr>
          <w:color w:val="7030A0"/>
        </w:rPr>
        <w:t>Using this guide</w:t>
      </w:r>
    </w:p>
    <w:p w14:paraId="281FFB9D" w14:textId="5164FF73" w:rsidR="003458C3" w:rsidRPr="00D879F1" w:rsidRDefault="003458C3" w:rsidP="003458C3">
      <w:r w:rsidRPr="00D879F1">
        <w:lastRenderedPageBreak/>
        <w:t xml:space="preserve">This guide accompanies the </w:t>
      </w:r>
      <w:hyperlink r:id="rId14" w:history="1">
        <w:r w:rsidRPr="00D32EA5">
          <w:rPr>
            <w:rStyle w:val="Hyperlink"/>
          </w:rPr>
          <w:t>goods and services supply policies</w:t>
        </w:r>
      </w:hyperlink>
      <w:r w:rsidRPr="00D879F1">
        <w:t>. There are 5 supplies policies:</w:t>
      </w:r>
    </w:p>
    <w:p w14:paraId="6E048AB4" w14:textId="77777777" w:rsidR="003458C3" w:rsidRPr="00D879F1" w:rsidRDefault="003458C3" w:rsidP="003458C3">
      <w:pPr>
        <w:pStyle w:val="ListParagraph"/>
        <w:numPr>
          <w:ilvl w:val="0"/>
          <w:numId w:val="49"/>
        </w:numPr>
      </w:pPr>
      <w:r w:rsidRPr="00D879F1">
        <w:t>Governance policy</w:t>
      </w:r>
    </w:p>
    <w:p w14:paraId="3F49FEF8" w14:textId="77777777" w:rsidR="003458C3" w:rsidRPr="00D879F1" w:rsidRDefault="003458C3" w:rsidP="003458C3">
      <w:pPr>
        <w:pStyle w:val="ListParagraph"/>
        <w:numPr>
          <w:ilvl w:val="0"/>
          <w:numId w:val="49"/>
        </w:numPr>
      </w:pPr>
      <w:r w:rsidRPr="00D879F1">
        <w:t xml:space="preserve">Complexity and capability </w:t>
      </w:r>
      <w:r>
        <w:t xml:space="preserve">assessment </w:t>
      </w:r>
      <w:r w:rsidRPr="00D879F1">
        <w:t>policy</w:t>
      </w:r>
    </w:p>
    <w:p w14:paraId="14C7595F" w14:textId="77777777" w:rsidR="003458C3" w:rsidRPr="00D879F1" w:rsidRDefault="003458C3" w:rsidP="003458C3">
      <w:pPr>
        <w:pStyle w:val="ListParagraph"/>
        <w:numPr>
          <w:ilvl w:val="0"/>
          <w:numId w:val="49"/>
        </w:numPr>
      </w:pPr>
      <w:r w:rsidRPr="00D879F1">
        <w:t>Market analysis and review policy</w:t>
      </w:r>
    </w:p>
    <w:p w14:paraId="3EBC4CDB" w14:textId="77777777" w:rsidR="003458C3" w:rsidRPr="00D879F1" w:rsidRDefault="003458C3" w:rsidP="003458C3">
      <w:pPr>
        <w:pStyle w:val="ListParagraph"/>
        <w:numPr>
          <w:ilvl w:val="0"/>
          <w:numId w:val="49"/>
        </w:numPr>
      </w:pPr>
      <w:r w:rsidRPr="00D879F1">
        <w:t>Market approach policy</w:t>
      </w:r>
    </w:p>
    <w:p w14:paraId="58DD4200" w14:textId="77777777" w:rsidR="003458C3" w:rsidRPr="00D879F1" w:rsidRDefault="003458C3" w:rsidP="003458C3">
      <w:pPr>
        <w:pStyle w:val="ListParagraph"/>
        <w:numPr>
          <w:ilvl w:val="0"/>
          <w:numId w:val="49"/>
        </w:numPr>
      </w:pPr>
      <w:r w:rsidRPr="00D879F1">
        <w:t>Contract management and disclosure policy</w:t>
      </w:r>
    </w:p>
    <w:p w14:paraId="3B39EF0A" w14:textId="4DCB6A7C" w:rsidR="003458C3" w:rsidRPr="00D879F1" w:rsidRDefault="003458C3" w:rsidP="003458C3">
      <w:r w:rsidRPr="00D879F1">
        <w:t xml:space="preserve">This guide supports the </w:t>
      </w:r>
      <w:hyperlink r:id="rId15" w:history="1">
        <w:r w:rsidRPr="00D32EA5">
          <w:rPr>
            <w:rStyle w:val="Hyperlink"/>
          </w:rPr>
          <w:t>Contract management and contract disclosure policy</w:t>
        </w:r>
      </w:hyperlink>
      <w:r w:rsidRPr="00D879F1">
        <w:t>.</w:t>
      </w:r>
    </w:p>
    <w:p w14:paraId="389421D5" w14:textId="67E5D9D1" w:rsidR="0090727E" w:rsidRPr="003458C3" w:rsidRDefault="0090727E" w:rsidP="0090727E">
      <w:r w:rsidRPr="003458C3">
        <w:t xml:space="preserve">The following contract management tools and templates are available </w:t>
      </w:r>
      <w:r w:rsidR="003458C3">
        <w:t xml:space="preserve">in the </w:t>
      </w:r>
      <w:hyperlink r:id="rId16" w:history="1">
        <w:r w:rsidR="003458C3" w:rsidRPr="00D32EA5">
          <w:rPr>
            <w:rStyle w:val="Hyperlink"/>
          </w:rPr>
          <w:t>Goods and services toolkit</w:t>
        </w:r>
      </w:hyperlink>
      <w:r w:rsidR="003458C3">
        <w:t xml:space="preserve"> </w:t>
      </w:r>
      <w:r w:rsidRPr="003458C3">
        <w:t>to support this guide. They should only be used if relevant and should be modified to suit your organisation’s needs:</w:t>
      </w:r>
    </w:p>
    <w:p w14:paraId="25E2C1FF" w14:textId="2CA5935F" w:rsidR="0090727E" w:rsidRPr="003458C3" w:rsidRDefault="006648BA" w:rsidP="003458C3">
      <w:pPr>
        <w:pStyle w:val="ListParagraph"/>
        <w:numPr>
          <w:ilvl w:val="0"/>
          <w:numId w:val="50"/>
        </w:numPr>
      </w:pPr>
      <w:r>
        <w:t>C</w:t>
      </w:r>
      <w:r w:rsidR="0090727E" w:rsidRPr="003458C3">
        <w:t>ontract risk segmentation tool</w:t>
      </w:r>
    </w:p>
    <w:p w14:paraId="07391068" w14:textId="20CFCF05" w:rsidR="0090727E" w:rsidRPr="003458C3" w:rsidRDefault="006648BA" w:rsidP="003458C3">
      <w:pPr>
        <w:pStyle w:val="ListParagraph"/>
        <w:numPr>
          <w:ilvl w:val="0"/>
          <w:numId w:val="50"/>
        </w:numPr>
      </w:pPr>
      <w:r>
        <w:t>D</w:t>
      </w:r>
      <w:r w:rsidR="0090727E" w:rsidRPr="003458C3">
        <w:t>efining criticality to business assessment</w:t>
      </w:r>
      <w:r w:rsidR="006C67E5">
        <w:t xml:space="preserve"> tool</w:t>
      </w:r>
    </w:p>
    <w:p w14:paraId="3337252C" w14:textId="794C906F" w:rsidR="0090727E" w:rsidRPr="003458C3" w:rsidRDefault="006648BA" w:rsidP="003458C3">
      <w:pPr>
        <w:pStyle w:val="ListParagraph"/>
        <w:numPr>
          <w:ilvl w:val="0"/>
          <w:numId w:val="50"/>
        </w:numPr>
      </w:pPr>
      <w:r>
        <w:t>C</w:t>
      </w:r>
      <w:r w:rsidR="0090727E" w:rsidRPr="003458C3">
        <w:t xml:space="preserve">ontract management </w:t>
      </w:r>
      <w:r w:rsidR="006C67E5">
        <w:t xml:space="preserve">plan </w:t>
      </w:r>
      <w:r w:rsidR="0090727E" w:rsidRPr="003458C3">
        <w:t>– short form</w:t>
      </w:r>
    </w:p>
    <w:p w14:paraId="6599D615" w14:textId="00D6A074" w:rsidR="0090727E" w:rsidRPr="003458C3" w:rsidRDefault="006648BA" w:rsidP="003458C3">
      <w:pPr>
        <w:pStyle w:val="ListParagraph"/>
        <w:numPr>
          <w:ilvl w:val="0"/>
          <w:numId w:val="50"/>
        </w:numPr>
      </w:pPr>
      <w:r>
        <w:t>C</w:t>
      </w:r>
      <w:r w:rsidR="0090727E" w:rsidRPr="003458C3">
        <w:t xml:space="preserve">ontract management </w:t>
      </w:r>
      <w:r w:rsidR="006C67E5">
        <w:t xml:space="preserve">plan </w:t>
      </w:r>
      <w:r w:rsidR="0090727E" w:rsidRPr="003458C3">
        <w:t>– long form</w:t>
      </w:r>
    </w:p>
    <w:p w14:paraId="57C81A21" w14:textId="59080614" w:rsidR="0090727E" w:rsidRPr="003458C3" w:rsidRDefault="00D17F4A" w:rsidP="00D17F4A">
      <w:pPr>
        <w:pStyle w:val="ListParagraph"/>
        <w:numPr>
          <w:ilvl w:val="0"/>
          <w:numId w:val="50"/>
        </w:numPr>
      </w:pPr>
      <w:r>
        <w:t>F</w:t>
      </w:r>
      <w:r w:rsidR="0090727E" w:rsidRPr="003458C3">
        <w:t xml:space="preserve">inancial </w:t>
      </w:r>
      <w:r w:rsidR="00BF1048">
        <w:t>tracking</w:t>
      </w:r>
      <w:r>
        <w:t xml:space="preserve"> checklist</w:t>
      </w:r>
    </w:p>
    <w:p w14:paraId="329F3F41" w14:textId="29FD8849" w:rsidR="0090727E" w:rsidRPr="003458C3" w:rsidRDefault="00D17F4A" w:rsidP="00D17F4A">
      <w:pPr>
        <w:pStyle w:val="ListParagraph"/>
        <w:numPr>
          <w:ilvl w:val="0"/>
          <w:numId w:val="50"/>
        </w:numPr>
      </w:pPr>
      <w:r>
        <w:t xml:space="preserve">Contract </w:t>
      </w:r>
      <w:r w:rsidR="0090727E" w:rsidRPr="003458C3">
        <w:t xml:space="preserve">insurance </w:t>
      </w:r>
      <w:r>
        <w:t>checklist</w:t>
      </w:r>
    </w:p>
    <w:p w14:paraId="224A5D3B" w14:textId="35008339" w:rsidR="0090727E" w:rsidRPr="003458C3" w:rsidRDefault="00D17F4A" w:rsidP="00D17F4A">
      <w:pPr>
        <w:pStyle w:val="ListParagraph"/>
        <w:numPr>
          <w:ilvl w:val="0"/>
          <w:numId w:val="50"/>
        </w:numPr>
      </w:pPr>
      <w:r>
        <w:t xml:space="preserve">Contract </w:t>
      </w:r>
      <w:r w:rsidR="0090727E" w:rsidRPr="003458C3">
        <w:t>governance</w:t>
      </w:r>
      <w:r>
        <w:t xml:space="preserve"> checklist</w:t>
      </w:r>
    </w:p>
    <w:p w14:paraId="19E77841" w14:textId="2EE58A90" w:rsidR="0090727E" w:rsidRPr="003458C3" w:rsidRDefault="00D17F4A" w:rsidP="00D17F4A">
      <w:pPr>
        <w:pStyle w:val="ListParagraph"/>
        <w:numPr>
          <w:ilvl w:val="0"/>
          <w:numId w:val="50"/>
        </w:numPr>
      </w:pPr>
      <w:r>
        <w:t>T</w:t>
      </w:r>
      <w:r w:rsidR="0090727E" w:rsidRPr="003458C3">
        <w:t>ransition in</w:t>
      </w:r>
      <w:r>
        <w:t xml:space="preserve"> checklist</w:t>
      </w:r>
    </w:p>
    <w:p w14:paraId="5FFD0497" w14:textId="4F189B77" w:rsidR="0090727E" w:rsidRPr="003458C3" w:rsidRDefault="00D17F4A" w:rsidP="00D17F4A">
      <w:pPr>
        <w:pStyle w:val="ListParagraph"/>
        <w:numPr>
          <w:ilvl w:val="0"/>
          <w:numId w:val="50"/>
        </w:numPr>
      </w:pPr>
      <w:r>
        <w:t>T</w:t>
      </w:r>
      <w:r w:rsidR="0090727E" w:rsidRPr="003458C3">
        <w:t xml:space="preserve">ransition out </w:t>
      </w:r>
      <w:r>
        <w:t>checklist</w:t>
      </w:r>
    </w:p>
    <w:p w14:paraId="08A610CA" w14:textId="74D9A817" w:rsidR="0090727E" w:rsidRPr="003458C3" w:rsidRDefault="0090727E" w:rsidP="003458C3">
      <w:pPr>
        <w:pStyle w:val="ListParagraph"/>
        <w:numPr>
          <w:ilvl w:val="0"/>
          <w:numId w:val="50"/>
        </w:numPr>
      </w:pPr>
      <w:r w:rsidRPr="003458C3">
        <w:t>RACI (Responsible, Accountable, Consulted and Informed)</w:t>
      </w:r>
      <w:r w:rsidR="00D17F4A">
        <w:t xml:space="preserve"> template</w:t>
      </w:r>
    </w:p>
    <w:p w14:paraId="65DED97E" w14:textId="274B8E23" w:rsidR="0090727E" w:rsidRPr="003458C3" w:rsidRDefault="0090727E" w:rsidP="003458C3">
      <w:pPr>
        <w:pStyle w:val="ListParagraph"/>
        <w:numPr>
          <w:ilvl w:val="0"/>
          <w:numId w:val="50"/>
        </w:numPr>
      </w:pPr>
      <w:r w:rsidRPr="003458C3">
        <w:t>KPI and supplier performance scorecard</w:t>
      </w:r>
    </w:p>
    <w:p w14:paraId="314A94E2" w14:textId="42C6F48C" w:rsidR="0090727E" w:rsidRPr="003458C3" w:rsidRDefault="006648BA" w:rsidP="003458C3">
      <w:pPr>
        <w:pStyle w:val="ListParagraph"/>
        <w:numPr>
          <w:ilvl w:val="0"/>
          <w:numId w:val="50"/>
        </w:numPr>
      </w:pPr>
      <w:r>
        <w:t>S</w:t>
      </w:r>
      <w:r w:rsidR="0090727E" w:rsidRPr="003458C3">
        <w:t>upplier customer satisfaction survey</w:t>
      </w:r>
    </w:p>
    <w:p w14:paraId="153E8157" w14:textId="4562865F" w:rsidR="0090727E" w:rsidRPr="003458C3" w:rsidRDefault="006648BA" w:rsidP="003458C3">
      <w:pPr>
        <w:pStyle w:val="ListParagraph"/>
        <w:numPr>
          <w:ilvl w:val="0"/>
          <w:numId w:val="50"/>
        </w:numPr>
      </w:pPr>
      <w:r>
        <w:t>S</w:t>
      </w:r>
      <w:r w:rsidR="0090727E" w:rsidRPr="003458C3">
        <w:t>upplier scorecard issues log</w:t>
      </w:r>
    </w:p>
    <w:p w14:paraId="393651B7" w14:textId="45E49357" w:rsidR="00F32A9D" w:rsidRDefault="00F32A9D" w:rsidP="00304E7F"/>
    <w:p w14:paraId="6CF55754" w14:textId="77777777" w:rsidR="00C85E20" w:rsidRDefault="00C85E20" w:rsidP="00304E7F"/>
    <w:p w14:paraId="73E9A5C1" w14:textId="77777777" w:rsidR="00F32A9D" w:rsidRDefault="00F32A9D" w:rsidP="00304E7F"/>
    <w:p w14:paraId="6588D9DE" w14:textId="77777777" w:rsidR="00F32A9D" w:rsidRDefault="00F32A9D" w:rsidP="00304E7F"/>
    <w:p w14:paraId="4E1B041F" w14:textId="77777777" w:rsidR="00F32A9D" w:rsidRDefault="00F32A9D" w:rsidP="00304E7F"/>
    <w:p w14:paraId="7D79F75E" w14:textId="4523C020" w:rsidR="00F32A9D" w:rsidRPr="00F32A9D" w:rsidRDefault="00F32A9D" w:rsidP="00F32A9D">
      <w:r w:rsidRPr="00F32A9D">
        <w:t>© State of Victoria 2014</w:t>
      </w:r>
      <w:r w:rsidR="00A81DB9">
        <w:t xml:space="preserve"> (Victorian Government Purchasing Board)</w:t>
      </w:r>
    </w:p>
    <w:p w14:paraId="4B13D6BF" w14:textId="77777777" w:rsidR="00F32A9D" w:rsidRPr="00F32A9D" w:rsidRDefault="00C01277" w:rsidP="00F32A9D">
      <w:hyperlink r:id="rId17" w:history="1">
        <w:r w:rsidR="00F32A9D" w:rsidRPr="00F32A9D">
          <w:rPr>
            <w:rStyle w:val="Hyperlink"/>
            <w:noProof/>
            <w:lang w:val="en-US" w:eastAsia="en-US"/>
          </w:rPr>
          <w:drawing>
            <wp:inline distT="0" distB="0" distL="0" distR="0" wp14:anchorId="4EA8828E" wp14:editId="31A56C36">
              <wp:extent cx="1114425" cy="381000"/>
              <wp:effectExtent l="0" t="0" r="9525"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14425" cy="381000"/>
                      </a:xfrm>
                      <a:prstGeom prst="rect">
                        <a:avLst/>
                      </a:prstGeom>
                      <a:noFill/>
                      <a:ln>
                        <a:noFill/>
                      </a:ln>
                    </pic:spPr>
                  </pic:pic>
                </a:graphicData>
              </a:graphic>
            </wp:inline>
          </w:drawing>
        </w:r>
        <w:r w:rsidR="00F32A9D" w:rsidRPr="00F32A9D">
          <w:rPr>
            <w:rStyle w:val="Hyperlink"/>
          </w:rPr>
          <w:t xml:space="preserve"> </w:t>
        </w:r>
      </w:hyperlink>
      <w:r w:rsidR="00F32A9D" w:rsidRPr="00F32A9D">
        <w:t xml:space="preserve"> </w:t>
      </w:r>
    </w:p>
    <w:p w14:paraId="53223221" w14:textId="77777777" w:rsidR="00F32A9D" w:rsidRPr="00F32A9D" w:rsidRDefault="00F32A9D" w:rsidP="00F32A9D">
      <w:r w:rsidRPr="00F32A9D">
        <w:t xml:space="preserve">This work is licensed under a </w:t>
      </w:r>
      <w:hyperlink r:id="rId19" w:history="1">
        <w:r w:rsidRPr="00F32A9D">
          <w:rPr>
            <w:rStyle w:val="Hyperlink"/>
          </w:rPr>
          <w:t>Creative Commons Attribution 3.0 Australia licence</w:t>
        </w:r>
      </w:hyperlink>
      <w:r w:rsidRPr="00F32A9D">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61EA0689" w14:textId="77777777" w:rsidR="00F32A9D" w:rsidRPr="00F32A9D" w:rsidRDefault="00F32A9D" w:rsidP="00F32A9D">
      <w:r w:rsidRPr="00F32A9D">
        <w:t xml:space="preserve">Copyright queries may be directed to </w:t>
      </w:r>
      <w:hyperlink r:id="rId20" w:history="1">
        <w:r w:rsidRPr="00F32A9D">
          <w:rPr>
            <w:rStyle w:val="Hyperlink"/>
          </w:rPr>
          <w:t>IPpolicy@dtf.vic.gov.au</w:t>
        </w:r>
      </w:hyperlink>
    </w:p>
    <w:p w14:paraId="6A099AD8" w14:textId="77777777" w:rsidR="00F32A9D" w:rsidRDefault="00F32A9D" w:rsidP="00304E7F"/>
    <w:sectPr w:rsidR="00F32A9D" w:rsidSect="0090727E">
      <w:headerReference w:type="default" r:id="rId21"/>
      <w:footerReference w:type="default" r:id="rId22"/>
      <w:headerReference w:type="first" r:id="rId23"/>
      <w:footerReference w:type="first" r:id="rId24"/>
      <w:pgSz w:w="11901" w:h="16840" w:code="9"/>
      <w:pgMar w:top="1560" w:right="1008" w:bottom="1560" w:left="1152" w:header="567"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CD5557" w14:textId="77777777" w:rsidR="00EC2530" w:rsidRDefault="00EC2530">
      <w:r>
        <w:separator/>
      </w:r>
    </w:p>
    <w:p w14:paraId="6B4F9AC8" w14:textId="77777777" w:rsidR="00EC2530" w:rsidRDefault="00EC2530"/>
  </w:endnote>
  <w:endnote w:type="continuationSeparator" w:id="0">
    <w:p w14:paraId="459DF953" w14:textId="77777777" w:rsidR="00EC2530" w:rsidRDefault="00EC2530">
      <w:r>
        <w:continuationSeparator/>
      </w:r>
    </w:p>
    <w:p w14:paraId="5872B0D4" w14:textId="77777777" w:rsidR="00EC2530" w:rsidRDefault="00EC2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90A7F" w14:textId="28D5A582" w:rsidR="00A81DB9" w:rsidRDefault="00A81DB9" w:rsidP="0090727E">
    <w:pPr>
      <w:pStyle w:val="Footer"/>
      <w:tabs>
        <w:tab w:val="clear" w:pos="8220"/>
        <w:tab w:val="right" w:pos="9639"/>
      </w:tabs>
      <w:jc w:val="left"/>
    </w:pPr>
    <w:r>
      <w:t>Victorian Government Purchasing Board</w:t>
    </w:r>
  </w:p>
  <w:p w14:paraId="4ADB6D53" w14:textId="1A624AB7" w:rsidR="00EC2530" w:rsidRDefault="00F4564D" w:rsidP="0090727E">
    <w:pPr>
      <w:pStyle w:val="Footer"/>
      <w:tabs>
        <w:tab w:val="clear" w:pos="8220"/>
        <w:tab w:val="right" w:pos="9639"/>
      </w:tabs>
      <w:jc w:val="left"/>
    </w:pPr>
    <w:r>
      <mc:AlternateContent>
        <mc:Choice Requires="wps">
          <w:drawing>
            <wp:anchor distT="0" distB="0" distL="114300" distR="114300" simplePos="0" relativeHeight="251695104" behindDoc="0" locked="0" layoutInCell="0" allowOverlap="1" wp14:anchorId="7BCC0ADA" wp14:editId="3796FED7">
              <wp:simplePos x="0" y="0"/>
              <wp:positionH relativeFrom="page">
                <wp:posOffset>0</wp:posOffset>
              </wp:positionH>
              <wp:positionV relativeFrom="page">
                <wp:posOffset>10236200</wp:posOffset>
              </wp:positionV>
              <wp:extent cx="7557135" cy="266700"/>
              <wp:effectExtent l="0" t="0" r="0" b="0"/>
              <wp:wrapNone/>
              <wp:docPr id="240" name="MSIPCMfbf14fa59d83bd03ad036476"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0CE1F3" w14:textId="3E81DB52" w:rsidR="00F4564D" w:rsidRPr="00F4564D" w:rsidRDefault="00F4564D" w:rsidP="00F4564D">
                          <w:pPr>
                            <w:spacing w:before="0" w:after="0"/>
                            <w:rPr>
                              <w:color w:val="000000"/>
                            </w:rPr>
                          </w:pPr>
                          <w:r w:rsidRPr="00F4564D">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BCC0ADA" id="_x0000_t202" coordsize="21600,21600" o:spt="202" path="m,l,21600r21600,l21600,xe">
              <v:stroke joinstyle="miter"/>
              <v:path gradientshapeok="t" o:connecttype="rect"/>
            </v:shapetype>
            <v:shape id="MSIPCMfbf14fa59d83bd03ad036476"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951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" o:allowincell="f" filled="f" stroked="f" strokeweight=".5pt">
              <v:textbox inset="20pt,0,,0">
                <w:txbxContent>
                  <w:p w14:paraId="540CE1F3" w14:textId="3E81DB52" w:rsidR="00F4564D" w:rsidRPr="00F4564D" w:rsidRDefault="00F4564D" w:rsidP="00F4564D">
                    <w:pPr>
                      <w:spacing w:before="0" w:after="0"/>
                      <w:rPr>
                        <w:color w:val="000000"/>
                      </w:rPr>
                    </w:pPr>
                    <w:r w:rsidRPr="00F4564D">
                      <w:rPr>
                        <w:color w:val="000000"/>
                      </w:rPr>
                      <w:t>OFFICIAL</w:t>
                    </w:r>
                  </w:p>
                </w:txbxContent>
              </v:textbox>
              <w10:wrap anchorx="page" anchory="page"/>
            </v:shape>
          </w:pict>
        </mc:Fallback>
      </mc:AlternateContent>
    </w:r>
    <w:r w:rsidR="00EC2530">
      <w:t>Contract management – Goods and services procurement guide</w:t>
    </w:r>
    <w:r w:rsidR="00EC2530">
      <w:br/>
      <w:t>January 2013</w:t>
    </w:r>
    <w:r w:rsidR="00EC2530">
      <w:tab/>
    </w:r>
    <w:sdt>
      <w:sdtPr>
        <w:id w:val="-1475365359"/>
        <w:docPartObj>
          <w:docPartGallery w:val="Page Numbers (Bottom of Page)"/>
          <w:docPartUnique/>
        </w:docPartObj>
      </w:sdtPr>
      <w:sdtEndPr/>
      <w:sdtContent>
        <w:sdt>
          <w:sdtPr>
            <w:id w:val="561831640"/>
            <w:docPartObj>
              <w:docPartGallery w:val="Page Numbers (Top of Page)"/>
              <w:docPartUnique/>
            </w:docPartObj>
          </w:sdtPr>
          <w:sdtEndPr/>
          <w:sdtContent>
            <w:r w:rsidR="00EC2530">
              <w:t xml:space="preserve">Page </w:t>
            </w:r>
            <w:r w:rsidR="00EC2530">
              <w:rPr>
                <w:b/>
                <w:bCs/>
                <w:sz w:val="24"/>
                <w:szCs w:val="24"/>
              </w:rPr>
              <w:fldChar w:fldCharType="begin"/>
            </w:r>
            <w:r w:rsidR="00EC2530">
              <w:rPr>
                <w:b/>
                <w:bCs/>
              </w:rPr>
              <w:instrText xml:space="preserve"> PAGE </w:instrText>
            </w:r>
            <w:r w:rsidR="00EC2530">
              <w:rPr>
                <w:b/>
                <w:bCs/>
                <w:sz w:val="24"/>
                <w:szCs w:val="24"/>
              </w:rPr>
              <w:fldChar w:fldCharType="separate"/>
            </w:r>
            <w:r w:rsidR="00EC2530">
              <w:rPr>
                <w:b/>
                <w:bCs/>
              </w:rPr>
              <w:t>2</w:t>
            </w:r>
            <w:r w:rsidR="00EC2530">
              <w:rPr>
                <w:b/>
                <w:bCs/>
                <w:sz w:val="24"/>
                <w:szCs w:val="24"/>
              </w:rPr>
              <w:fldChar w:fldCharType="end"/>
            </w:r>
            <w:r w:rsidR="00EC2530">
              <w:t xml:space="preserve"> of </w:t>
            </w:r>
            <w:r w:rsidR="00EC2530">
              <w:rPr>
                <w:b/>
                <w:bCs/>
                <w:sz w:val="24"/>
                <w:szCs w:val="24"/>
              </w:rPr>
              <w:fldChar w:fldCharType="begin"/>
            </w:r>
            <w:r w:rsidR="00EC2530">
              <w:rPr>
                <w:b/>
                <w:bCs/>
              </w:rPr>
              <w:instrText xml:space="preserve"> NUMPAGES  </w:instrText>
            </w:r>
            <w:r w:rsidR="00EC2530">
              <w:rPr>
                <w:b/>
                <w:bCs/>
                <w:sz w:val="24"/>
                <w:szCs w:val="24"/>
              </w:rPr>
              <w:fldChar w:fldCharType="separate"/>
            </w:r>
            <w:r w:rsidR="00EC2530">
              <w:rPr>
                <w:b/>
                <w:bCs/>
              </w:rPr>
              <w:t>2</w:t>
            </w:r>
            <w:r w:rsidR="00EC2530">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3083097"/>
      <w:docPartObj>
        <w:docPartGallery w:val="Page Numbers (Bottom of Page)"/>
        <w:docPartUnique/>
      </w:docPartObj>
    </w:sdtPr>
    <w:sdtEndPr/>
    <w:sdtContent>
      <w:sdt>
        <w:sdtPr>
          <w:id w:val="-251287516"/>
          <w:docPartObj>
            <w:docPartGallery w:val="Page Numbers (Top of Page)"/>
            <w:docPartUnique/>
          </w:docPartObj>
        </w:sdtPr>
        <w:sdtEndPr/>
        <w:sdtContent>
          <w:p w14:paraId="0B138A61" w14:textId="77777777" w:rsidR="00EC2530" w:rsidRDefault="00EC2530" w:rsidP="0090727E">
            <w:pPr>
              <w:pStyle w:val="Footer"/>
              <w:tabs>
                <w:tab w:val="clear" w:pos="8220"/>
                <w:tab w:val="right" w:pos="9741"/>
              </w:tabs>
              <w:jc w:val="left"/>
            </w:pPr>
            <w:r>
              <w:t>Contract management – Goods and services procurement guide</w:t>
            </w:r>
            <w:r>
              <w:br/>
              <w:t>January 2013</w:t>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2BA13" w14:textId="77777777" w:rsidR="00EC2530" w:rsidRDefault="00EC2530">
      <w:r>
        <w:separator/>
      </w:r>
    </w:p>
    <w:p w14:paraId="5D2942CB" w14:textId="77777777" w:rsidR="00EC2530" w:rsidRDefault="00EC2530"/>
  </w:footnote>
  <w:footnote w:type="continuationSeparator" w:id="0">
    <w:p w14:paraId="3F970AE6" w14:textId="77777777" w:rsidR="00EC2530" w:rsidRDefault="00EC2530">
      <w:r>
        <w:continuationSeparator/>
      </w:r>
    </w:p>
    <w:p w14:paraId="2089DE0B" w14:textId="77777777" w:rsidR="00EC2530" w:rsidRDefault="00EC25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3DAF9" w14:textId="77777777" w:rsidR="00EC2530" w:rsidRPr="0090727E" w:rsidRDefault="00EC2530" w:rsidP="0090727E">
    <w:pPr>
      <w:pStyle w:val="Header"/>
      <w:tabs>
        <w:tab w:val="clear" w:pos="10350"/>
        <w:tab w:val="right" w:pos="9781"/>
      </w:tabs>
      <w:spacing w:before="240"/>
      <w:ind w:right="-40"/>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A31DB" w14:textId="77777777" w:rsidR="00EC2530" w:rsidRPr="0090727E" w:rsidRDefault="00EC2530" w:rsidP="0090727E">
    <w:pPr>
      <w:pStyle w:val="Header"/>
      <w:tabs>
        <w:tab w:val="clear" w:pos="10350"/>
        <w:tab w:val="right" w:pos="9781"/>
      </w:tabs>
      <w:spacing w:before="240"/>
      <w:ind w:right="-40"/>
      <w:rPr>
        <w:sz w:val="20"/>
        <w:szCs w:val="20"/>
      </w:rPr>
    </w:pPr>
    <w:r>
      <w:rPr>
        <w:sz w:val="20"/>
        <w:szCs w:val="20"/>
        <w:lang w:val="en-US" w:eastAsia="en-US"/>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6F45EEB"/>
    <w:multiLevelType w:val="hybridMultilevel"/>
    <w:tmpl w:val="6B889AA6"/>
    <w:lvl w:ilvl="0" w:tplc="73608680">
      <w:start w:val="1"/>
      <w:numFmt w:val="bullet"/>
      <w:lvlText w:val=""/>
      <w:lvlJc w:val="left"/>
      <w:pPr>
        <w:tabs>
          <w:tab w:val="num" w:pos="720"/>
        </w:tabs>
        <w:ind w:left="720" w:hanging="360"/>
      </w:pPr>
      <w:rPr>
        <w:rFonts w:ascii="Symbol" w:hAnsi="Symbol" w:hint="default"/>
        <w:sz w:val="20"/>
      </w:rPr>
    </w:lvl>
    <w:lvl w:ilvl="1" w:tplc="4F76DA00">
      <w:start w:val="1"/>
      <w:numFmt w:val="bullet"/>
      <w:lvlText w:val="o"/>
      <w:lvlJc w:val="left"/>
      <w:pPr>
        <w:tabs>
          <w:tab w:val="num" w:pos="1440"/>
        </w:tabs>
        <w:ind w:left="1440" w:hanging="360"/>
      </w:pPr>
      <w:rPr>
        <w:rFonts w:ascii="Courier New" w:hAnsi="Courier New" w:cs="Times New Roman" w:hint="default"/>
        <w:sz w:val="20"/>
      </w:rPr>
    </w:lvl>
    <w:lvl w:ilvl="2" w:tplc="EE4214FC">
      <w:start w:val="1"/>
      <w:numFmt w:val="bullet"/>
      <w:lvlText w:val=""/>
      <w:lvlJc w:val="left"/>
      <w:pPr>
        <w:tabs>
          <w:tab w:val="num" w:pos="2160"/>
        </w:tabs>
        <w:ind w:left="2160" w:hanging="360"/>
      </w:pPr>
      <w:rPr>
        <w:rFonts w:ascii="Wingdings" w:hAnsi="Wingdings" w:hint="default"/>
        <w:sz w:val="20"/>
      </w:rPr>
    </w:lvl>
    <w:lvl w:ilvl="3" w:tplc="73D895FE">
      <w:start w:val="1"/>
      <w:numFmt w:val="bullet"/>
      <w:lvlText w:val=""/>
      <w:lvlJc w:val="left"/>
      <w:pPr>
        <w:tabs>
          <w:tab w:val="num" w:pos="2880"/>
        </w:tabs>
        <w:ind w:left="2880" w:hanging="360"/>
      </w:pPr>
      <w:rPr>
        <w:rFonts w:ascii="Wingdings" w:hAnsi="Wingdings" w:hint="default"/>
        <w:sz w:val="20"/>
      </w:rPr>
    </w:lvl>
    <w:lvl w:ilvl="4" w:tplc="DFBE01B0">
      <w:start w:val="1"/>
      <w:numFmt w:val="bullet"/>
      <w:lvlText w:val=""/>
      <w:lvlJc w:val="left"/>
      <w:pPr>
        <w:tabs>
          <w:tab w:val="num" w:pos="3600"/>
        </w:tabs>
        <w:ind w:left="3600" w:hanging="360"/>
      </w:pPr>
      <w:rPr>
        <w:rFonts w:ascii="Wingdings" w:hAnsi="Wingdings" w:hint="default"/>
        <w:sz w:val="20"/>
      </w:rPr>
    </w:lvl>
    <w:lvl w:ilvl="5" w:tplc="25EAF604">
      <w:start w:val="1"/>
      <w:numFmt w:val="bullet"/>
      <w:lvlText w:val=""/>
      <w:lvlJc w:val="left"/>
      <w:pPr>
        <w:tabs>
          <w:tab w:val="num" w:pos="4320"/>
        </w:tabs>
        <w:ind w:left="4320" w:hanging="360"/>
      </w:pPr>
      <w:rPr>
        <w:rFonts w:ascii="Wingdings" w:hAnsi="Wingdings" w:hint="default"/>
        <w:sz w:val="20"/>
      </w:rPr>
    </w:lvl>
    <w:lvl w:ilvl="6" w:tplc="A39874CC">
      <w:start w:val="1"/>
      <w:numFmt w:val="bullet"/>
      <w:lvlText w:val=""/>
      <w:lvlJc w:val="left"/>
      <w:pPr>
        <w:tabs>
          <w:tab w:val="num" w:pos="5040"/>
        </w:tabs>
        <w:ind w:left="5040" w:hanging="360"/>
      </w:pPr>
      <w:rPr>
        <w:rFonts w:ascii="Wingdings" w:hAnsi="Wingdings" w:hint="default"/>
        <w:sz w:val="20"/>
      </w:rPr>
    </w:lvl>
    <w:lvl w:ilvl="7" w:tplc="455C479C">
      <w:start w:val="1"/>
      <w:numFmt w:val="bullet"/>
      <w:lvlText w:val=""/>
      <w:lvlJc w:val="left"/>
      <w:pPr>
        <w:tabs>
          <w:tab w:val="num" w:pos="5760"/>
        </w:tabs>
        <w:ind w:left="5760" w:hanging="360"/>
      </w:pPr>
      <w:rPr>
        <w:rFonts w:ascii="Wingdings" w:hAnsi="Wingdings" w:hint="default"/>
        <w:sz w:val="20"/>
      </w:rPr>
    </w:lvl>
    <w:lvl w:ilvl="8" w:tplc="81B0DE94">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C083B68"/>
    <w:multiLevelType w:val="hybridMultilevel"/>
    <w:tmpl w:val="A36E3D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0CBF2FEF"/>
    <w:multiLevelType w:val="multilevel"/>
    <w:tmpl w:val="15141950"/>
    <w:lvl w:ilvl="0">
      <w:start w:val="1"/>
      <w:numFmt w:val="decimal"/>
      <w:pStyle w:val="Num1"/>
      <w:lvlText w:val="%1."/>
      <w:lvlJc w:val="left"/>
      <w:pPr>
        <w:ind w:left="720" w:hanging="360"/>
      </w:pPr>
      <w:rPr>
        <w:rFonts w:hint="default"/>
      </w:rPr>
    </w:lvl>
    <w:lvl w:ilvl="1">
      <w:start w:val="1"/>
      <w:numFmt w:val="lowerLetter"/>
      <w:pStyle w:val="Num2"/>
      <w:lvlText w:val="(%2)"/>
      <w:lvlJc w:val="left"/>
      <w:pPr>
        <w:ind w:left="1080" w:hanging="360"/>
      </w:pPr>
      <w:rPr>
        <w:rFonts w:hint="default"/>
      </w:rPr>
    </w:lvl>
    <w:lvl w:ilvl="2">
      <w:start w:val="1"/>
      <w:numFmt w:val="lowerRoman"/>
      <w:pStyle w:val="Num3"/>
      <w:lvlText w:val="(%3)"/>
      <w:lvlJc w:val="left"/>
      <w:pPr>
        <w:ind w:left="1584" w:hanging="504"/>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2"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3"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4" w15:restartNumberingAfterBreak="0">
    <w:nsid w:val="17555CFB"/>
    <w:multiLevelType w:val="hybridMultilevel"/>
    <w:tmpl w:val="90AEF1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6"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7" w15:restartNumberingAfterBreak="0">
    <w:nsid w:val="28C075FE"/>
    <w:multiLevelType w:val="hybridMultilevel"/>
    <w:tmpl w:val="E5A6CE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D833833"/>
    <w:multiLevelType w:val="hybridMultilevel"/>
    <w:tmpl w:val="700E6A62"/>
    <w:lvl w:ilvl="0" w:tplc="CB028372">
      <w:start w:val="1"/>
      <w:numFmt w:val="bullet"/>
      <w:lvlText w:val="-"/>
      <w:lvlJc w:val="left"/>
      <w:pPr>
        <w:ind w:left="360" w:hanging="360"/>
      </w:pPr>
      <w:rPr>
        <w:rFonts w:ascii="Courier New" w:hAnsi="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21"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22" w15:restartNumberingAfterBreak="0">
    <w:nsid w:val="3F590CBC"/>
    <w:multiLevelType w:val="hybridMultilevel"/>
    <w:tmpl w:val="83362B26"/>
    <w:lvl w:ilvl="0" w:tplc="AADC6954">
      <w:start w:val="1"/>
      <w:numFmt w:val="bullet"/>
      <w:lvlText w:val=""/>
      <w:lvlJc w:val="left"/>
      <w:pPr>
        <w:tabs>
          <w:tab w:val="num" w:pos="720"/>
        </w:tabs>
        <w:ind w:left="720" w:hanging="360"/>
      </w:pPr>
      <w:rPr>
        <w:rFonts w:ascii="Symbol" w:hAnsi="Symbol" w:hint="default"/>
        <w:sz w:val="20"/>
      </w:rPr>
    </w:lvl>
    <w:lvl w:ilvl="1" w:tplc="1FECF6D0">
      <w:start w:val="1"/>
      <w:numFmt w:val="bullet"/>
      <w:lvlText w:val="o"/>
      <w:lvlJc w:val="left"/>
      <w:pPr>
        <w:tabs>
          <w:tab w:val="num" w:pos="1440"/>
        </w:tabs>
        <w:ind w:left="1440" w:hanging="360"/>
      </w:pPr>
      <w:rPr>
        <w:rFonts w:ascii="Courier New" w:hAnsi="Courier New" w:cs="Times New Roman" w:hint="default"/>
        <w:sz w:val="20"/>
      </w:rPr>
    </w:lvl>
    <w:lvl w:ilvl="2" w:tplc="2C8A1CD2">
      <w:start w:val="1"/>
      <w:numFmt w:val="bullet"/>
      <w:lvlText w:val=""/>
      <w:lvlJc w:val="left"/>
      <w:pPr>
        <w:tabs>
          <w:tab w:val="num" w:pos="2160"/>
        </w:tabs>
        <w:ind w:left="2160" w:hanging="360"/>
      </w:pPr>
      <w:rPr>
        <w:rFonts w:ascii="Wingdings" w:hAnsi="Wingdings" w:hint="default"/>
        <w:sz w:val="20"/>
      </w:rPr>
    </w:lvl>
    <w:lvl w:ilvl="3" w:tplc="295E5708">
      <w:start w:val="1"/>
      <w:numFmt w:val="bullet"/>
      <w:lvlText w:val=""/>
      <w:lvlJc w:val="left"/>
      <w:pPr>
        <w:tabs>
          <w:tab w:val="num" w:pos="2880"/>
        </w:tabs>
        <w:ind w:left="2880" w:hanging="360"/>
      </w:pPr>
      <w:rPr>
        <w:rFonts w:ascii="Wingdings" w:hAnsi="Wingdings" w:hint="default"/>
        <w:sz w:val="20"/>
      </w:rPr>
    </w:lvl>
    <w:lvl w:ilvl="4" w:tplc="54A804B0">
      <w:start w:val="1"/>
      <w:numFmt w:val="bullet"/>
      <w:lvlText w:val=""/>
      <w:lvlJc w:val="left"/>
      <w:pPr>
        <w:tabs>
          <w:tab w:val="num" w:pos="3600"/>
        </w:tabs>
        <w:ind w:left="3600" w:hanging="360"/>
      </w:pPr>
      <w:rPr>
        <w:rFonts w:ascii="Wingdings" w:hAnsi="Wingdings" w:hint="default"/>
        <w:sz w:val="20"/>
      </w:rPr>
    </w:lvl>
    <w:lvl w:ilvl="5" w:tplc="39DCFDA0">
      <w:start w:val="1"/>
      <w:numFmt w:val="bullet"/>
      <w:lvlText w:val=""/>
      <w:lvlJc w:val="left"/>
      <w:pPr>
        <w:tabs>
          <w:tab w:val="num" w:pos="4320"/>
        </w:tabs>
        <w:ind w:left="4320" w:hanging="360"/>
      </w:pPr>
      <w:rPr>
        <w:rFonts w:ascii="Wingdings" w:hAnsi="Wingdings" w:hint="default"/>
        <w:sz w:val="20"/>
      </w:rPr>
    </w:lvl>
    <w:lvl w:ilvl="6" w:tplc="6B785106">
      <w:start w:val="1"/>
      <w:numFmt w:val="bullet"/>
      <w:lvlText w:val=""/>
      <w:lvlJc w:val="left"/>
      <w:pPr>
        <w:tabs>
          <w:tab w:val="num" w:pos="5040"/>
        </w:tabs>
        <w:ind w:left="5040" w:hanging="360"/>
      </w:pPr>
      <w:rPr>
        <w:rFonts w:ascii="Wingdings" w:hAnsi="Wingdings" w:hint="default"/>
        <w:sz w:val="20"/>
      </w:rPr>
    </w:lvl>
    <w:lvl w:ilvl="7" w:tplc="CB82BF28">
      <w:start w:val="1"/>
      <w:numFmt w:val="bullet"/>
      <w:lvlText w:val=""/>
      <w:lvlJc w:val="left"/>
      <w:pPr>
        <w:tabs>
          <w:tab w:val="num" w:pos="5760"/>
        </w:tabs>
        <w:ind w:left="5760" w:hanging="360"/>
      </w:pPr>
      <w:rPr>
        <w:rFonts w:ascii="Wingdings" w:hAnsi="Wingdings" w:hint="default"/>
        <w:sz w:val="20"/>
      </w:rPr>
    </w:lvl>
    <w:lvl w:ilvl="8" w:tplc="E0AE039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EB2B6A"/>
    <w:multiLevelType w:val="hybridMultilevel"/>
    <w:tmpl w:val="64EAEE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20201ED"/>
    <w:multiLevelType w:val="hybridMultilevel"/>
    <w:tmpl w:val="09D45EF4"/>
    <w:lvl w:ilvl="0" w:tplc="3C329644">
      <w:start w:val="1"/>
      <w:numFmt w:val="bullet"/>
      <w:lvlText w:val=""/>
      <w:lvlJc w:val="left"/>
      <w:pPr>
        <w:tabs>
          <w:tab w:val="num" w:pos="720"/>
        </w:tabs>
        <w:ind w:left="720" w:hanging="360"/>
      </w:pPr>
      <w:rPr>
        <w:rFonts w:ascii="Symbol" w:hAnsi="Symbol" w:hint="default"/>
        <w:sz w:val="20"/>
      </w:rPr>
    </w:lvl>
    <w:lvl w:ilvl="1" w:tplc="32601B64">
      <w:start w:val="1"/>
      <w:numFmt w:val="bullet"/>
      <w:lvlText w:val="o"/>
      <w:lvlJc w:val="left"/>
      <w:pPr>
        <w:tabs>
          <w:tab w:val="num" w:pos="1440"/>
        </w:tabs>
        <w:ind w:left="1440" w:hanging="360"/>
      </w:pPr>
      <w:rPr>
        <w:rFonts w:ascii="Courier New" w:hAnsi="Courier New" w:cs="Times New Roman" w:hint="default"/>
        <w:sz w:val="20"/>
      </w:rPr>
    </w:lvl>
    <w:lvl w:ilvl="2" w:tplc="3D3207CC">
      <w:start w:val="1"/>
      <w:numFmt w:val="bullet"/>
      <w:lvlText w:val=""/>
      <w:lvlJc w:val="left"/>
      <w:pPr>
        <w:tabs>
          <w:tab w:val="num" w:pos="2160"/>
        </w:tabs>
        <w:ind w:left="2160" w:hanging="360"/>
      </w:pPr>
      <w:rPr>
        <w:rFonts w:ascii="Wingdings" w:hAnsi="Wingdings" w:hint="default"/>
        <w:sz w:val="20"/>
      </w:rPr>
    </w:lvl>
    <w:lvl w:ilvl="3" w:tplc="699AB548">
      <w:start w:val="1"/>
      <w:numFmt w:val="bullet"/>
      <w:lvlText w:val=""/>
      <w:lvlJc w:val="left"/>
      <w:pPr>
        <w:tabs>
          <w:tab w:val="num" w:pos="2880"/>
        </w:tabs>
        <w:ind w:left="2880" w:hanging="360"/>
      </w:pPr>
      <w:rPr>
        <w:rFonts w:ascii="Wingdings" w:hAnsi="Wingdings" w:hint="default"/>
        <w:sz w:val="20"/>
      </w:rPr>
    </w:lvl>
    <w:lvl w:ilvl="4" w:tplc="3A7C2EB0">
      <w:start w:val="1"/>
      <w:numFmt w:val="bullet"/>
      <w:lvlText w:val=""/>
      <w:lvlJc w:val="left"/>
      <w:pPr>
        <w:tabs>
          <w:tab w:val="num" w:pos="3600"/>
        </w:tabs>
        <w:ind w:left="3600" w:hanging="360"/>
      </w:pPr>
      <w:rPr>
        <w:rFonts w:ascii="Wingdings" w:hAnsi="Wingdings" w:hint="default"/>
        <w:sz w:val="20"/>
      </w:rPr>
    </w:lvl>
    <w:lvl w:ilvl="5" w:tplc="731A3A76">
      <w:start w:val="1"/>
      <w:numFmt w:val="bullet"/>
      <w:lvlText w:val=""/>
      <w:lvlJc w:val="left"/>
      <w:pPr>
        <w:tabs>
          <w:tab w:val="num" w:pos="4320"/>
        </w:tabs>
        <w:ind w:left="4320" w:hanging="360"/>
      </w:pPr>
      <w:rPr>
        <w:rFonts w:ascii="Wingdings" w:hAnsi="Wingdings" w:hint="default"/>
        <w:sz w:val="20"/>
      </w:rPr>
    </w:lvl>
    <w:lvl w:ilvl="6" w:tplc="16506398">
      <w:start w:val="1"/>
      <w:numFmt w:val="bullet"/>
      <w:lvlText w:val=""/>
      <w:lvlJc w:val="left"/>
      <w:pPr>
        <w:tabs>
          <w:tab w:val="num" w:pos="5040"/>
        </w:tabs>
        <w:ind w:left="5040" w:hanging="360"/>
      </w:pPr>
      <w:rPr>
        <w:rFonts w:ascii="Wingdings" w:hAnsi="Wingdings" w:hint="default"/>
        <w:sz w:val="20"/>
      </w:rPr>
    </w:lvl>
    <w:lvl w:ilvl="7" w:tplc="56E895FE">
      <w:start w:val="1"/>
      <w:numFmt w:val="bullet"/>
      <w:lvlText w:val=""/>
      <w:lvlJc w:val="left"/>
      <w:pPr>
        <w:tabs>
          <w:tab w:val="num" w:pos="5760"/>
        </w:tabs>
        <w:ind w:left="5760" w:hanging="360"/>
      </w:pPr>
      <w:rPr>
        <w:rFonts w:ascii="Wingdings" w:hAnsi="Wingdings" w:hint="default"/>
        <w:sz w:val="20"/>
      </w:rPr>
    </w:lvl>
    <w:lvl w:ilvl="8" w:tplc="D4788E84">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25216AE"/>
    <w:multiLevelType w:val="hybridMultilevel"/>
    <w:tmpl w:val="A63CBC52"/>
    <w:lvl w:ilvl="0" w:tplc="3AFC4E72">
      <w:start w:val="1"/>
      <w:numFmt w:val="bullet"/>
      <w:lvlText w:val=""/>
      <w:lvlJc w:val="left"/>
      <w:pPr>
        <w:tabs>
          <w:tab w:val="num" w:pos="720"/>
        </w:tabs>
        <w:ind w:left="720" w:hanging="360"/>
      </w:pPr>
      <w:rPr>
        <w:rFonts w:ascii="Symbol" w:hAnsi="Symbol" w:hint="default"/>
        <w:sz w:val="20"/>
      </w:rPr>
    </w:lvl>
    <w:lvl w:ilvl="1" w:tplc="E152A9A2">
      <w:start w:val="1"/>
      <w:numFmt w:val="bullet"/>
      <w:lvlText w:val="o"/>
      <w:lvlJc w:val="left"/>
      <w:pPr>
        <w:tabs>
          <w:tab w:val="num" w:pos="1440"/>
        </w:tabs>
        <w:ind w:left="1440" w:hanging="360"/>
      </w:pPr>
      <w:rPr>
        <w:rFonts w:ascii="Courier New" w:hAnsi="Courier New" w:cs="Times New Roman" w:hint="default"/>
        <w:sz w:val="20"/>
      </w:rPr>
    </w:lvl>
    <w:lvl w:ilvl="2" w:tplc="35684EA0">
      <w:start w:val="1"/>
      <w:numFmt w:val="bullet"/>
      <w:lvlText w:val=""/>
      <w:lvlJc w:val="left"/>
      <w:pPr>
        <w:tabs>
          <w:tab w:val="num" w:pos="2160"/>
        </w:tabs>
        <w:ind w:left="2160" w:hanging="360"/>
      </w:pPr>
      <w:rPr>
        <w:rFonts w:ascii="Wingdings" w:hAnsi="Wingdings" w:hint="default"/>
        <w:sz w:val="20"/>
      </w:rPr>
    </w:lvl>
    <w:lvl w:ilvl="3" w:tplc="C3BEEDF2">
      <w:start w:val="1"/>
      <w:numFmt w:val="bullet"/>
      <w:lvlText w:val=""/>
      <w:lvlJc w:val="left"/>
      <w:pPr>
        <w:tabs>
          <w:tab w:val="num" w:pos="2880"/>
        </w:tabs>
        <w:ind w:left="2880" w:hanging="360"/>
      </w:pPr>
      <w:rPr>
        <w:rFonts w:ascii="Wingdings" w:hAnsi="Wingdings" w:hint="default"/>
        <w:sz w:val="20"/>
      </w:rPr>
    </w:lvl>
    <w:lvl w:ilvl="4" w:tplc="F5FC81A4">
      <w:start w:val="1"/>
      <w:numFmt w:val="bullet"/>
      <w:lvlText w:val=""/>
      <w:lvlJc w:val="left"/>
      <w:pPr>
        <w:tabs>
          <w:tab w:val="num" w:pos="3600"/>
        </w:tabs>
        <w:ind w:left="3600" w:hanging="360"/>
      </w:pPr>
      <w:rPr>
        <w:rFonts w:ascii="Wingdings" w:hAnsi="Wingdings" w:hint="default"/>
        <w:sz w:val="20"/>
      </w:rPr>
    </w:lvl>
    <w:lvl w:ilvl="5" w:tplc="ED14B294">
      <w:start w:val="1"/>
      <w:numFmt w:val="bullet"/>
      <w:lvlText w:val=""/>
      <w:lvlJc w:val="left"/>
      <w:pPr>
        <w:tabs>
          <w:tab w:val="num" w:pos="4320"/>
        </w:tabs>
        <w:ind w:left="4320" w:hanging="360"/>
      </w:pPr>
      <w:rPr>
        <w:rFonts w:ascii="Wingdings" w:hAnsi="Wingdings" w:hint="default"/>
        <w:sz w:val="20"/>
      </w:rPr>
    </w:lvl>
    <w:lvl w:ilvl="6" w:tplc="8D92B1CE">
      <w:start w:val="1"/>
      <w:numFmt w:val="bullet"/>
      <w:lvlText w:val=""/>
      <w:lvlJc w:val="left"/>
      <w:pPr>
        <w:tabs>
          <w:tab w:val="num" w:pos="5040"/>
        </w:tabs>
        <w:ind w:left="5040" w:hanging="360"/>
      </w:pPr>
      <w:rPr>
        <w:rFonts w:ascii="Wingdings" w:hAnsi="Wingdings" w:hint="default"/>
        <w:sz w:val="20"/>
      </w:rPr>
    </w:lvl>
    <w:lvl w:ilvl="7" w:tplc="C562DCFC">
      <w:start w:val="1"/>
      <w:numFmt w:val="bullet"/>
      <w:lvlText w:val=""/>
      <w:lvlJc w:val="left"/>
      <w:pPr>
        <w:tabs>
          <w:tab w:val="num" w:pos="5760"/>
        </w:tabs>
        <w:ind w:left="5760" w:hanging="360"/>
      </w:pPr>
      <w:rPr>
        <w:rFonts w:ascii="Wingdings" w:hAnsi="Wingdings" w:hint="default"/>
        <w:sz w:val="20"/>
      </w:rPr>
    </w:lvl>
    <w:lvl w:ilvl="8" w:tplc="2834C34A">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35F4A7E"/>
    <w:multiLevelType w:val="hybridMultilevel"/>
    <w:tmpl w:val="0464B250"/>
    <w:lvl w:ilvl="0" w:tplc="303E0432">
      <w:start w:val="1"/>
      <w:numFmt w:val="bullet"/>
      <w:lvlText w:val=""/>
      <w:lvlJc w:val="left"/>
      <w:pPr>
        <w:tabs>
          <w:tab w:val="num" w:pos="720"/>
        </w:tabs>
        <w:ind w:left="720" w:hanging="360"/>
      </w:pPr>
      <w:rPr>
        <w:rFonts w:ascii="Symbol" w:hAnsi="Symbol" w:hint="default"/>
        <w:sz w:val="20"/>
      </w:rPr>
    </w:lvl>
    <w:lvl w:ilvl="1" w:tplc="4734EC7C">
      <w:start w:val="1"/>
      <w:numFmt w:val="bullet"/>
      <w:lvlText w:val="o"/>
      <w:lvlJc w:val="left"/>
      <w:pPr>
        <w:tabs>
          <w:tab w:val="num" w:pos="1440"/>
        </w:tabs>
        <w:ind w:left="1440" w:hanging="360"/>
      </w:pPr>
      <w:rPr>
        <w:rFonts w:ascii="Courier New" w:hAnsi="Courier New" w:cs="Times New Roman" w:hint="default"/>
        <w:sz w:val="20"/>
      </w:rPr>
    </w:lvl>
    <w:lvl w:ilvl="2" w:tplc="E278A0C2">
      <w:start w:val="1"/>
      <w:numFmt w:val="bullet"/>
      <w:lvlText w:val=""/>
      <w:lvlJc w:val="left"/>
      <w:pPr>
        <w:tabs>
          <w:tab w:val="num" w:pos="2160"/>
        </w:tabs>
        <w:ind w:left="2160" w:hanging="360"/>
      </w:pPr>
      <w:rPr>
        <w:rFonts w:ascii="Wingdings" w:hAnsi="Wingdings" w:hint="default"/>
        <w:sz w:val="20"/>
      </w:rPr>
    </w:lvl>
    <w:lvl w:ilvl="3" w:tplc="C1FED3BC">
      <w:start w:val="1"/>
      <w:numFmt w:val="bullet"/>
      <w:lvlText w:val=""/>
      <w:lvlJc w:val="left"/>
      <w:pPr>
        <w:tabs>
          <w:tab w:val="num" w:pos="2880"/>
        </w:tabs>
        <w:ind w:left="2880" w:hanging="360"/>
      </w:pPr>
      <w:rPr>
        <w:rFonts w:ascii="Wingdings" w:hAnsi="Wingdings" w:hint="default"/>
        <w:sz w:val="20"/>
      </w:rPr>
    </w:lvl>
    <w:lvl w:ilvl="4" w:tplc="5B649804">
      <w:start w:val="1"/>
      <w:numFmt w:val="bullet"/>
      <w:lvlText w:val=""/>
      <w:lvlJc w:val="left"/>
      <w:pPr>
        <w:tabs>
          <w:tab w:val="num" w:pos="3600"/>
        </w:tabs>
        <w:ind w:left="3600" w:hanging="360"/>
      </w:pPr>
      <w:rPr>
        <w:rFonts w:ascii="Wingdings" w:hAnsi="Wingdings" w:hint="default"/>
        <w:sz w:val="20"/>
      </w:rPr>
    </w:lvl>
    <w:lvl w:ilvl="5" w:tplc="5B7E6B6C">
      <w:start w:val="1"/>
      <w:numFmt w:val="bullet"/>
      <w:lvlText w:val=""/>
      <w:lvlJc w:val="left"/>
      <w:pPr>
        <w:tabs>
          <w:tab w:val="num" w:pos="4320"/>
        </w:tabs>
        <w:ind w:left="4320" w:hanging="360"/>
      </w:pPr>
      <w:rPr>
        <w:rFonts w:ascii="Wingdings" w:hAnsi="Wingdings" w:hint="default"/>
        <w:sz w:val="20"/>
      </w:rPr>
    </w:lvl>
    <w:lvl w:ilvl="6" w:tplc="68F0446C">
      <w:start w:val="1"/>
      <w:numFmt w:val="bullet"/>
      <w:lvlText w:val=""/>
      <w:lvlJc w:val="left"/>
      <w:pPr>
        <w:tabs>
          <w:tab w:val="num" w:pos="5040"/>
        </w:tabs>
        <w:ind w:left="5040" w:hanging="360"/>
      </w:pPr>
      <w:rPr>
        <w:rFonts w:ascii="Wingdings" w:hAnsi="Wingdings" w:hint="default"/>
        <w:sz w:val="20"/>
      </w:rPr>
    </w:lvl>
    <w:lvl w:ilvl="7" w:tplc="564CFED2">
      <w:start w:val="1"/>
      <w:numFmt w:val="bullet"/>
      <w:lvlText w:val=""/>
      <w:lvlJc w:val="left"/>
      <w:pPr>
        <w:tabs>
          <w:tab w:val="num" w:pos="5760"/>
        </w:tabs>
        <w:ind w:left="5760" w:hanging="360"/>
      </w:pPr>
      <w:rPr>
        <w:rFonts w:ascii="Wingdings" w:hAnsi="Wingdings" w:hint="default"/>
        <w:sz w:val="20"/>
      </w:rPr>
    </w:lvl>
    <w:lvl w:ilvl="8" w:tplc="7DD4A286">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46D3A6A"/>
    <w:multiLevelType w:val="multilevel"/>
    <w:tmpl w:val="10BE8B78"/>
    <w:lvl w:ilvl="0">
      <w:start w:val="1"/>
      <w:numFmt w:val="bullet"/>
      <w:pStyle w:val="Bullet1"/>
      <w:lvlText w:val=""/>
      <w:lvlJc w:val="left"/>
      <w:pPr>
        <w:tabs>
          <w:tab w:val="num" w:pos="720"/>
        </w:tabs>
        <w:ind w:left="720" w:hanging="360"/>
      </w:pPr>
      <w:rPr>
        <w:rFonts w:ascii="Symbol" w:hAnsi="Symbol" w:hint="default"/>
        <w:b w:val="0"/>
        <w:i w:val="0"/>
        <w:vanish w:val="0"/>
        <w:color w:val="auto"/>
        <w:sz w:val="20"/>
      </w:rPr>
    </w:lvl>
    <w:lvl w:ilvl="1">
      <w:start w:val="1"/>
      <w:numFmt w:val="bullet"/>
      <w:pStyle w:val="Bullet2"/>
      <w:lvlText w:val="–"/>
      <w:lvlJc w:val="left"/>
      <w:pPr>
        <w:tabs>
          <w:tab w:val="num" w:pos="1080"/>
        </w:tabs>
        <w:ind w:left="1080" w:hanging="360"/>
      </w:pPr>
      <w:rPr>
        <w:rFonts w:ascii="Calibri" w:hAnsi="Calibri" w:hint="default"/>
        <w:b w:val="0"/>
        <w:i w:val="0"/>
        <w:vanish w:val="0"/>
        <w:color w:val="auto"/>
        <w:sz w:val="20"/>
      </w:rPr>
    </w:lvl>
    <w:lvl w:ilvl="2">
      <w:start w:val="1"/>
      <w:numFmt w:val="bullet"/>
      <w:pStyle w:val="Bullet3"/>
      <w:lvlText w:val=""/>
      <w:lvlJc w:val="left"/>
      <w:pPr>
        <w:tabs>
          <w:tab w:val="num" w:pos="1440"/>
        </w:tabs>
        <w:ind w:left="1440" w:hanging="360"/>
      </w:pPr>
      <w:rPr>
        <w:rFonts w:ascii="Symbol" w:hAnsi="Symbol" w:hint="default"/>
        <w:b w:val="0"/>
        <w:i w:val="0"/>
        <w:vanish w:val="0"/>
        <w:color w:val="auto"/>
        <w:sz w:val="20"/>
      </w:rPr>
    </w:lvl>
    <w:lvl w:ilvl="3">
      <w:start w:val="1"/>
      <w:numFmt w:val="bullet"/>
      <w:lvlText w:val=""/>
      <w:lvlJc w:val="left"/>
      <w:pPr>
        <w:tabs>
          <w:tab w:val="num" w:pos="2288"/>
        </w:tabs>
        <w:ind w:left="2288" w:hanging="284"/>
      </w:pPr>
      <w:rPr>
        <w:rFonts w:ascii="Symbol" w:hAnsi="Symbol" w:hint="default"/>
        <w:b w:val="0"/>
        <w:i w:val="0"/>
        <w:vanish w:val="0"/>
        <w:color w:val="auto"/>
        <w:sz w:val="20"/>
      </w:rPr>
    </w:lvl>
    <w:lvl w:ilvl="4">
      <w:start w:val="1"/>
      <w:numFmt w:val="bullet"/>
      <w:lvlText w:val=""/>
      <w:lvlJc w:val="left"/>
      <w:pPr>
        <w:tabs>
          <w:tab w:val="num" w:pos="2571"/>
        </w:tabs>
        <w:ind w:left="2571" w:hanging="283"/>
      </w:pPr>
      <w:rPr>
        <w:rFonts w:ascii="Symbol" w:hAnsi="Symbol" w:hint="default"/>
        <w:b w:val="0"/>
        <w:i w:val="0"/>
        <w:vanish w:val="0"/>
        <w:color w:val="auto"/>
        <w:sz w:val="20"/>
      </w:rPr>
    </w:lvl>
    <w:lvl w:ilvl="5">
      <w:start w:val="1"/>
      <w:numFmt w:val="bullet"/>
      <w:lvlText w:val=""/>
      <w:lvlJc w:val="left"/>
      <w:pPr>
        <w:tabs>
          <w:tab w:val="num" w:pos="2855"/>
        </w:tabs>
        <w:ind w:left="2855" w:hanging="284"/>
      </w:pPr>
      <w:rPr>
        <w:rFonts w:ascii="Symbol" w:hAnsi="Symbol" w:hint="default"/>
        <w:b w:val="0"/>
        <w:i w:val="0"/>
        <w:vanish w:val="0"/>
        <w:color w:val="auto"/>
        <w:sz w:val="20"/>
      </w:rPr>
    </w:lvl>
    <w:lvl w:ilvl="6">
      <w:start w:val="1"/>
      <w:numFmt w:val="bullet"/>
      <w:lvlText w:val=""/>
      <w:lvlJc w:val="left"/>
      <w:pPr>
        <w:tabs>
          <w:tab w:val="num" w:pos="3138"/>
        </w:tabs>
        <w:ind w:left="3138" w:hanging="283"/>
      </w:pPr>
      <w:rPr>
        <w:rFonts w:ascii="Symbol" w:hAnsi="Symbol" w:hint="default"/>
        <w:b w:val="0"/>
        <w:i w:val="0"/>
        <w:vanish w:val="0"/>
        <w:color w:val="auto"/>
        <w:sz w:val="20"/>
      </w:rPr>
    </w:lvl>
    <w:lvl w:ilvl="7">
      <w:start w:val="1"/>
      <w:numFmt w:val="bullet"/>
      <w:lvlText w:val=""/>
      <w:lvlJc w:val="left"/>
      <w:pPr>
        <w:tabs>
          <w:tab w:val="num" w:pos="3422"/>
        </w:tabs>
        <w:ind w:left="3422" w:hanging="284"/>
      </w:pPr>
      <w:rPr>
        <w:rFonts w:ascii="Symbol" w:hAnsi="Symbol" w:hint="default"/>
        <w:b w:val="0"/>
        <w:i w:val="0"/>
        <w:vanish w:val="0"/>
        <w:color w:val="auto"/>
        <w:sz w:val="20"/>
      </w:rPr>
    </w:lvl>
    <w:lvl w:ilvl="8">
      <w:start w:val="1"/>
      <w:numFmt w:val="bullet"/>
      <w:lvlText w:val=""/>
      <w:lvlJc w:val="left"/>
      <w:pPr>
        <w:tabs>
          <w:tab w:val="num" w:pos="3705"/>
        </w:tabs>
        <w:ind w:left="3705" w:hanging="283"/>
      </w:pPr>
      <w:rPr>
        <w:rFonts w:ascii="Symbol" w:hAnsi="Symbol" w:hint="default"/>
        <w:b w:val="0"/>
        <w:i w:val="0"/>
        <w:vanish w:val="0"/>
        <w:color w:val="auto"/>
        <w:sz w:val="20"/>
      </w:rPr>
    </w:lvl>
  </w:abstractNum>
  <w:abstractNum w:abstractNumId="2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3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2" w15:restartNumberingAfterBreak="0">
    <w:nsid w:val="4E8639D8"/>
    <w:multiLevelType w:val="hybridMultilevel"/>
    <w:tmpl w:val="9FFC114A"/>
    <w:lvl w:ilvl="0" w:tplc="B5D075CC">
      <w:start w:val="1"/>
      <w:numFmt w:val="bullet"/>
      <w:lvlText w:val=""/>
      <w:lvlJc w:val="left"/>
      <w:pPr>
        <w:tabs>
          <w:tab w:val="num" w:pos="720"/>
        </w:tabs>
        <w:ind w:left="720" w:hanging="360"/>
      </w:pPr>
      <w:rPr>
        <w:rFonts w:ascii="Symbol" w:hAnsi="Symbol" w:hint="default"/>
        <w:sz w:val="20"/>
      </w:rPr>
    </w:lvl>
    <w:lvl w:ilvl="1" w:tplc="91C0DBDA">
      <w:start w:val="1"/>
      <w:numFmt w:val="bullet"/>
      <w:lvlText w:val="o"/>
      <w:lvlJc w:val="left"/>
      <w:pPr>
        <w:tabs>
          <w:tab w:val="num" w:pos="1440"/>
        </w:tabs>
        <w:ind w:left="1440" w:hanging="360"/>
      </w:pPr>
      <w:rPr>
        <w:rFonts w:ascii="Courier New" w:hAnsi="Courier New" w:cs="Times New Roman" w:hint="default"/>
        <w:sz w:val="20"/>
      </w:rPr>
    </w:lvl>
    <w:lvl w:ilvl="2" w:tplc="CE32D360">
      <w:start w:val="1"/>
      <w:numFmt w:val="bullet"/>
      <w:lvlText w:val=""/>
      <w:lvlJc w:val="left"/>
      <w:pPr>
        <w:tabs>
          <w:tab w:val="num" w:pos="2160"/>
        </w:tabs>
        <w:ind w:left="2160" w:hanging="360"/>
      </w:pPr>
      <w:rPr>
        <w:rFonts w:ascii="Wingdings" w:hAnsi="Wingdings" w:hint="default"/>
        <w:sz w:val="20"/>
      </w:rPr>
    </w:lvl>
    <w:lvl w:ilvl="3" w:tplc="BB22AED8">
      <w:start w:val="1"/>
      <w:numFmt w:val="bullet"/>
      <w:lvlText w:val=""/>
      <w:lvlJc w:val="left"/>
      <w:pPr>
        <w:tabs>
          <w:tab w:val="num" w:pos="2880"/>
        </w:tabs>
        <w:ind w:left="2880" w:hanging="360"/>
      </w:pPr>
      <w:rPr>
        <w:rFonts w:ascii="Wingdings" w:hAnsi="Wingdings" w:hint="default"/>
        <w:sz w:val="20"/>
      </w:rPr>
    </w:lvl>
    <w:lvl w:ilvl="4" w:tplc="45124734">
      <w:start w:val="1"/>
      <w:numFmt w:val="bullet"/>
      <w:lvlText w:val=""/>
      <w:lvlJc w:val="left"/>
      <w:pPr>
        <w:tabs>
          <w:tab w:val="num" w:pos="3600"/>
        </w:tabs>
        <w:ind w:left="3600" w:hanging="360"/>
      </w:pPr>
      <w:rPr>
        <w:rFonts w:ascii="Wingdings" w:hAnsi="Wingdings" w:hint="default"/>
        <w:sz w:val="20"/>
      </w:rPr>
    </w:lvl>
    <w:lvl w:ilvl="5" w:tplc="232CCF82">
      <w:start w:val="1"/>
      <w:numFmt w:val="bullet"/>
      <w:lvlText w:val=""/>
      <w:lvlJc w:val="left"/>
      <w:pPr>
        <w:tabs>
          <w:tab w:val="num" w:pos="4320"/>
        </w:tabs>
        <w:ind w:left="4320" w:hanging="360"/>
      </w:pPr>
      <w:rPr>
        <w:rFonts w:ascii="Wingdings" w:hAnsi="Wingdings" w:hint="default"/>
        <w:sz w:val="20"/>
      </w:rPr>
    </w:lvl>
    <w:lvl w:ilvl="6" w:tplc="3F003ED2">
      <w:start w:val="1"/>
      <w:numFmt w:val="bullet"/>
      <w:lvlText w:val=""/>
      <w:lvlJc w:val="left"/>
      <w:pPr>
        <w:tabs>
          <w:tab w:val="num" w:pos="5040"/>
        </w:tabs>
        <w:ind w:left="5040" w:hanging="360"/>
      </w:pPr>
      <w:rPr>
        <w:rFonts w:ascii="Wingdings" w:hAnsi="Wingdings" w:hint="default"/>
        <w:sz w:val="20"/>
      </w:rPr>
    </w:lvl>
    <w:lvl w:ilvl="7" w:tplc="9356C334">
      <w:start w:val="1"/>
      <w:numFmt w:val="bullet"/>
      <w:lvlText w:val=""/>
      <w:lvlJc w:val="left"/>
      <w:pPr>
        <w:tabs>
          <w:tab w:val="num" w:pos="5760"/>
        </w:tabs>
        <w:ind w:left="5760" w:hanging="360"/>
      </w:pPr>
      <w:rPr>
        <w:rFonts w:ascii="Wingdings" w:hAnsi="Wingdings" w:hint="default"/>
        <w:sz w:val="20"/>
      </w:rPr>
    </w:lvl>
    <w:lvl w:ilvl="8" w:tplc="35069324">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B42026"/>
    <w:multiLevelType w:val="hybridMultilevel"/>
    <w:tmpl w:val="1E48F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4F0A70B1"/>
    <w:multiLevelType w:val="hybridMultilevel"/>
    <w:tmpl w:val="1AB274DE"/>
    <w:lvl w:ilvl="0" w:tplc="04B28CD4">
      <w:start w:val="1"/>
      <w:numFmt w:val="bullet"/>
      <w:lvlText w:val=""/>
      <w:lvlJc w:val="left"/>
      <w:pPr>
        <w:tabs>
          <w:tab w:val="num" w:pos="720"/>
        </w:tabs>
        <w:ind w:left="720" w:hanging="360"/>
      </w:pPr>
      <w:rPr>
        <w:rFonts w:ascii="Symbol" w:hAnsi="Symbol" w:hint="default"/>
        <w:sz w:val="20"/>
      </w:rPr>
    </w:lvl>
    <w:lvl w:ilvl="1" w:tplc="2482D74C">
      <w:start w:val="1"/>
      <w:numFmt w:val="bullet"/>
      <w:lvlText w:val="o"/>
      <w:lvlJc w:val="left"/>
      <w:pPr>
        <w:tabs>
          <w:tab w:val="num" w:pos="1440"/>
        </w:tabs>
        <w:ind w:left="1440" w:hanging="360"/>
      </w:pPr>
      <w:rPr>
        <w:rFonts w:ascii="Courier New" w:hAnsi="Courier New" w:cs="Times New Roman" w:hint="default"/>
        <w:sz w:val="20"/>
      </w:rPr>
    </w:lvl>
    <w:lvl w:ilvl="2" w:tplc="25023A98">
      <w:start w:val="1"/>
      <w:numFmt w:val="bullet"/>
      <w:lvlText w:val=""/>
      <w:lvlJc w:val="left"/>
      <w:pPr>
        <w:tabs>
          <w:tab w:val="num" w:pos="2160"/>
        </w:tabs>
        <w:ind w:left="2160" w:hanging="360"/>
      </w:pPr>
      <w:rPr>
        <w:rFonts w:ascii="Wingdings" w:hAnsi="Wingdings" w:hint="default"/>
        <w:sz w:val="20"/>
      </w:rPr>
    </w:lvl>
    <w:lvl w:ilvl="3" w:tplc="2774D6C0">
      <w:start w:val="1"/>
      <w:numFmt w:val="bullet"/>
      <w:lvlText w:val=""/>
      <w:lvlJc w:val="left"/>
      <w:pPr>
        <w:tabs>
          <w:tab w:val="num" w:pos="2880"/>
        </w:tabs>
        <w:ind w:left="2880" w:hanging="360"/>
      </w:pPr>
      <w:rPr>
        <w:rFonts w:ascii="Wingdings" w:hAnsi="Wingdings" w:hint="default"/>
        <w:sz w:val="20"/>
      </w:rPr>
    </w:lvl>
    <w:lvl w:ilvl="4" w:tplc="290CFE8E">
      <w:start w:val="1"/>
      <w:numFmt w:val="bullet"/>
      <w:lvlText w:val=""/>
      <w:lvlJc w:val="left"/>
      <w:pPr>
        <w:tabs>
          <w:tab w:val="num" w:pos="3600"/>
        </w:tabs>
        <w:ind w:left="3600" w:hanging="360"/>
      </w:pPr>
      <w:rPr>
        <w:rFonts w:ascii="Wingdings" w:hAnsi="Wingdings" w:hint="default"/>
        <w:sz w:val="20"/>
      </w:rPr>
    </w:lvl>
    <w:lvl w:ilvl="5" w:tplc="408C850C">
      <w:start w:val="1"/>
      <w:numFmt w:val="bullet"/>
      <w:lvlText w:val=""/>
      <w:lvlJc w:val="left"/>
      <w:pPr>
        <w:tabs>
          <w:tab w:val="num" w:pos="4320"/>
        </w:tabs>
        <w:ind w:left="4320" w:hanging="360"/>
      </w:pPr>
      <w:rPr>
        <w:rFonts w:ascii="Wingdings" w:hAnsi="Wingdings" w:hint="default"/>
        <w:sz w:val="20"/>
      </w:rPr>
    </w:lvl>
    <w:lvl w:ilvl="6" w:tplc="C11C00F6">
      <w:start w:val="1"/>
      <w:numFmt w:val="bullet"/>
      <w:lvlText w:val=""/>
      <w:lvlJc w:val="left"/>
      <w:pPr>
        <w:tabs>
          <w:tab w:val="num" w:pos="5040"/>
        </w:tabs>
        <w:ind w:left="5040" w:hanging="360"/>
      </w:pPr>
      <w:rPr>
        <w:rFonts w:ascii="Wingdings" w:hAnsi="Wingdings" w:hint="default"/>
        <w:sz w:val="20"/>
      </w:rPr>
    </w:lvl>
    <w:lvl w:ilvl="7" w:tplc="1C007272">
      <w:start w:val="1"/>
      <w:numFmt w:val="bullet"/>
      <w:lvlText w:val=""/>
      <w:lvlJc w:val="left"/>
      <w:pPr>
        <w:tabs>
          <w:tab w:val="num" w:pos="5760"/>
        </w:tabs>
        <w:ind w:left="5760" w:hanging="360"/>
      </w:pPr>
      <w:rPr>
        <w:rFonts w:ascii="Wingdings" w:hAnsi="Wingdings" w:hint="default"/>
        <w:sz w:val="20"/>
      </w:rPr>
    </w:lvl>
    <w:lvl w:ilvl="8" w:tplc="F56E47B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3047611"/>
    <w:multiLevelType w:val="hybridMultilevel"/>
    <w:tmpl w:val="8C029C9A"/>
    <w:lvl w:ilvl="0" w:tplc="46129934">
      <w:start w:val="1"/>
      <w:numFmt w:val="bullet"/>
      <w:lvlText w:val=""/>
      <w:lvlJc w:val="left"/>
      <w:pPr>
        <w:tabs>
          <w:tab w:val="num" w:pos="720"/>
        </w:tabs>
        <w:ind w:left="720" w:hanging="360"/>
      </w:pPr>
      <w:rPr>
        <w:rFonts w:ascii="Symbol" w:hAnsi="Symbol" w:hint="default"/>
        <w:sz w:val="20"/>
      </w:rPr>
    </w:lvl>
    <w:lvl w:ilvl="1" w:tplc="D8C450DC">
      <w:start w:val="1"/>
      <w:numFmt w:val="bullet"/>
      <w:lvlText w:val="o"/>
      <w:lvlJc w:val="left"/>
      <w:pPr>
        <w:tabs>
          <w:tab w:val="num" w:pos="1440"/>
        </w:tabs>
        <w:ind w:left="1440" w:hanging="360"/>
      </w:pPr>
      <w:rPr>
        <w:rFonts w:ascii="Courier New" w:hAnsi="Courier New" w:cs="Times New Roman" w:hint="default"/>
        <w:sz w:val="20"/>
      </w:rPr>
    </w:lvl>
    <w:lvl w:ilvl="2" w:tplc="8200DBAE">
      <w:start w:val="1"/>
      <w:numFmt w:val="bullet"/>
      <w:lvlText w:val=""/>
      <w:lvlJc w:val="left"/>
      <w:pPr>
        <w:tabs>
          <w:tab w:val="num" w:pos="2160"/>
        </w:tabs>
        <w:ind w:left="2160" w:hanging="360"/>
      </w:pPr>
      <w:rPr>
        <w:rFonts w:ascii="Wingdings" w:hAnsi="Wingdings" w:hint="default"/>
        <w:sz w:val="20"/>
      </w:rPr>
    </w:lvl>
    <w:lvl w:ilvl="3" w:tplc="62FA79C8">
      <w:start w:val="1"/>
      <w:numFmt w:val="bullet"/>
      <w:lvlText w:val=""/>
      <w:lvlJc w:val="left"/>
      <w:pPr>
        <w:tabs>
          <w:tab w:val="num" w:pos="2880"/>
        </w:tabs>
        <w:ind w:left="2880" w:hanging="360"/>
      </w:pPr>
      <w:rPr>
        <w:rFonts w:ascii="Wingdings" w:hAnsi="Wingdings" w:hint="default"/>
        <w:sz w:val="20"/>
      </w:rPr>
    </w:lvl>
    <w:lvl w:ilvl="4" w:tplc="72A0027E">
      <w:start w:val="1"/>
      <w:numFmt w:val="bullet"/>
      <w:lvlText w:val=""/>
      <w:lvlJc w:val="left"/>
      <w:pPr>
        <w:tabs>
          <w:tab w:val="num" w:pos="3600"/>
        </w:tabs>
        <w:ind w:left="3600" w:hanging="360"/>
      </w:pPr>
      <w:rPr>
        <w:rFonts w:ascii="Wingdings" w:hAnsi="Wingdings" w:hint="default"/>
        <w:sz w:val="20"/>
      </w:rPr>
    </w:lvl>
    <w:lvl w:ilvl="5" w:tplc="0914B2F0">
      <w:start w:val="1"/>
      <w:numFmt w:val="bullet"/>
      <w:lvlText w:val=""/>
      <w:lvlJc w:val="left"/>
      <w:pPr>
        <w:tabs>
          <w:tab w:val="num" w:pos="4320"/>
        </w:tabs>
        <w:ind w:left="4320" w:hanging="360"/>
      </w:pPr>
      <w:rPr>
        <w:rFonts w:ascii="Wingdings" w:hAnsi="Wingdings" w:hint="default"/>
        <w:sz w:val="20"/>
      </w:rPr>
    </w:lvl>
    <w:lvl w:ilvl="6" w:tplc="50AC6C1A">
      <w:start w:val="1"/>
      <w:numFmt w:val="bullet"/>
      <w:lvlText w:val=""/>
      <w:lvlJc w:val="left"/>
      <w:pPr>
        <w:tabs>
          <w:tab w:val="num" w:pos="5040"/>
        </w:tabs>
        <w:ind w:left="5040" w:hanging="360"/>
      </w:pPr>
      <w:rPr>
        <w:rFonts w:ascii="Wingdings" w:hAnsi="Wingdings" w:hint="default"/>
        <w:sz w:val="20"/>
      </w:rPr>
    </w:lvl>
    <w:lvl w:ilvl="7" w:tplc="8BEE92A0">
      <w:start w:val="1"/>
      <w:numFmt w:val="bullet"/>
      <w:lvlText w:val=""/>
      <w:lvlJc w:val="left"/>
      <w:pPr>
        <w:tabs>
          <w:tab w:val="num" w:pos="5760"/>
        </w:tabs>
        <w:ind w:left="5760" w:hanging="360"/>
      </w:pPr>
      <w:rPr>
        <w:rFonts w:ascii="Wingdings" w:hAnsi="Wingdings" w:hint="default"/>
        <w:sz w:val="20"/>
      </w:rPr>
    </w:lvl>
    <w:lvl w:ilvl="8" w:tplc="B068FD00">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7" w15:restartNumberingAfterBreak="0">
    <w:nsid w:val="56F30332"/>
    <w:multiLevelType w:val="hybridMultilevel"/>
    <w:tmpl w:val="ABD48E96"/>
    <w:lvl w:ilvl="0" w:tplc="9FBC6D12">
      <w:start w:val="1"/>
      <w:numFmt w:val="bullet"/>
      <w:lvlText w:val=""/>
      <w:lvlJc w:val="left"/>
      <w:pPr>
        <w:tabs>
          <w:tab w:val="num" w:pos="720"/>
        </w:tabs>
        <w:ind w:left="720" w:hanging="360"/>
      </w:pPr>
      <w:rPr>
        <w:rFonts w:ascii="Symbol" w:hAnsi="Symbol" w:hint="default"/>
        <w:sz w:val="20"/>
      </w:rPr>
    </w:lvl>
    <w:lvl w:ilvl="1" w:tplc="A97431E2">
      <w:start w:val="1"/>
      <w:numFmt w:val="bullet"/>
      <w:lvlText w:val="o"/>
      <w:lvlJc w:val="left"/>
      <w:pPr>
        <w:tabs>
          <w:tab w:val="num" w:pos="1440"/>
        </w:tabs>
        <w:ind w:left="1440" w:hanging="360"/>
      </w:pPr>
      <w:rPr>
        <w:rFonts w:ascii="Courier New" w:hAnsi="Courier New" w:cs="Times New Roman" w:hint="default"/>
        <w:sz w:val="20"/>
      </w:rPr>
    </w:lvl>
    <w:lvl w:ilvl="2" w:tplc="11A67E36">
      <w:start w:val="1"/>
      <w:numFmt w:val="bullet"/>
      <w:lvlText w:val=""/>
      <w:lvlJc w:val="left"/>
      <w:pPr>
        <w:tabs>
          <w:tab w:val="num" w:pos="2160"/>
        </w:tabs>
        <w:ind w:left="2160" w:hanging="360"/>
      </w:pPr>
      <w:rPr>
        <w:rFonts w:ascii="Wingdings" w:hAnsi="Wingdings" w:hint="default"/>
        <w:sz w:val="20"/>
      </w:rPr>
    </w:lvl>
    <w:lvl w:ilvl="3" w:tplc="61D0EE64">
      <w:start w:val="1"/>
      <w:numFmt w:val="bullet"/>
      <w:lvlText w:val=""/>
      <w:lvlJc w:val="left"/>
      <w:pPr>
        <w:tabs>
          <w:tab w:val="num" w:pos="2880"/>
        </w:tabs>
        <w:ind w:left="2880" w:hanging="360"/>
      </w:pPr>
      <w:rPr>
        <w:rFonts w:ascii="Wingdings" w:hAnsi="Wingdings" w:hint="default"/>
        <w:sz w:val="20"/>
      </w:rPr>
    </w:lvl>
    <w:lvl w:ilvl="4" w:tplc="00481B72">
      <w:start w:val="1"/>
      <w:numFmt w:val="bullet"/>
      <w:lvlText w:val=""/>
      <w:lvlJc w:val="left"/>
      <w:pPr>
        <w:tabs>
          <w:tab w:val="num" w:pos="3600"/>
        </w:tabs>
        <w:ind w:left="3600" w:hanging="360"/>
      </w:pPr>
      <w:rPr>
        <w:rFonts w:ascii="Wingdings" w:hAnsi="Wingdings" w:hint="default"/>
        <w:sz w:val="20"/>
      </w:rPr>
    </w:lvl>
    <w:lvl w:ilvl="5" w:tplc="32427342">
      <w:start w:val="1"/>
      <w:numFmt w:val="bullet"/>
      <w:lvlText w:val=""/>
      <w:lvlJc w:val="left"/>
      <w:pPr>
        <w:tabs>
          <w:tab w:val="num" w:pos="4320"/>
        </w:tabs>
        <w:ind w:left="4320" w:hanging="360"/>
      </w:pPr>
      <w:rPr>
        <w:rFonts w:ascii="Wingdings" w:hAnsi="Wingdings" w:hint="default"/>
        <w:sz w:val="20"/>
      </w:rPr>
    </w:lvl>
    <w:lvl w:ilvl="6" w:tplc="28A48B1A">
      <w:start w:val="1"/>
      <w:numFmt w:val="bullet"/>
      <w:lvlText w:val=""/>
      <w:lvlJc w:val="left"/>
      <w:pPr>
        <w:tabs>
          <w:tab w:val="num" w:pos="5040"/>
        </w:tabs>
        <w:ind w:left="5040" w:hanging="360"/>
      </w:pPr>
      <w:rPr>
        <w:rFonts w:ascii="Wingdings" w:hAnsi="Wingdings" w:hint="default"/>
        <w:sz w:val="20"/>
      </w:rPr>
    </w:lvl>
    <w:lvl w:ilvl="7" w:tplc="D2F45FA2">
      <w:start w:val="1"/>
      <w:numFmt w:val="bullet"/>
      <w:lvlText w:val=""/>
      <w:lvlJc w:val="left"/>
      <w:pPr>
        <w:tabs>
          <w:tab w:val="num" w:pos="5760"/>
        </w:tabs>
        <w:ind w:left="5760" w:hanging="360"/>
      </w:pPr>
      <w:rPr>
        <w:rFonts w:ascii="Wingdings" w:hAnsi="Wingdings" w:hint="default"/>
        <w:sz w:val="20"/>
      </w:rPr>
    </w:lvl>
    <w:lvl w:ilvl="8" w:tplc="28607594">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40" w15:restartNumberingAfterBreak="0">
    <w:nsid w:val="5C4F0AF1"/>
    <w:multiLevelType w:val="hybridMultilevel"/>
    <w:tmpl w:val="F3E07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42" w15:restartNumberingAfterBreak="0">
    <w:nsid w:val="622C6BAC"/>
    <w:multiLevelType w:val="hybridMultilevel"/>
    <w:tmpl w:val="D0CA4B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3"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44"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45" w15:restartNumberingAfterBreak="0">
    <w:nsid w:val="66715031"/>
    <w:multiLevelType w:val="hybridMultilevel"/>
    <w:tmpl w:val="492A42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47"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95522DA"/>
    <w:multiLevelType w:val="hybridMultilevel"/>
    <w:tmpl w:val="692AFB88"/>
    <w:lvl w:ilvl="0" w:tplc="46408CEA">
      <w:start w:val="1"/>
      <w:numFmt w:val="bullet"/>
      <w:lvlText w:val=""/>
      <w:lvlJc w:val="left"/>
      <w:pPr>
        <w:tabs>
          <w:tab w:val="num" w:pos="720"/>
        </w:tabs>
        <w:ind w:left="720" w:hanging="360"/>
      </w:pPr>
      <w:rPr>
        <w:rFonts w:ascii="Symbol" w:hAnsi="Symbol" w:hint="default"/>
        <w:sz w:val="20"/>
      </w:rPr>
    </w:lvl>
    <w:lvl w:ilvl="1" w:tplc="8538261C">
      <w:start w:val="1"/>
      <w:numFmt w:val="bullet"/>
      <w:lvlText w:val="o"/>
      <w:lvlJc w:val="left"/>
      <w:pPr>
        <w:tabs>
          <w:tab w:val="num" w:pos="1440"/>
        </w:tabs>
        <w:ind w:left="1440" w:hanging="360"/>
      </w:pPr>
      <w:rPr>
        <w:rFonts w:ascii="Courier New" w:hAnsi="Courier New" w:cs="Times New Roman" w:hint="default"/>
        <w:sz w:val="20"/>
      </w:rPr>
    </w:lvl>
    <w:lvl w:ilvl="2" w:tplc="65C22374">
      <w:start w:val="1"/>
      <w:numFmt w:val="bullet"/>
      <w:lvlText w:val=""/>
      <w:lvlJc w:val="left"/>
      <w:pPr>
        <w:tabs>
          <w:tab w:val="num" w:pos="2160"/>
        </w:tabs>
        <w:ind w:left="2160" w:hanging="360"/>
      </w:pPr>
      <w:rPr>
        <w:rFonts w:ascii="Wingdings" w:hAnsi="Wingdings" w:hint="default"/>
        <w:sz w:val="20"/>
      </w:rPr>
    </w:lvl>
    <w:lvl w:ilvl="3" w:tplc="5E4C1AF2">
      <w:start w:val="1"/>
      <w:numFmt w:val="bullet"/>
      <w:lvlText w:val=""/>
      <w:lvlJc w:val="left"/>
      <w:pPr>
        <w:tabs>
          <w:tab w:val="num" w:pos="2880"/>
        </w:tabs>
        <w:ind w:left="2880" w:hanging="360"/>
      </w:pPr>
      <w:rPr>
        <w:rFonts w:ascii="Wingdings" w:hAnsi="Wingdings" w:hint="default"/>
        <w:sz w:val="20"/>
      </w:rPr>
    </w:lvl>
    <w:lvl w:ilvl="4" w:tplc="0DF60052">
      <w:start w:val="1"/>
      <w:numFmt w:val="bullet"/>
      <w:lvlText w:val=""/>
      <w:lvlJc w:val="left"/>
      <w:pPr>
        <w:tabs>
          <w:tab w:val="num" w:pos="3600"/>
        </w:tabs>
        <w:ind w:left="3600" w:hanging="360"/>
      </w:pPr>
      <w:rPr>
        <w:rFonts w:ascii="Wingdings" w:hAnsi="Wingdings" w:hint="default"/>
        <w:sz w:val="20"/>
      </w:rPr>
    </w:lvl>
    <w:lvl w:ilvl="5" w:tplc="AF96857C">
      <w:start w:val="1"/>
      <w:numFmt w:val="bullet"/>
      <w:lvlText w:val=""/>
      <w:lvlJc w:val="left"/>
      <w:pPr>
        <w:tabs>
          <w:tab w:val="num" w:pos="4320"/>
        </w:tabs>
        <w:ind w:left="4320" w:hanging="360"/>
      </w:pPr>
      <w:rPr>
        <w:rFonts w:ascii="Wingdings" w:hAnsi="Wingdings" w:hint="default"/>
        <w:sz w:val="20"/>
      </w:rPr>
    </w:lvl>
    <w:lvl w:ilvl="6" w:tplc="8032774E">
      <w:start w:val="1"/>
      <w:numFmt w:val="bullet"/>
      <w:lvlText w:val=""/>
      <w:lvlJc w:val="left"/>
      <w:pPr>
        <w:tabs>
          <w:tab w:val="num" w:pos="5040"/>
        </w:tabs>
        <w:ind w:left="5040" w:hanging="360"/>
      </w:pPr>
      <w:rPr>
        <w:rFonts w:ascii="Wingdings" w:hAnsi="Wingdings" w:hint="default"/>
        <w:sz w:val="20"/>
      </w:rPr>
    </w:lvl>
    <w:lvl w:ilvl="7" w:tplc="7868BB62">
      <w:start w:val="1"/>
      <w:numFmt w:val="bullet"/>
      <w:lvlText w:val=""/>
      <w:lvlJc w:val="left"/>
      <w:pPr>
        <w:tabs>
          <w:tab w:val="num" w:pos="5760"/>
        </w:tabs>
        <w:ind w:left="5760" w:hanging="360"/>
      </w:pPr>
      <w:rPr>
        <w:rFonts w:ascii="Wingdings" w:hAnsi="Wingdings" w:hint="default"/>
        <w:sz w:val="20"/>
      </w:rPr>
    </w:lvl>
    <w:lvl w:ilvl="8" w:tplc="0D721300">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237940"/>
    <w:multiLevelType w:val="hybridMultilevel"/>
    <w:tmpl w:val="9A681A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5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5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4" w15:restartNumberingAfterBreak="0">
    <w:nsid w:val="777F184E"/>
    <w:multiLevelType w:val="hybridMultilevel"/>
    <w:tmpl w:val="21B0C4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6"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57"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8" w15:restartNumberingAfterBreak="0">
    <w:nsid w:val="7FA64C76"/>
    <w:multiLevelType w:val="hybridMultilevel"/>
    <w:tmpl w:val="2E46B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3"/>
  </w:num>
  <w:num w:numId="4">
    <w:abstractNumId w:val="28"/>
  </w:num>
  <w:num w:numId="5">
    <w:abstractNumId w:val="6"/>
  </w:num>
  <w:num w:numId="6">
    <w:abstractNumId w:val="5"/>
  </w:num>
  <w:num w:numId="7">
    <w:abstractNumId w:val="4"/>
  </w:num>
  <w:num w:numId="8">
    <w:abstractNumId w:val="51"/>
  </w:num>
  <w:num w:numId="9">
    <w:abstractNumId w:val="30"/>
  </w:num>
  <w:num w:numId="10">
    <w:abstractNumId w:val="13"/>
  </w:num>
  <w:num w:numId="11">
    <w:abstractNumId w:val="16"/>
  </w:num>
  <w:num w:numId="12">
    <w:abstractNumId w:val="50"/>
  </w:num>
  <w:num w:numId="13">
    <w:abstractNumId w:val="19"/>
  </w:num>
  <w:num w:numId="14">
    <w:abstractNumId w:val="38"/>
  </w:num>
  <w:num w:numId="15">
    <w:abstractNumId w:val="31"/>
  </w:num>
  <w:num w:numId="1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num>
  <w:num w:numId="18">
    <w:abstractNumId w:val="15"/>
  </w:num>
  <w:num w:numId="19">
    <w:abstractNumId w:val="2"/>
  </w:num>
  <w:num w:numId="20">
    <w:abstractNumId w:val="1"/>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9"/>
  </w:num>
  <w:num w:numId="23">
    <w:abstractNumId w:val="39"/>
    <w:lvlOverride w:ilvl="0">
      <w:startOverride w:val="1"/>
    </w:lvlOverride>
  </w:num>
  <w:num w:numId="24">
    <w:abstractNumId w:val="39"/>
    <w:lvlOverride w:ilvl="0">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9"/>
  </w:num>
  <w:num w:numId="30">
    <w:abstractNumId w:val="23"/>
  </w:num>
  <w:num w:numId="31">
    <w:abstractNumId w:val="24"/>
  </w:num>
  <w:num w:numId="32">
    <w:abstractNumId w:val="48"/>
  </w:num>
  <w:num w:numId="33">
    <w:abstractNumId w:val="17"/>
  </w:num>
  <w:num w:numId="34">
    <w:abstractNumId w:val="42"/>
  </w:num>
  <w:num w:numId="35">
    <w:abstractNumId w:val="34"/>
  </w:num>
  <w:num w:numId="36">
    <w:abstractNumId w:val="37"/>
  </w:num>
  <w:num w:numId="37">
    <w:abstractNumId w:val="8"/>
  </w:num>
  <w:num w:numId="38">
    <w:abstractNumId w:val="27"/>
  </w:num>
  <w:num w:numId="39">
    <w:abstractNumId w:val="26"/>
  </w:num>
  <w:num w:numId="40">
    <w:abstractNumId w:val="22"/>
  </w:num>
  <w:num w:numId="41">
    <w:abstractNumId w:val="35"/>
  </w:num>
  <w:num w:numId="42">
    <w:abstractNumId w:val="32"/>
  </w:num>
  <w:num w:numId="43">
    <w:abstractNumId w:val="33"/>
  </w:num>
  <w:num w:numId="44">
    <w:abstractNumId w:val="18"/>
  </w:num>
  <w:num w:numId="45">
    <w:abstractNumId w:val="49"/>
  </w:num>
  <w:num w:numId="46">
    <w:abstractNumId w:val="40"/>
  </w:num>
  <w:num w:numId="47">
    <w:abstractNumId w:val="45"/>
  </w:num>
  <w:num w:numId="48">
    <w:abstractNumId w:val="14"/>
  </w:num>
  <w:num w:numId="49">
    <w:abstractNumId w:val="58"/>
  </w:num>
  <w:num w:numId="50">
    <w:abstractNumId w:val="5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4554A"/>
    <w:rsid w:val="0004698A"/>
    <w:rsid w:val="00063BFD"/>
    <w:rsid w:val="00086691"/>
    <w:rsid w:val="00086AD6"/>
    <w:rsid w:val="0009255B"/>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674B"/>
    <w:rsid w:val="00157448"/>
    <w:rsid w:val="00164424"/>
    <w:rsid w:val="00181844"/>
    <w:rsid w:val="00184E1A"/>
    <w:rsid w:val="0018749C"/>
    <w:rsid w:val="001A7B19"/>
    <w:rsid w:val="001B0B3F"/>
    <w:rsid w:val="001C0319"/>
    <w:rsid w:val="001C076D"/>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06BD"/>
    <w:rsid w:val="002A18C2"/>
    <w:rsid w:val="002A4C3E"/>
    <w:rsid w:val="002C4EC9"/>
    <w:rsid w:val="002C6424"/>
    <w:rsid w:val="002E1673"/>
    <w:rsid w:val="002E7EFC"/>
    <w:rsid w:val="002F2549"/>
    <w:rsid w:val="002F64DF"/>
    <w:rsid w:val="002F7AEB"/>
    <w:rsid w:val="00304E7F"/>
    <w:rsid w:val="00306CBA"/>
    <w:rsid w:val="00307CC0"/>
    <w:rsid w:val="00322500"/>
    <w:rsid w:val="003458C3"/>
    <w:rsid w:val="00351035"/>
    <w:rsid w:val="0035331C"/>
    <w:rsid w:val="00360DE3"/>
    <w:rsid w:val="00370867"/>
    <w:rsid w:val="003738EE"/>
    <w:rsid w:val="0038272D"/>
    <w:rsid w:val="00386859"/>
    <w:rsid w:val="00391977"/>
    <w:rsid w:val="00392E0C"/>
    <w:rsid w:val="00394D1C"/>
    <w:rsid w:val="00394EA9"/>
    <w:rsid w:val="003969A2"/>
    <w:rsid w:val="003A32E0"/>
    <w:rsid w:val="003A4A87"/>
    <w:rsid w:val="003B0731"/>
    <w:rsid w:val="003B3B23"/>
    <w:rsid w:val="003B401C"/>
    <w:rsid w:val="003B5700"/>
    <w:rsid w:val="003B5EDB"/>
    <w:rsid w:val="003B6A2C"/>
    <w:rsid w:val="003C0F49"/>
    <w:rsid w:val="003C2275"/>
    <w:rsid w:val="003D01BD"/>
    <w:rsid w:val="003D44FE"/>
    <w:rsid w:val="003E230C"/>
    <w:rsid w:val="003E66B9"/>
    <w:rsid w:val="003F016E"/>
    <w:rsid w:val="003F45D9"/>
    <w:rsid w:val="003F4E27"/>
    <w:rsid w:val="004113E1"/>
    <w:rsid w:val="00422FAB"/>
    <w:rsid w:val="00427659"/>
    <w:rsid w:val="00430A03"/>
    <w:rsid w:val="004455A7"/>
    <w:rsid w:val="00451758"/>
    <w:rsid w:val="00456B6B"/>
    <w:rsid w:val="00462DB3"/>
    <w:rsid w:val="00463883"/>
    <w:rsid w:val="00466D77"/>
    <w:rsid w:val="00467979"/>
    <w:rsid w:val="00475FC8"/>
    <w:rsid w:val="00480708"/>
    <w:rsid w:val="004907E5"/>
    <w:rsid w:val="00491BD5"/>
    <w:rsid w:val="004A2738"/>
    <w:rsid w:val="004A2DD7"/>
    <w:rsid w:val="004A460D"/>
    <w:rsid w:val="004B0978"/>
    <w:rsid w:val="004B534D"/>
    <w:rsid w:val="004C7E27"/>
    <w:rsid w:val="004D7D40"/>
    <w:rsid w:val="004F1A9B"/>
    <w:rsid w:val="005013B3"/>
    <w:rsid w:val="00505FD8"/>
    <w:rsid w:val="00506E38"/>
    <w:rsid w:val="0051295C"/>
    <w:rsid w:val="005155EC"/>
    <w:rsid w:val="005174D5"/>
    <w:rsid w:val="0053456F"/>
    <w:rsid w:val="00535B0C"/>
    <w:rsid w:val="00536699"/>
    <w:rsid w:val="0054032A"/>
    <w:rsid w:val="0054243F"/>
    <w:rsid w:val="00542A7C"/>
    <w:rsid w:val="005530CD"/>
    <w:rsid w:val="00562809"/>
    <w:rsid w:val="005637F1"/>
    <w:rsid w:val="00564D54"/>
    <w:rsid w:val="005733B2"/>
    <w:rsid w:val="00573DFF"/>
    <w:rsid w:val="00574189"/>
    <w:rsid w:val="00577C5A"/>
    <w:rsid w:val="00583851"/>
    <w:rsid w:val="005867F0"/>
    <w:rsid w:val="0059414E"/>
    <w:rsid w:val="005A2294"/>
    <w:rsid w:val="005A51DC"/>
    <w:rsid w:val="005B7317"/>
    <w:rsid w:val="005C69CC"/>
    <w:rsid w:val="005D3801"/>
    <w:rsid w:val="005D502E"/>
    <w:rsid w:val="005E006C"/>
    <w:rsid w:val="005E32AE"/>
    <w:rsid w:val="005F0BBF"/>
    <w:rsid w:val="005F6958"/>
    <w:rsid w:val="00610AFF"/>
    <w:rsid w:val="00621901"/>
    <w:rsid w:val="00624D66"/>
    <w:rsid w:val="00645ADA"/>
    <w:rsid w:val="00647E27"/>
    <w:rsid w:val="00662658"/>
    <w:rsid w:val="00662F3F"/>
    <w:rsid w:val="006648BA"/>
    <w:rsid w:val="006666E4"/>
    <w:rsid w:val="0066682B"/>
    <w:rsid w:val="00670B66"/>
    <w:rsid w:val="00677AD1"/>
    <w:rsid w:val="0068495A"/>
    <w:rsid w:val="006866A7"/>
    <w:rsid w:val="006913E2"/>
    <w:rsid w:val="00692CFF"/>
    <w:rsid w:val="006936BE"/>
    <w:rsid w:val="00694E47"/>
    <w:rsid w:val="006A627F"/>
    <w:rsid w:val="006A6B95"/>
    <w:rsid w:val="006A7D93"/>
    <w:rsid w:val="006A7ED6"/>
    <w:rsid w:val="006B074A"/>
    <w:rsid w:val="006B11CE"/>
    <w:rsid w:val="006B7B88"/>
    <w:rsid w:val="006C23AC"/>
    <w:rsid w:val="006C67E5"/>
    <w:rsid w:val="006D53EF"/>
    <w:rsid w:val="006D5BDC"/>
    <w:rsid w:val="006E376A"/>
    <w:rsid w:val="006E6398"/>
    <w:rsid w:val="006E6C70"/>
    <w:rsid w:val="006F26D4"/>
    <w:rsid w:val="006F313A"/>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04B"/>
    <w:rsid w:val="0082311D"/>
    <w:rsid w:val="00840293"/>
    <w:rsid w:val="008410D5"/>
    <w:rsid w:val="008433CF"/>
    <w:rsid w:val="00846677"/>
    <w:rsid w:val="008645CD"/>
    <w:rsid w:val="0087108A"/>
    <w:rsid w:val="00872CD7"/>
    <w:rsid w:val="00886A1C"/>
    <w:rsid w:val="008A3BC9"/>
    <w:rsid w:val="008A3BE3"/>
    <w:rsid w:val="008B00A2"/>
    <w:rsid w:val="008B7C35"/>
    <w:rsid w:val="008C5DD9"/>
    <w:rsid w:val="008D2825"/>
    <w:rsid w:val="008D74B1"/>
    <w:rsid w:val="008E5070"/>
    <w:rsid w:val="008E7403"/>
    <w:rsid w:val="008F1C0C"/>
    <w:rsid w:val="00900A09"/>
    <w:rsid w:val="0090727E"/>
    <w:rsid w:val="009074D9"/>
    <w:rsid w:val="00915450"/>
    <w:rsid w:val="0091711E"/>
    <w:rsid w:val="0092029B"/>
    <w:rsid w:val="00925CAA"/>
    <w:rsid w:val="00925F83"/>
    <w:rsid w:val="00933996"/>
    <w:rsid w:val="009342B3"/>
    <w:rsid w:val="009400F5"/>
    <w:rsid w:val="00951F3D"/>
    <w:rsid w:val="00956416"/>
    <w:rsid w:val="009572B6"/>
    <w:rsid w:val="009647C8"/>
    <w:rsid w:val="00967F9A"/>
    <w:rsid w:val="00971203"/>
    <w:rsid w:val="00976DEA"/>
    <w:rsid w:val="0098017E"/>
    <w:rsid w:val="0098787E"/>
    <w:rsid w:val="00993D1E"/>
    <w:rsid w:val="009A419F"/>
    <w:rsid w:val="009A6A13"/>
    <w:rsid w:val="009C2652"/>
    <w:rsid w:val="009C2923"/>
    <w:rsid w:val="009C3719"/>
    <w:rsid w:val="009C51C5"/>
    <w:rsid w:val="009C759C"/>
    <w:rsid w:val="009D19FA"/>
    <w:rsid w:val="009D34EB"/>
    <w:rsid w:val="009E5467"/>
    <w:rsid w:val="009E5F72"/>
    <w:rsid w:val="009F4950"/>
    <w:rsid w:val="00A135CF"/>
    <w:rsid w:val="00A23384"/>
    <w:rsid w:val="00A26015"/>
    <w:rsid w:val="00A375A8"/>
    <w:rsid w:val="00A37A4F"/>
    <w:rsid w:val="00A40F98"/>
    <w:rsid w:val="00A5202A"/>
    <w:rsid w:val="00A6456E"/>
    <w:rsid w:val="00A67EEB"/>
    <w:rsid w:val="00A81DB9"/>
    <w:rsid w:val="00A8571E"/>
    <w:rsid w:val="00A87845"/>
    <w:rsid w:val="00A90F14"/>
    <w:rsid w:val="00AA5A6B"/>
    <w:rsid w:val="00AC27DA"/>
    <w:rsid w:val="00AC476E"/>
    <w:rsid w:val="00AD2349"/>
    <w:rsid w:val="00AE6C2E"/>
    <w:rsid w:val="00AE7BC6"/>
    <w:rsid w:val="00AF3197"/>
    <w:rsid w:val="00AF63CF"/>
    <w:rsid w:val="00AF7E39"/>
    <w:rsid w:val="00B10361"/>
    <w:rsid w:val="00B12BD8"/>
    <w:rsid w:val="00B217D9"/>
    <w:rsid w:val="00B3351E"/>
    <w:rsid w:val="00B44C41"/>
    <w:rsid w:val="00B54F88"/>
    <w:rsid w:val="00B57C72"/>
    <w:rsid w:val="00B60925"/>
    <w:rsid w:val="00B71063"/>
    <w:rsid w:val="00B82136"/>
    <w:rsid w:val="00B96F20"/>
    <w:rsid w:val="00BA277B"/>
    <w:rsid w:val="00BA7830"/>
    <w:rsid w:val="00BC0888"/>
    <w:rsid w:val="00BC60A9"/>
    <w:rsid w:val="00BD45AA"/>
    <w:rsid w:val="00BE09D0"/>
    <w:rsid w:val="00BE1393"/>
    <w:rsid w:val="00BF1048"/>
    <w:rsid w:val="00C01277"/>
    <w:rsid w:val="00C01977"/>
    <w:rsid w:val="00C16FF3"/>
    <w:rsid w:val="00C252AE"/>
    <w:rsid w:val="00C3191D"/>
    <w:rsid w:val="00C41C46"/>
    <w:rsid w:val="00C71D9D"/>
    <w:rsid w:val="00C81316"/>
    <w:rsid w:val="00C850E0"/>
    <w:rsid w:val="00C85E20"/>
    <w:rsid w:val="00CA4310"/>
    <w:rsid w:val="00CB4E50"/>
    <w:rsid w:val="00CB72F7"/>
    <w:rsid w:val="00CB793A"/>
    <w:rsid w:val="00CE2166"/>
    <w:rsid w:val="00D000C1"/>
    <w:rsid w:val="00D06C25"/>
    <w:rsid w:val="00D17F4A"/>
    <w:rsid w:val="00D25E99"/>
    <w:rsid w:val="00D31E02"/>
    <w:rsid w:val="00D32EA5"/>
    <w:rsid w:val="00D355EE"/>
    <w:rsid w:val="00D40B9E"/>
    <w:rsid w:val="00D456E5"/>
    <w:rsid w:val="00D57AA5"/>
    <w:rsid w:val="00D75112"/>
    <w:rsid w:val="00D75501"/>
    <w:rsid w:val="00D80AEE"/>
    <w:rsid w:val="00D83962"/>
    <w:rsid w:val="00D90B1F"/>
    <w:rsid w:val="00D9401A"/>
    <w:rsid w:val="00D9495D"/>
    <w:rsid w:val="00DA4453"/>
    <w:rsid w:val="00DA4EFE"/>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47A3E"/>
    <w:rsid w:val="00E500D1"/>
    <w:rsid w:val="00E5224A"/>
    <w:rsid w:val="00E54015"/>
    <w:rsid w:val="00E557E9"/>
    <w:rsid w:val="00E6708A"/>
    <w:rsid w:val="00E7585E"/>
    <w:rsid w:val="00E86F18"/>
    <w:rsid w:val="00E97E50"/>
    <w:rsid w:val="00EA07C3"/>
    <w:rsid w:val="00EA12C4"/>
    <w:rsid w:val="00EB2189"/>
    <w:rsid w:val="00EC1C00"/>
    <w:rsid w:val="00EC2530"/>
    <w:rsid w:val="00EC708F"/>
    <w:rsid w:val="00ED03A1"/>
    <w:rsid w:val="00ED45BB"/>
    <w:rsid w:val="00ED4FE0"/>
    <w:rsid w:val="00EE7442"/>
    <w:rsid w:val="00EF03B9"/>
    <w:rsid w:val="00EF17FB"/>
    <w:rsid w:val="00EF637C"/>
    <w:rsid w:val="00F006B6"/>
    <w:rsid w:val="00F00827"/>
    <w:rsid w:val="00F031EB"/>
    <w:rsid w:val="00F15703"/>
    <w:rsid w:val="00F23661"/>
    <w:rsid w:val="00F2435D"/>
    <w:rsid w:val="00F2502B"/>
    <w:rsid w:val="00F25823"/>
    <w:rsid w:val="00F26F35"/>
    <w:rsid w:val="00F31235"/>
    <w:rsid w:val="00F32A9D"/>
    <w:rsid w:val="00F355BA"/>
    <w:rsid w:val="00F42424"/>
    <w:rsid w:val="00F42854"/>
    <w:rsid w:val="00F4564D"/>
    <w:rsid w:val="00F52F0F"/>
    <w:rsid w:val="00F569C3"/>
    <w:rsid w:val="00F57633"/>
    <w:rsid w:val="00F67E0A"/>
    <w:rsid w:val="00F75426"/>
    <w:rsid w:val="00F85551"/>
    <w:rsid w:val="00FA0273"/>
    <w:rsid w:val="00FB6B27"/>
    <w:rsid w:val="00FC023A"/>
    <w:rsid w:val="00FF4D5E"/>
    <w:rsid w:val="00FF71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039,#4d4d4d,maroon"/>
    </o:shapedefaults>
    <o:shapelayout v:ext="edit">
      <o:idmap v:ext="edit" data="1"/>
    </o:shapelayout>
  </w:shapeDefaults>
  <w:decimalSymbol w:val="."/>
  <w:listSeparator w:val=","/>
  <w14:docId w14:val="5EFB1902"/>
  <w15:docId w15:val="{EEFABA64-78EA-41A2-8889-2AD03194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link w:val="Heading1Char"/>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E47A3E"/>
    <w:pPr>
      <w:spacing w:before="180" w:after="60" w:line="240" w:lineRule="auto"/>
      <w:outlineLvl w:val="1"/>
    </w:pPr>
    <w:rPr>
      <w:b/>
      <w:color w:val="4D4D4D"/>
      <w:sz w:val="28"/>
      <w:lang w:eastAsia="en-US"/>
    </w:rPr>
  </w:style>
  <w:style w:type="paragraph" w:styleId="Heading3">
    <w:name w:val="heading 3"/>
    <w:basedOn w:val="Heading2"/>
    <w:next w:val="Normal"/>
    <w:uiPriority w:val="3"/>
    <w:qFormat/>
    <w:rsid w:val="00E47A3E"/>
    <w:pPr>
      <w:keepNext/>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SubtitleChar">
    <w:name w:val="Subtitle Char"/>
    <w:basedOn w:val="DefaultParagraphFont"/>
    <w:link w:val="Subtitle"/>
    <w:uiPriority w:val="29"/>
    <w:rsid w:val="00CB4E50"/>
    <w:rPr>
      <w:rFonts w:ascii="Calibri" w:hAnsi="Calibri" w:cs="Calibri"/>
      <w:color w:val="4C4C4C"/>
      <w:sz w:val="40"/>
      <w:szCs w:val="24"/>
    </w:rPr>
  </w:style>
  <w:style w:type="paragraph" w:customStyle="1" w:styleId="TableBulletDash">
    <w:name w:val="Table Bullet Dash"/>
    <w:basedOn w:val="Normal"/>
    <w:uiPriority w:val="10"/>
    <w:rsid w:val="00304E7F"/>
    <w:pPr>
      <w:tabs>
        <w:tab w:val="num" w:pos="454"/>
      </w:tabs>
      <w:spacing w:before="0" w:after="0" w:line="240" w:lineRule="auto"/>
      <w:ind w:left="454" w:hanging="227"/>
    </w:pPr>
    <w:rPr>
      <w:sz w:val="20"/>
    </w:rPr>
  </w:style>
  <w:style w:type="paragraph" w:customStyle="1" w:styleId="NoteNormalshaded">
    <w:name w:val="Note Normal shaded"/>
    <w:basedOn w:val="NoteNormal"/>
    <w:qFormat/>
    <w:rsid w:val="00370867"/>
    <w:pPr>
      <w:shd w:val="clear" w:color="auto" w:fill="D9D9D9" w:themeFill="background1" w:themeFillShade="D9"/>
    </w:pPr>
    <w:rPr>
      <w:sz w:val="20"/>
    </w:rPr>
  </w:style>
  <w:style w:type="character" w:customStyle="1" w:styleId="Heading1Char">
    <w:name w:val="Heading 1 Char"/>
    <w:basedOn w:val="DefaultParagraphFont"/>
    <w:link w:val="Heading1"/>
    <w:uiPriority w:val="3"/>
    <w:rsid w:val="006936BE"/>
    <w:rPr>
      <w:rFonts w:ascii="Calibri" w:hAnsi="Calibri" w:cs="Calibri"/>
      <w:color w:val="4D4D4D"/>
      <w:sz w:val="34"/>
      <w:szCs w:val="22"/>
      <w:lang w:eastAsia="en-US"/>
    </w:rPr>
  </w:style>
  <w:style w:type="character" w:customStyle="1" w:styleId="CommentTextChar">
    <w:name w:val="Comment Text Char"/>
    <w:basedOn w:val="DefaultParagraphFont"/>
    <w:link w:val="CommentText"/>
    <w:uiPriority w:val="99"/>
    <w:rsid w:val="003458C3"/>
    <w:rPr>
      <w:rFonts w:ascii="Calibri" w:hAnsi="Calibri" w:cs="Calibri"/>
      <w:sz w:val="22"/>
      <w:szCs w:val="22"/>
    </w:rPr>
  </w:style>
  <w:style w:type="character" w:styleId="UnresolvedMention">
    <w:name w:val="Unresolved Mention"/>
    <w:basedOn w:val="DefaultParagraphFont"/>
    <w:uiPriority w:val="99"/>
    <w:semiHidden/>
    <w:unhideWhenUsed/>
    <w:rsid w:val="00D32E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1.vsd"/><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creativecommons.org/licenses/by/3.0/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buyingfor.vic.gov.au/goods-and-services-tools-and-templates" TargetMode="External"/><Relationship Id="rId20" Type="http://schemas.openxmlformats.org/officeDocument/2006/relationships/hyperlink" Target="mailto:IPpolicy@dtf.vic.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yingfor.vic.gov.au/aggregated-purchasing-goods-and-services-procurement-guide"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buyingfor.vic.gov.au/contract-management-and-contract-disclosure-goods-and-services-policy" TargetMode="External"/><Relationship Id="rId23" Type="http://schemas.openxmlformats.org/officeDocument/2006/relationships/header" Target="header2.xml"/><Relationship Id="rId10" Type="http://schemas.openxmlformats.org/officeDocument/2006/relationships/oleObject" Target="embeddings/Microsoft_Visio_2003-2010_Drawing.vsd"/><Relationship Id="rId19" Type="http://schemas.openxmlformats.org/officeDocument/2006/relationships/hyperlink" Target="http://creativecommons.org/licenses/by/3.0/au/"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buyingfor.vic.gov.au/goods-services-supply-polic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997C-045A-46C7-ADCA-70883982B6E3}">
  <ds:schemaRefs>
    <ds:schemaRef ds:uri="http://www.w3.org/2001/XMLSchema"/>
  </ds:schemaRefs>
</ds:datastoreItem>
</file>

<file path=customXml/itemProps2.xml><?xml version="1.0" encoding="utf-8"?>
<ds:datastoreItem xmlns:ds="http://schemas.openxmlformats.org/officeDocument/2006/customXml" ds:itemID="{F3FDD4E3-FE07-4EC4-AB51-9ADF3884A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4068</Words>
  <Characters>23189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Lucy Wilby (DPC)</cp:lastModifiedBy>
  <cp:revision>3</cp:revision>
  <cp:lastPrinted>2014-10-09T05:06:00Z</cp:lastPrinted>
  <dcterms:created xsi:type="dcterms:W3CDTF">2019-11-27T01:08:00Z</dcterms:created>
  <dcterms:modified xsi:type="dcterms:W3CDTF">2019-11-27T01:09:00Z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d48705a1-e585-4070-a298-5eb4df84cb12</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Owner">
    <vt:lpwstr>athena.rozenberg@dtf.vic.gov.au</vt:lpwstr>
  </property>
  <property fmtid="{D5CDD505-2E9C-101B-9397-08002B2CF9AE}" pid="11" name="MSIP_Label_7158ebbd-6c5e-441f-bfc9-4eb8c11e3978_SetDate">
    <vt:lpwstr>2019-09-01T09:05:55.5320016Z</vt:lpwstr>
  </property>
  <property fmtid="{D5CDD505-2E9C-101B-9397-08002B2CF9AE}" pid="12" name="MSIP_Label_7158ebbd-6c5e-441f-bfc9-4eb8c11e3978_Name">
    <vt:lpwstr>OFFICIAL</vt:lpwstr>
  </property>
  <property fmtid="{D5CDD505-2E9C-101B-9397-08002B2CF9AE}" pid="13" name="MSIP_Label_7158ebbd-6c5e-441f-bfc9-4eb8c11e3978_Application">
    <vt:lpwstr>Microsoft Azure Information Protection</vt:lpwstr>
  </property>
  <property fmtid="{D5CDD505-2E9C-101B-9397-08002B2CF9AE}" pid="14" name="MSIP_Label_7158ebbd-6c5e-441f-bfc9-4eb8c11e3978_Extended_MSFT_Method">
    <vt:lpwstr>Manual</vt:lpwstr>
  </property>
  <property fmtid="{D5CDD505-2E9C-101B-9397-08002B2CF9AE}" pid="15" name="Sensitivity">
    <vt:lpwstr>OFFICIAL</vt:lpwstr>
  </property>
</Properties>
</file>