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323D" w14:textId="0096FB16" w:rsidR="00BD45AA" w:rsidRPr="00CB27E4" w:rsidRDefault="00C21AEA" w:rsidP="00CB27E4">
      <w:pPr>
        <w:pStyle w:val="Heading1"/>
        <w:rPr>
          <w:b/>
          <w:color w:val="7030A0"/>
          <w:sz w:val="36"/>
          <w:szCs w:val="36"/>
        </w:rPr>
      </w:pPr>
      <w:r w:rsidRPr="00CB27E4">
        <w:rPr>
          <w:b/>
          <w:color w:val="7030A0"/>
          <w:sz w:val="36"/>
          <w:szCs w:val="36"/>
        </w:rPr>
        <w:t xml:space="preserve">Evaluation, negotiation and selection </w:t>
      </w:r>
      <w:r w:rsidR="00346B0B" w:rsidRPr="00CB27E4">
        <w:rPr>
          <w:b/>
          <w:color w:val="7030A0"/>
          <w:sz w:val="36"/>
          <w:szCs w:val="36"/>
        </w:rPr>
        <w:t xml:space="preserve">– </w:t>
      </w:r>
      <w:r w:rsidR="00220F09">
        <w:rPr>
          <w:b/>
          <w:color w:val="7030A0"/>
          <w:sz w:val="36"/>
          <w:szCs w:val="36"/>
        </w:rPr>
        <w:br/>
        <w:t xml:space="preserve">Goods and services </w:t>
      </w:r>
      <w:r w:rsidR="00346B0B" w:rsidRPr="00CB27E4">
        <w:rPr>
          <w:b/>
          <w:color w:val="7030A0"/>
          <w:sz w:val="36"/>
          <w:szCs w:val="36"/>
        </w:rPr>
        <w:t xml:space="preserve">procurement </w:t>
      </w:r>
      <w:r w:rsidR="007975D2" w:rsidRPr="00CB27E4">
        <w:rPr>
          <w:b/>
          <w:color w:val="7030A0"/>
          <w:sz w:val="36"/>
          <w:szCs w:val="36"/>
        </w:rPr>
        <w:t>guide</w:t>
      </w:r>
    </w:p>
    <w:p w14:paraId="42EF0C0D" w14:textId="77777777" w:rsidR="007975D2" w:rsidRPr="00053FBF" w:rsidRDefault="007975D2" w:rsidP="00053FBF">
      <w:pPr>
        <w:pStyle w:val="Heading2"/>
        <w:rPr>
          <w:color w:val="7030A0"/>
        </w:rPr>
      </w:pPr>
      <w:r w:rsidRPr="00053FBF">
        <w:rPr>
          <w:color w:val="7030A0"/>
        </w:rPr>
        <w:t>What is evaluation, negotiation and selection?</w:t>
      </w:r>
    </w:p>
    <w:p w14:paraId="67AE29E9" w14:textId="77777777" w:rsidR="00C063DE" w:rsidRDefault="00C063DE" w:rsidP="00C063DE">
      <w:pPr>
        <w:rPr>
          <w:lang w:eastAsia="en-US"/>
        </w:rPr>
      </w:pPr>
      <w:r>
        <w:rPr>
          <w:lang w:eastAsia="en-US"/>
        </w:rPr>
        <w:t>Evaluation, negotiation and selection (ENS) are important complementary processes that underpin selection of the most appropriate submission in response to a procurement requirement. The structure of the ENS process should reflect the complexity and scope of the procurement requirement.</w:t>
      </w:r>
    </w:p>
    <w:p w14:paraId="1F8AABA9" w14:textId="77777777" w:rsidR="00226F7D" w:rsidRDefault="00767D41" w:rsidP="00226F7D">
      <w:pPr>
        <w:rPr>
          <w:lang w:eastAsia="en-US"/>
        </w:rPr>
      </w:pPr>
      <w:r>
        <w:rPr>
          <w:lang w:eastAsia="en-US"/>
        </w:rPr>
        <w:t>Within the sourcing phase of an individual procurement activity, ENS applies to:</w:t>
      </w:r>
    </w:p>
    <w:p w14:paraId="25E827F8" w14:textId="77777777" w:rsidR="00767D41" w:rsidRDefault="00767D41" w:rsidP="00767D41">
      <w:pPr>
        <w:pStyle w:val="ListParagraph"/>
        <w:numPr>
          <w:ilvl w:val="0"/>
          <w:numId w:val="49"/>
        </w:numPr>
        <w:rPr>
          <w:lang w:eastAsia="en-US"/>
        </w:rPr>
      </w:pPr>
      <w:r>
        <w:rPr>
          <w:lang w:eastAsia="en-US"/>
        </w:rPr>
        <w:t>Conduct market analysis</w:t>
      </w:r>
    </w:p>
    <w:p w14:paraId="56522A10" w14:textId="77777777" w:rsidR="00767D41" w:rsidRDefault="00767D41" w:rsidP="00767D41">
      <w:pPr>
        <w:pStyle w:val="ListParagraph"/>
        <w:numPr>
          <w:ilvl w:val="0"/>
          <w:numId w:val="49"/>
        </w:numPr>
        <w:rPr>
          <w:lang w:eastAsia="en-US"/>
        </w:rPr>
      </w:pPr>
      <w:r>
        <w:rPr>
          <w:lang w:eastAsia="en-US"/>
        </w:rPr>
        <w:t>Develop plan for market approach</w:t>
      </w:r>
    </w:p>
    <w:p w14:paraId="292480E7" w14:textId="77777777" w:rsidR="00767D41" w:rsidRDefault="00767D41" w:rsidP="00767D41">
      <w:pPr>
        <w:pStyle w:val="ListParagraph"/>
        <w:numPr>
          <w:ilvl w:val="0"/>
          <w:numId w:val="49"/>
        </w:numPr>
        <w:rPr>
          <w:lang w:eastAsia="en-US"/>
        </w:rPr>
      </w:pPr>
      <w:r>
        <w:rPr>
          <w:lang w:eastAsia="en-US"/>
        </w:rPr>
        <w:t>Evaluate, negotiate and select supplier.</w:t>
      </w:r>
    </w:p>
    <w:p w14:paraId="7871F6A1" w14:textId="77777777" w:rsidR="007975D2" w:rsidRPr="00053FBF" w:rsidRDefault="007975D2" w:rsidP="00053FBF">
      <w:pPr>
        <w:pStyle w:val="Heading2"/>
        <w:rPr>
          <w:color w:val="7030A0"/>
        </w:rPr>
      </w:pPr>
      <w:r w:rsidRPr="00053FBF">
        <w:rPr>
          <w:color w:val="7030A0"/>
        </w:rPr>
        <w:t>Creating an evaluation plan</w:t>
      </w:r>
    </w:p>
    <w:p w14:paraId="470F8117" w14:textId="77777777" w:rsidR="00053FBF" w:rsidRDefault="00053FBF" w:rsidP="00053FBF">
      <w:pPr>
        <w:rPr>
          <w:lang w:eastAsia="en-US"/>
        </w:rPr>
      </w:pPr>
      <w:r w:rsidRPr="00053FBF">
        <w:rPr>
          <w:lang w:eastAsia="en-US"/>
        </w:rPr>
        <w:t>Under the Market approach policy, your organisation must ‘develop an evaluation plan which reflects the level of complexity of the procurement ac</w:t>
      </w:r>
      <w:r>
        <w:rPr>
          <w:lang w:eastAsia="en-US"/>
        </w:rPr>
        <w:t>tivity’.</w:t>
      </w:r>
    </w:p>
    <w:p w14:paraId="38D819E9" w14:textId="77777777" w:rsidR="00226F7D" w:rsidRDefault="007975D2" w:rsidP="00053FBF">
      <w:pPr>
        <w:rPr>
          <w:lang w:eastAsia="en-US"/>
        </w:rPr>
      </w:pPr>
      <w:r>
        <w:rPr>
          <w:lang w:eastAsia="en-US"/>
        </w:rPr>
        <w:t xml:space="preserve">An evaluation plan </w:t>
      </w:r>
      <w:r w:rsidR="00B7244C">
        <w:rPr>
          <w:lang w:eastAsia="en-US"/>
        </w:rPr>
        <w:t>should</w:t>
      </w:r>
      <w:r w:rsidR="00DD528F">
        <w:rPr>
          <w:lang w:eastAsia="en-US"/>
        </w:rPr>
        <w:t>:</w:t>
      </w:r>
    </w:p>
    <w:p w14:paraId="5566CF38" w14:textId="77777777" w:rsidR="00714C7E" w:rsidRDefault="00714C7E" w:rsidP="00053FBF">
      <w:pPr>
        <w:pStyle w:val="Bullet1"/>
        <w:spacing w:before="100" w:after="100"/>
        <w:ind w:left="357" w:hanging="357"/>
        <w:contextualSpacing/>
        <w:rPr>
          <w:lang w:eastAsia="en-US"/>
        </w:rPr>
      </w:pPr>
      <w:r>
        <w:rPr>
          <w:lang w:eastAsia="en-US"/>
        </w:rPr>
        <w:t>detail the evaluation criteria and any relevant weightings;</w:t>
      </w:r>
    </w:p>
    <w:p w14:paraId="64286D6F" w14:textId="77777777" w:rsidR="00714C7E" w:rsidRDefault="00714C7E" w:rsidP="00053FBF">
      <w:pPr>
        <w:pStyle w:val="Bullet1"/>
        <w:spacing w:before="100" w:after="100"/>
        <w:ind w:left="357" w:hanging="357"/>
        <w:contextualSpacing/>
        <w:rPr>
          <w:lang w:eastAsia="en-US"/>
        </w:rPr>
      </w:pPr>
      <w:r>
        <w:rPr>
          <w:lang w:eastAsia="en-US"/>
        </w:rPr>
        <w:t>detail any government policy</w:t>
      </w:r>
      <w:r w:rsidR="0058503A">
        <w:rPr>
          <w:lang w:eastAsia="en-US"/>
        </w:rPr>
        <w:t xml:space="preserve"> and international standards which are relevant to the evaluation criteria.  If international standards do not exist, Australian standards can be used</w:t>
      </w:r>
      <w:r>
        <w:rPr>
          <w:lang w:eastAsia="en-US"/>
        </w:rPr>
        <w:t>;</w:t>
      </w:r>
    </w:p>
    <w:p w14:paraId="7DFB3035" w14:textId="77777777" w:rsidR="00B7244C" w:rsidRDefault="00B7244C" w:rsidP="00053FBF">
      <w:pPr>
        <w:pStyle w:val="Bullet1"/>
        <w:spacing w:before="100" w:after="100"/>
        <w:ind w:left="357" w:hanging="357"/>
        <w:contextualSpacing/>
        <w:rPr>
          <w:lang w:eastAsia="en-US"/>
        </w:rPr>
      </w:pPr>
      <w:r>
        <w:rPr>
          <w:lang w:eastAsia="en-US"/>
        </w:rPr>
        <w:t>document the process for assessing submissions from suppliers through providing a clear process for evaluation, decision making and selection;</w:t>
      </w:r>
    </w:p>
    <w:p w14:paraId="28756F3F" w14:textId="77777777" w:rsidR="00226F7D" w:rsidRDefault="00D12DCD" w:rsidP="00053FBF">
      <w:pPr>
        <w:pStyle w:val="Bullet1"/>
        <w:spacing w:before="100" w:after="100"/>
        <w:ind w:left="357" w:hanging="357"/>
        <w:contextualSpacing/>
        <w:rPr>
          <w:lang w:eastAsia="en-US"/>
        </w:rPr>
      </w:pPr>
      <w:r>
        <w:rPr>
          <w:lang w:eastAsia="en-US"/>
        </w:rPr>
        <w:t>be</w:t>
      </w:r>
      <w:r w:rsidR="00D07237">
        <w:rPr>
          <w:lang w:eastAsia="en-US"/>
        </w:rPr>
        <w:t xml:space="preserve"> </w:t>
      </w:r>
      <w:r w:rsidR="00DD528F">
        <w:rPr>
          <w:lang w:eastAsia="en-US"/>
        </w:rPr>
        <w:t>finalised</w:t>
      </w:r>
      <w:r w:rsidR="00D07237">
        <w:rPr>
          <w:lang w:eastAsia="en-US"/>
        </w:rPr>
        <w:t xml:space="preserve"> prior to closing the market engagement process</w:t>
      </w:r>
      <w:r w:rsidR="00226F7D">
        <w:rPr>
          <w:lang w:eastAsia="en-US"/>
        </w:rPr>
        <w:t>;</w:t>
      </w:r>
    </w:p>
    <w:p w14:paraId="3C397F75" w14:textId="77777777" w:rsidR="00226F7D" w:rsidRDefault="00DD528F" w:rsidP="00053FBF">
      <w:pPr>
        <w:pStyle w:val="Bullet1"/>
        <w:spacing w:before="100" w:after="100"/>
        <w:ind w:left="357" w:hanging="357"/>
        <w:contextualSpacing/>
        <w:rPr>
          <w:lang w:eastAsia="en-US"/>
        </w:rPr>
      </w:pPr>
      <w:r>
        <w:rPr>
          <w:lang w:eastAsia="en-US"/>
        </w:rPr>
        <w:t>be scaled to reflect</w:t>
      </w:r>
      <w:r w:rsidR="00D07237">
        <w:rPr>
          <w:lang w:eastAsia="en-US"/>
        </w:rPr>
        <w:t xml:space="preserve"> the complexity of the procurement</w:t>
      </w:r>
      <w:r w:rsidR="00226F7D">
        <w:rPr>
          <w:lang w:eastAsia="en-US"/>
        </w:rPr>
        <w:t>;</w:t>
      </w:r>
      <w:r w:rsidR="007975D2">
        <w:rPr>
          <w:lang w:eastAsia="en-US"/>
        </w:rPr>
        <w:t xml:space="preserve"> </w:t>
      </w:r>
    </w:p>
    <w:p w14:paraId="04DB6E7E" w14:textId="77777777" w:rsidR="00DD528F" w:rsidRDefault="00B7244C" w:rsidP="00053FBF">
      <w:pPr>
        <w:pStyle w:val="Bullet1"/>
        <w:spacing w:before="100" w:after="100"/>
        <w:ind w:left="357" w:hanging="357"/>
        <w:contextualSpacing/>
        <w:rPr>
          <w:lang w:eastAsia="en-US"/>
        </w:rPr>
      </w:pPr>
      <w:r>
        <w:rPr>
          <w:lang w:eastAsia="en-US"/>
        </w:rPr>
        <w:t>guide</w:t>
      </w:r>
      <w:r w:rsidR="00DD528F">
        <w:rPr>
          <w:lang w:eastAsia="en-US"/>
        </w:rPr>
        <w:t xml:space="preserve"> the development of the evaluation report;</w:t>
      </w:r>
      <w:r>
        <w:rPr>
          <w:lang w:eastAsia="en-US"/>
        </w:rPr>
        <w:t xml:space="preserve"> and</w:t>
      </w:r>
    </w:p>
    <w:p w14:paraId="712A9A15" w14:textId="77777777" w:rsidR="00B7244C" w:rsidRDefault="00226F7D" w:rsidP="00053FBF">
      <w:pPr>
        <w:pStyle w:val="Bullet1"/>
        <w:spacing w:before="100" w:after="100"/>
        <w:ind w:left="357" w:hanging="357"/>
        <w:rPr>
          <w:lang w:eastAsia="en-US"/>
        </w:rPr>
      </w:pPr>
      <w:r>
        <w:rPr>
          <w:lang w:eastAsia="en-US"/>
        </w:rPr>
        <w:t>provide</w:t>
      </w:r>
      <w:r w:rsidR="00B7244C">
        <w:rPr>
          <w:lang w:eastAsia="en-US"/>
        </w:rPr>
        <w:t xml:space="preserve"> methodology for recording </w:t>
      </w:r>
      <w:r w:rsidR="00DD528F">
        <w:rPr>
          <w:lang w:eastAsia="en-US"/>
        </w:rPr>
        <w:t>decisions made during the</w:t>
      </w:r>
      <w:r w:rsidR="00C3434E">
        <w:rPr>
          <w:lang w:eastAsia="en-US"/>
        </w:rPr>
        <w:t xml:space="preserve"> evaluation</w:t>
      </w:r>
      <w:r w:rsidR="00DD528F">
        <w:rPr>
          <w:lang w:eastAsia="en-US"/>
        </w:rPr>
        <w:t xml:space="preserve"> process</w:t>
      </w:r>
      <w:r w:rsidR="00B7244C">
        <w:rPr>
          <w:lang w:eastAsia="en-US"/>
        </w:rPr>
        <w:t>.</w:t>
      </w:r>
      <w:r w:rsidR="00B7244C" w:rsidRPr="00B7244C">
        <w:t xml:space="preserve"> </w:t>
      </w:r>
    </w:p>
    <w:p w14:paraId="0A660E52" w14:textId="77777777" w:rsidR="00C063DE" w:rsidRDefault="00C063DE" w:rsidP="00053FBF">
      <w:pPr>
        <w:pStyle w:val="Bullet1"/>
        <w:numPr>
          <w:ilvl w:val="0"/>
          <w:numId w:val="0"/>
        </w:numPr>
        <w:spacing w:before="100" w:after="100"/>
        <w:ind w:left="360" w:hanging="360"/>
        <w:rPr>
          <w:lang w:eastAsia="en-US"/>
        </w:rPr>
      </w:pPr>
      <w:r>
        <w:rPr>
          <w:lang w:eastAsia="en-US"/>
        </w:rPr>
        <w:t>An evaluation plan may include:</w:t>
      </w:r>
    </w:p>
    <w:p w14:paraId="0840087B" w14:textId="77777777" w:rsidR="00C063DE" w:rsidRDefault="00C063DE" w:rsidP="00053FBF">
      <w:pPr>
        <w:pStyle w:val="Bullet1"/>
        <w:spacing w:before="100" w:after="100"/>
        <w:ind w:left="357" w:hanging="357"/>
        <w:contextualSpacing/>
        <w:rPr>
          <w:lang w:eastAsia="en-US"/>
        </w:rPr>
      </w:pPr>
      <w:r>
        <w:rPr>
          <w:lang w:eastAsia="en-US"/>
        </w:rPr>
        <w:t>the objectives of the procurement</w:t>
      </w:r>
      <w:r w:rsidR="00370B11">
        <w:rPr>
          <w:lang w:eastAsia="en-US"/>
        </w:rPr>
        <w:t>;</w:t>
      </w:r>
    </w:p>
    <w:p w14:paraId="1B91FC00" w14:textId="77777777" w:rsidR="00C063DE" w:rsidRDefault="00C063DE" w:rsidP="00053FBF">
      <w:pPr>
        <w:pStyle w:val="Bullet1"/>
        <w:spacing w:before="100" w:after="100"/>
        <w:ind w:left="357" w:hanging="357"/>
        <w:contextualSpacing/>
        <w:rPr>
          <w:lang w:eastAsia="en-US"/>
        </w:rPr>
      </w:pPr>
      <w:r>
        <w:rPr>
          <w:lang w:eastAsia="en-US"/>
        </w:rPr>
        <w:t>a description of the requirement</w:t>
      </w:r>
      <w:r w:rsidR="001F03F2">
        <w:rPr>
          <w:lang w:eastAsia="en-US"/>
        </w:rPr>
        <w:t>s</w:t>
      </w:r>
      <w:r>
        <w:rPr>
          <w:lang w:eastAsia="en-US"/>
        </w:rPr>
        <w:t xml:space="preserve"> and deliverables, </w:t>
      </w:r>
      <w:r w:rsidR="00C3434E">
        <w:rPr>
          <w:lang w:eastAsia="en-US"/>
        </w:rPr>
        <w:t xml:space="preserve">and if relevant, </w:t>
      </w:r>
      <w:r>
        <w:rPr>
          <w:lang w:eastAsia="en-US"/>
        </w:rPr>
        <w:t>flexibility to respond to market innovatio</w:t>
      </w:r>
      <w:r w:rsidR="00C3434E">
        <w:rPr>
          <w:lang w:eastAsia="en-US"/>
        </w:rPr>
        <w:t>n</w:t>
      </w:r>
      <w:r w:rsidR="00370B11">
        <w:rPr>
          <w:lang w:eastAsia="en-US"/>
        </w:rPr>
        <w:t>;</w:t>
      </w:r>
    </w:p>
    <w:p w14:paraId="4A7D5102" w14:textId="77777777" w:rsidR="00C063DE" w:rsidRDefault="00C063DE" w:rsidP="00053FBF">
      <w:pPr>
        <w:pStyle w:val="Bullet1"/>
        <w:spacing w:before="100" w:after="100"/>
        <w:ind w:left="357" w:hanging="357"/>
        <w:contextualSpacing/>
        <w:rPr>
          <w:lang w:eastAsia="en-US"/>
        </w:rPr>
      </w:pPr>
      <w:r>
        <w:rPr>
          <w:lang w:eastAsia="en-US"/>
        </w:rPr>
        <w:t>evaluation criteria, methodology</w:t>
      </w:r>
      <w:r w:rsidR="00D0519F">
        <w:rPr>
          <w:lang w:eastAsia="en-US"/>
        </w:rPr>
        <w:t>, weightings</w:t>
      </w:r>
      <w:r>
        <w:rPr>
          <w:lang w:eastAsia="en-US"/>
        </w:rPr>
        <w:t xml:space="preserve"> and scoring</w:t>
      </w:r>
      <w:r w:rsidR="00370B11">
        <w:rPr>
          <w:lang w:eastAsia="en-US"/>
        </w:rPr>
        <w:t>;</w:t>
      </w:r>
    </w:p>
    <w:p w14:paraId="44999EBB" w14:textId="77777777" w:rsidR="00DF6716" w:rsidRDefault="00DF6716" w:rsidP="00053FBF">
      <w:pPr>
        <w:pStyle w:val="Bullet1"/>
        <w:spacing w:before="100" w:after="100"/>
        <w:ind w:left="357" w:hanging="357"/>
        <w:contextualSpacing/>
        <w:rPr>
          <w:lang w:eastAsia="en-US"/>
        </w:rPr>
      </w:pPr>
      <w:r>
        <w:rPr>
          <w:lang w:eastAsia="en-US"/>
        </w:rPr>
        <w:t>process for evaluating alternative offers</w:t>
      </w:r>
      <w:r w:rsidR="00226F7D">
        <w:rPr>
          <w:lang w:eastAsia="en-US"/>
        </w:rPr>
        <w:t xml:space="preserve"> (if applicable)</w:t>
      </w:r>
      <w:r>
        <w:rPr>
          <w:lang w:eastAsia="en-US"/>
        </w:rPr>
        <w:t>;</w:t>
      </w:r>
    </w:p>
    <w:p w14:paraId="546B4014" w14:textId="77777777" w:rsidR="00226F7D" w:rsidRDefault="00D955F0" w:rsidP="00053FBF">
      <w:pPr>
        <w:pStyle w:val="Bullet1"/>
        <w:spacing w:before="100" w:after="100"/>
        <w:ind w:left="357" w:hanging="357"/>
        <w:contextualSpacing/>
        <w:rPr>
          <w:lang w:eastAsia="en-US"/>
        </w:rPr>
      </w:pPr>
      <w:r>
        <w:rPr>
          <w:lang w:eastAsia="en-US"/>
        </w:rPr>
        <w:t>details o</w:t>
      </w:r>
      <w:r w:rsidR="00DD528F">
        <w:rPr>
          <w:lang w:eastAsia="en-US"/>
        </w:rPr>
        <w:t>f</w:t>
      </w:r>
      <w:r>
        <w:rPr>
          <w:lang w:eastAsia="en-US"/>
        </w:rPr>
        <w:t xml:space="preserve"> </w:t>
      </w:r>
      <w:r w:rsidR="001927EF">
        <w:rPr>
          <w:lang w:eastAsia="en-US"/>
        </w:rPr>
        <w:t xml:space="preserve">the </w:t>
      </w:r>
      <w:r w:rsidR="00C25FD4">
        <w:rPr>
          <w:lang w:eastAsia="en-US"/>
        </w:rPr>
        <w:t>type</w:t>
      </w:r>
      <w:r w:rsidR="001F03F2">
        <w:rPr>
          <w:lang w:eastAsia="en-US"/>
        </w:rPr>
        <w:t>s</w:t>
      </w:r>
      <w:r w:rsidR="00C25FD4">
        <w:rPr>
          <w:lang w:eastAsia="en-US"/>
        </w:rPr>
        <w:t xml:space="preserve"> of </w:t>
      </w:r>
      <w:r>
        <w:rPr>
          <w:lang w:eastAsia="en-US"/>
        </w:rPr>
        <w:t>negotiation process</w:t>
      </w:r>
      <w:r w:rsidR="001F03F2">
        <w:rPr>
          <w:lang w:eastAsia="en-US"/>
        </w:rPr>
        <w:t>es that may be undertaken</w:t>
      </w:r>
      <w:r w:rsidR="00370B11">
        <w:rPr>
          <w:lang w:eastAsia="en-US"/>
        </w:rPr>
        <w:t>;</w:t>
      </w:r>
    </w:p>
    <w:p w14:paraId="3186186E" w14:textId="77777777" w:rsidR="00DD528F" w:rsidRDefault="00DD528F" w:rsidP="00053FBF">
      <w:pPr>
        <w:pStyle w:val="Bullet1"/>
        <w:spacing w:before="100" w:after="100"/>
        <w:ind w:left="357" w:hanging="357"/>
        <w:contextualSpacing/>
        <w:rPr>
          <w:lang w:eastAsia="en-US"/>
        </w:rPr>
      </w:pPr>
      <w:r>
        <w:rPr>
          <w:lang w:eastAsia="en-US"/>
        </w:rPr>
        <w:t xml:space="preserve">the </w:t>
      </w:r>
      <w:r w:rsidR="00C063DE">
        <w:rPr>
          <w:lang w:eastAsia="en-US"/>
        </w:rPr>
        <w:t>governance arrangements for decision making</w:t>
      </w:r>
      <w:r w:rsidR="00862082">
        <w:rPr>
          <w:lang w:eastAsia="en-US"/>
        </w:rPr>
        <w:t>;</w:t>
      </w:r>
    </w:p>
    <w:p w14:paraId="006413A6" w14:textId="77777777" w:rsidR="00226F7D" w:rsidRDefault="00DD528F" w:rsidP="00053FBF">
      <w:pPr>
        <w:pStyle w:val="Bullet1"/>
        <w:spacing w:before="100" w:after="100"/>
        <w:ind w:left="357" w:hanging="357"/>
        <w:contextualSpacing/>
        <w:rPr>
          <w:lang w:eastAsia="en-US"/>
        </w:rPr>
      </w:pPr>
      <w:r>
        <w:rPr>
          <w:lang w:eastAsia="en-US"/>
        </w:rPr>
        <w:t>the role</w:t>
      </w:r>
      <w:r w:rsidR="00C3434E">
        <w:rPr>
          <w:lang w:eastAsia="en-US"/>
        </w:rPr>
        <w:t xml:space="preserve">s, </w:t>
      </w:r>
      <w:r>
        <w:rPr>
          <w:lang w:eastAsia="en-US"/>
        </w:rPr>
        <w:t>responsibilities</w:t>
      </w:r>
      <w:r w:rsidR="00B7244C">
        <w:rPr>
          <w:lang w:eastAsia="en-US"/>
        </w:rPr>
        <w:t xml:space="preserve"> </w:t>
      </w:r>
      <w:r w:rsidR="00C3434E">
        <w:rPr>
          <w:lang w:eastAsia="en-US"/>
        </w:rPr>
        <w:t xml:space="preserve">and structure </w:t>
      </w:r>
      <w:r w:rsidR="00B7244C">
        <w:rPr>
          <w:lang w:eastAsia="en-US"/>
        </w:rPr>
        <w:t xml:space="preserve">of people involved in the evaluation </w:t>
      </w:r>
      <w:r w:rsidR="00C3434E">
        <w:rPr>
          <w:lang w:eastAsia="en-US"/>
        </w:rPr>
        <w:t xml:space="preserve">process </w:t>
      </w:r>
      <w:r w:rsidR="00C3434E" w:rsidRPr="00DD528F">
        <w:rPr>
          <w:lang w:eastAsia="en-US"/>
        </w:rPr>
        <w:t>(</w:t>
      </w:r>
      <w:r>
        <w:rPr>
          <w:lang w:eastAsia="en-US"/>
        </w:rPr>
        <w:t xml:space="preserve">for more complex procurement this may include the evaluation panel structure, any specialist subcommittee structures, any individual specialist inputs </w:t>
      </w:r>
      <w:r w:rsidR="00C3434E">
        <w:rPr>
          <w:lang w:eastAsia="en-US"/>
        </w:rPr>
        <w:t>i.e.</w:t>
      </w:r>
      <w:r>
        <w:rPr>
          <w:lang w:eastAsia="en-US"/>
        </w:rPr>
        <w:t xml:space="preserve"> probity and legal, and the capability/expertise of identified persons, etc.);</w:t>
      </w:r>
    </w:p>
    <w:p w14:paraId="1A52790F" w14:textId="77777777" w:rsidR="00DD528F" w:rsidRDefault="00DD528F" w:rsidP="00053FBF">
      <w:pPr>
        <w:pStyle w:val="Bullet1"/>
        <w:spacing w:before="100" w:after="100"/>
        <w:ind w:left="357" w:hanging="357"/>
        <w:contextualSpacing/>
        <w:rPr>
          <w:lang w:eastAsia="en-US"/>
        </w:rPr>
      </w:pPr>
      <w:r>
        <w:rPr>
          <w:lang w:eastAsia="en-US"/>
        </w:rPr>
        <w:t xml:space="preserve">communication management, including processes and timelines for communicating with suppliers about the status of their </w:t>
      </w:r>
      <w:r w:rsidR="00EC4D10">
        <w:rPr>
          <w:lang w:eastAsia="en-US"/>
        </w:rPr>
        <w:t>submission;</w:t>
      </w:r>
    </w:p>
    <w:p w14:paraId="68FAFF4D" w14:textId="77777777" w:rsidR="00C063DE" w:rsidRDefault="00C063DE" w:rsidP="00053FBF">
      <w:pPr>
        <w:pStyle w:val="Bullet1"/>
        <w:spacing w:before="100" w:after="100"/>
        <w:ind w:left="357" w:hanging="357"/>
        <w:contextualSpacing/>
        <w:rPr>
          <w:lang w:eastAsia="en-US"/>
        </w:rPr>
      </w:pPr>
      <w:r>
        <w:rPr>
          <w:lang w:eastAsia="en-US"/>
        </w:rPr>
        <w:t>management of submissions (security and confidentiality considerations)</w:t>
      </w:r>
      <w:r w:rsidR="00370B11">
        <w:rPr>
          <w:lang w:eastAsia="en-US"/>
        </w:rPr>
        <w:t>;</w:t>
      </w:r>
    </w:p>
    <w:p w14:paraId="002126CB" w14:textId="77777777" w:rsidR="00DD528F" w:rsidRDefault="00C063DE" w:rsidP="00053FBF">
      <w:pPr>
        <w:pStyle w:val="Bullet1"/>
        <w:spacing w:before="100" w:after="100"/>
        <w:ind w:left="357" w:hanging="357"/>
        <w:contextualSpacing/>
        <w:rPr>
          <w:lang w:eastAsia="en-US"/>
        </w:rPr>
      </w:pPr>
      <w:r>
        <w:rPr>
          <w:lang w:eastAsia="en-US"/>
        </w:rPr>
        <w:t xml:space="preserve">conflict of interest </w:t>
      </w:r>
      <w:r w:rsidR="00DF6716">
        <w:rPr>
          <w:lang w:eastAsia="en-US"/>
        </w:rPr>
        <w:t>management</w:t>
      </w:r>
      <w:r w:rsidR="00370B11">
        <w:rPr>
          <w:lang w:eastAsia="en-US"/>
        </w:rPr>
        <w:t>;</w:t>
      </w:r>
    </w:p>
    <w:p w14:paraId="12D9DC11" w14:textId="77777777" w:rsidR="00DD528F" w:rsidRDefault="00DD528F" w:rsidP="00053FBF">
      <w:pPr>
        <w:pStyle w:val="Bullet1"/>
        <w:spacing w:before="100" w:after="100"/>
        <w:ind w:left="357" w:hanging="357"/>
        <w:contextualSpacing/>
        <w:rPr>
          <w:lang w:eastAsia="en-US"/>
        </w:rPr>
      </w:pPr>
      <w:r>
        <w:rPr>
          <w:lang w:eastAsia="en-US"/>
        </w:rPr>
        <w:t>managing variations to scope in alignment with probity requirements</w:t>
      </w:r>
      <w:r w:rsidR="003D2A8A">
        <w:rPr>
          <w:lang w:eastAsia="en-US"/>
        </w:rPr>
        <w:t>;</w:t>
      </w:r>
    </w:p>
    <w:p w14:paraId="4ADC32FF" w14:textId="77777777" w:rsidR="00226F7D" w:rsidRDefault="00C063DE" w:rsidP="00053FBF">
      <w:pPr>
        <w:pStyle w:val="Bullet1"/>
        <w:spacing w:before="100" w:after="100"/>
        <w:ind w:left="357" w:hanging="357"/>
        <w:contextualSpacing/>
        <w:rPr>
          <w:lang w:eastAsia="en-US"/>
        </w:rPr>
      </w:pPr>
      <w:r>
        <w:rPr>
          <w:lang w:eastAsia="en-US"/>
        </w:rPr>
        <w:t>record management</w:t>
      </w:r>
      <w:r w:rsidR="00226F7D">
        <w:rPr>
          <w:lang w:eastAsia="en-US"/>
        </w:rPr>
        <w:t>; and</w:t>
      </w:r>
    </w:p>
    <w:p w14:paraId="7C9D3908" w14:textId="77777777" w:rsidR="00C063DE" w:rsidRDefault="00C063DE" w:rsidP="00053FBF">
      <w:pPr>
        <w:pStyle w:val="Bullet1"/>
        <w:spacing w:before="100" w:after="100"/>
        <w:rPr>
          <w:lang w:eastAsia="en-US"/>
        </w:rPr>
      </w:pPr>
      <w:r>
        <w:rPr>
          <w:lang w:eastAsia="en-US"/>
        </w:rPr>
        <w:t xml:space="preserve">reporting </w:t>
      </w:r>
      <w:r w:rsidR="00AD543C">
        <w:rPr>
          <w:lang w:eastAsia="en-US"/>
        </w:rPr>
        <w:t>requirements</w:t>
      </w:r>
      <w:r w:rsidR="00BE3144">
        <w:rPr>
          <w:lang w:eastAsia="en-US"/>
        </w:rPr>
        <w:t>.</w:t>
      </w:r>
    </w:p>
    <w:p w14:paraId="36A1D680" w14:textId="77777777" w:rsidR="00BF0783" w:rsidRPr="00053FBF" w:rsidRDefault="0017192F" w:rsidP="00053FBF">
      <w:pPr>
        <w:pStyle w:val="Heading2"/>
        <w:rPr>
          <w:color w:val="7030A0"/>
        </w:rPr>
      </w:pPr>
      <w:r w:rsidRPr="00053FBF">
        <w:rPr>
          <w:color w:val="7030A0"/>
        </w:rPr>
        <w:lastRenderedPageBreak/>
        <w:t>C</w:t>
      </w:r>
      <w:r w:rsidR="00A12A10" w:rsidRPr="00053FBF">
        <w:rPr>
          <w:color w:val="7030A0"/>
        </w:rPr>
        <w:t xml:space="preserve">onducting an </w:t>
      </w:r>
      <w:r w:rsidR="00BF0783" w:rsidRPr="00053FBF">
        <w:rPr>
          <w:color w:val="7030A0"/>
        </w:rPr>
        <w:t>evaluation</w:t>
      </w:r>
    </w:p>
    <w:p w14:paraId="79AECA3B" w14:textId="77777777" w:rsidR="00BF0783" w:rsidRDefault="0017192F" w:rsidP="00053FBF">
      <w:pPr>
        <w:pStyle w:val="Bullet1"/>
        <w:numPr>
          <w:ilvl w:val="0"/>
          <w:numId w:val="0"/>
        </w:numPr>
        <w:spacing w:before="100" w:after="100"/>
        <w:rPr>
          <w:lang w:eastAsia="en-US"/>
        </w:rPr>
      </w:pPr>
      <w:r>
        <w:rPr>
          <w:lang w:eastAsia="en-US"/>
        </w:rPr>
        <w:t xml:space="preserve">An evaluation of </w:t>
      </w:r>
      <w:r w:rsidR="00DD528F">
        <w:rPr>
          <w:lang w:eastAsia="en-US"/>
        </w:rPr>
        <w:t>procurement</w:t>
      </w:r>
      <w:r>
        <w:rPr>
          <w:lang w:eastAsia="en-US"/>
        </w:rPr>
        <w:t xml:space="preserve"> should:</w:t>
      </w:r>
    </w:p>
    <w:p w14:paraId="4191428D" w14:textId="77777777" w:rsidR="00A12A10" w:rsidRDefault="00EC4D10" w:rsidP="00053FBF">
      <w:pPr>
        <w:pStyle w:val="Bullet1"/>
        <w:spacing w:before="100" w:after="100"/>
        <w:ind w:left="357" w:hanging="357"/>
        <w:contextualSpacing/>
        <w:rPr>
          <w:lang w:eastAsia="en-US"/>
        </w:rPr>
      </w:pPr>
      <w:r>
        <w:rPr>
          <w:lang w:eastAsia="en-US"/>
        </w:rPr>
        <w:t>follow the methodology defined in the evaluation plan;</w:t>
      </w:r>
    </w:p>
    <w:p w14:paraId="7CB304A5" w14:textId="77777777" w:rsidR="0058503A" w:rsidRDefault="0058503A" w:rsidP="00053FBF">
      <w:pPr>
        <w:pStyle w:val="Bullet1"/>
        <w:spacing w:before="100" w:after="100"/>
        <w:ind w:left="357" w:hanging="357"/>
        <w:contextualSpacing/>
        <w:rPr>
          <w:lang w:eastAsia="en-US"/>
        </w:rPr>
      </w:pPr>
      <w:r>
        <w:rPr>
          <w:lang w:eastAsia="en-US"/>
        </w:rPr>
        <w:t xml:space="preserve">assess submissions against mandatory criteria and advise accordingly any non-compliant suppliers; </w:t>
      </w:r>
    </w:p>
    <w:p w14:paraId="7AC61D95" w14:textId="77777777" w:rsidR="00B7244C" w:rsidRDefault="00CB052E" w:rsidP="00053FBF">
      <w:pPr>
        <w:pStyle w:val="Bullet1"/>
        <w:spacing w:before="100" w:after="100"/>
        <w:ind w:left="357" w:hanging="357"/>
        <w:contextualSpacing/>
        <w:rPr>
          <w:lang w:eastAsia="en-US"/>
        </w:rPr>
      </w:pPr>
      <w:r>
        <w:rPr>
          <w:lang w:eastAsia="en-US"/>
        </w:rPr>
        <w:t>assess submissions against the</w:t>
      </w:r>
      <w:r w:rsidR="00C3434E">
        <w:rPr>
          <w:lang w:eastAsia="en-US"/>
        </w:rPr>
        <w:t xml:space="preserve"> predefined</w:t>
      </w:r>
      <w:r>
        <w:rPr>
          <w:lang w:eastAsia="en-US"/>
        </w:rPr>
        <w:t xml:space="preserve"> evaluation criteria, weightings and scoring</w:t>
      </w:r>
      <w:r w:rsidR="00B7244C">
        <w:rPr>
          <w:lang w:eastAsia="en-US"/>
        </w:rPr>
        <w:t>;</w:t>
      </w:r>
    </w:p>
    <w:p w14:paraId="1D69CFD9" w14:textId="77777777" w:rsidR="00BF0783" w:rsidRDefault="00CB052E" w:rsidP="00053FBF">
      <w:pPr>
        <w:pStyle w:val="Bullet1"/>
        <w:spacing w:before="100" w:after="100"/>
        <w:ind w:left="357" w:hanging="357"/>
        <w:contextualSpacing/>
        <w:rPr>
          <w:lang w:eastAsia="en-US"/>
        </w:rPr>
      </w:pPr>
      <w:r>
        <w:rPr>
          <w:lang w:eastAsia="en-US"/>
        </w:rPr>
        <w:t>iden</w:t>
      </w:r>
      <w:r w:rsidR="00BF0783">
        <w:rPr>
          <w:lang w:eastAsia="en-US"/>
        </w:rPr>
        <w:t>t</w:t>
      </w:r>
      <w:r>
        <w:rPr>
          <w:lang w:eastAsia="en-US"/>
        </w:rPr>
        <w:t>ify</w:t>
      </w:r>
      <w:r w:rsidR="00BF0783">
        <w:rPr>
          <w:lang w:eastAsia="en-US"/>
        </w:rPr>
        <w:t xml:space="preserve"> the</w:t>
      </w:r>
      <w:r w:rsidR="00C3434E">
        <w:rPr>
          <w:lang w:eastAsia="en-US"/>
        </w:rPr>
        <w:t xml:space="preserve"> </w:t>
      </w:r>
      <w:r w:rsidR="00BF0783">
        <w:rPr>
          <w:lang w:eastAsia="en-US"/>
        </w:rPr>
        <w:t>su</w:t>
      </w:r>
      <w:r>
        <w:rPr>
          <w:lang w:eastAsia="en-US"/>
        </w:rPr>
        <w:t>bmission</w:t>
      </w:r>
      <w:r w:rsidR="00B7244C">
        <w:rPr>
          <w:lang w:eastAsia="en-US"/>
        </w:rPr>
        <w:t>(s)</w:t>
      </w:r>
      <w:r>
        <w:rPr>
          <w:lang w:eastAsia="en-US"/>
        </w:rPr>
        <w:t xml:space="preserve"> that</w:t>
      </w:r>
      <w:r w:rsidR="00C3434E">
        <w:rPr>
          <w:lang w:eastAsia="en-US"/>
        </w:rPr>
        <w:t xml:space="preserve"> best</w:t>
      </w:r>
      <w:r w:rsidR="00BF0783">
        <w:rPr>
          <w:lang w:eastAsia="en-US"/>
        </w:rPr>
        <w:t xml:space="preserve"> </w:t>
      </w:r>
      <w:r w:rsidR="00972574">
        <w:rPr>
          <w:lang w:eastAsia="en-US"/>
        </w:rPr>
        <w:t>meet</w:t>
      </w:r>
      <w:r>
        <w:rPr>
          <w:lang w:eastAsia="en-US"/>
        </w:rPr>
        <w:t>s</w:t>
      </w:r>
      <w:r w:rsidR="00BF0783">
        <w:rPr>
          <w:lang w:eastAsia="en-US"/>
        </w:rPr>
        <w:t xml:space="preserve"> the</w:t>
      </w:r>
      <w:r>
        <w:rPr>
          <w:lang w:eastAsia="en-US"/>
        </w:rPr>
        <w:t xml:space="preserve"> procurement</w:t>
      </w:r>
      <w:r w:rsidR="00BF0783">
        <w:rPr>
          <w:lang w:eastAsia="en-US"/>
        </w:rPr>
        <w:t xml:space="preserve"> requirements;</w:t>
      </w:r>
    </w:p>
    <w:p w14:paraId="7F576EE7" w14:textId="77777777" w:rsidR="00BF0783" w:rsidRDefault="00BF0783" w:rsidP="00053FBF">
      <w:pPr>
        <w:pStyle w:val="Bullet1"/>
        <w:spacing w:before="100" w:after="100"/>
        <w:ind w:left="357" w:hanging="357"/>
        <w:contextualSpacing/>
        <w:rPr>
          <w:lang w:eastAsia="en-US"/>
        </w:rPr>
      </w:pPr>
      <w:r>
        <w:rPr>
          <w:lang w:eastAsia="en-US"/>
        </w:rPr>
        <w:t xml:space="preserve">achieve optimal value for money for the Victorian </w:t>
      </w:r>
      <w:r w:rsidR="00030CD1">
        <w:rPr>
          <w:lang w:eastAsia="en-US"/>
        </w:rPr>
        <w:t>G</w:t>
      </w:r>
      <w:r>
        <w:rPr>
          <w:lang w:eastAsia="en-US"/>
        </w:rPr>
        <w:t>overnment;</w:t>
      </w:r>
    </w:p>
    <w:p w14:paraId="5846812A" w14:textId="77777777" w:rsidR="00BF0783" w:rsidRDefault="00BF0783" w:rsidP="00053FBF">
      <w:pPr>
        <w:pStyle w:val="Bullet1"/>
        <w:spacing w:before="100" w:after="100"/>
        <w:ind w:left="357" w:hanging="357"/>
        <w:contextualSpacing/>
        <w:rPr>
          <w:lang w:eastAsia="en-US"/>
        </w:rPr>
      </w:pPr>
      <w:r>
        <w:rPr>
          <w:lang w:eastAsia="en-US"/>
        </w:rPr>
        <w:t>ensure</w:t>
      </w:r>
      <w:r w:rsidR="00B7244C">
        <w:rPr>
          <w:lang w:eastAsia="en-US"/>
        </w:rPr>
        <w:t>s</w:t>
      </w:r>
      <w:r>
        <w:rPr>
          <w:lang w:eastAsia="en-US"/>
        </w:rPr>
        <w:t xml:space="preserve"> probity and fairness to </w:t>
      </w:r>
      <w:r w:rsidR="00421B16">
        <w:rPr>
          <w:lang w:eastAsia="en-US"/>
        </w:rPr>
        <w:t xml:space="preserve">all </w:t>
      </w:r>
      <w:r>
        <w:rPr>
          <w:lang w:eastAsia="en-US"/>
        </w:rPr>
        <w:t>suppliers;</w:t>
      </w:r>
      <w:r w:rsidR="00CB052E">
        <w:rPr>
          <w:lang w:eastAsia="en-US"/>
        </w:rPr>
        <w:t xml:space="preserve"> and</w:t>
      </w:r>
    </w:p>
    <w:p w14:paraId="23D5FBCE" w14:textId="77777777" w:rsidR="00CB052E" w:rsidRDefault="001F03F2" w:rsidP="00053FBF">
      <w:pPr>
        <w:pStyle w:val="Bullet1"/>
        <w:spacing w:before="100" w:after="100"/>
        <w:rPr>
          <w:lang w:eastAsia="en-US"/>
        </w:rPr>
      </w:pPr>
      <w:r>
        <w:rPr>
          <w:lang w:eastAsia="en-US"/>
        </w:rPr>
        <w:t>mitigate risk for the Victorian Government</w:t>
      </w:r>
      <w:r w:rsidR="00CB052E">
        <w:rPr>
          <w:lang w:eastAsia="en-US"/>
        </w:rPr>
        <w:t>.</w:t>
      </w:r>
    </w:p>
    <w:p w14:paraId="6329D59E" w14:textId="77777777" w:rsidR="001F03F2" w:rsidRPr="00D34F71" w:rsidRDefault="001F03F2" w:rsidP="00D34F71">
      <w:pPr>
        <w:pStyle w:val="Heading3"/>
        <w:rPr>
          <w:color w:val="7030A0"/>
        </w:rPr>
      </w:pPr>
      <w:r w:rsidRPr="00D34F71">
        <w:rPr>
          <w:color w:val="7030A0"/>
        </w:rPr>
        <w:t>Shortlisting submissions</w:t>
      </w:r>
    </w:p>
    <w:p w14:paraId="56F4E8B0" w14:textId="77777777" w:rsidR="001F03F2" w:rsidRDefault="001F03F2" w:rsidP="001F03F2">
      <w:pPr>
        <w:rPr>
          <w:lang w:eastAsia="en-US"/>
        </w:rPr>
      </w:pPr>
      <w:r>
        <w:rPr>
          <w:lang w:eastAsia="en-US"/>
        </w:rPr>
        <w:t>Shortlisting is a process of elim</w:t>
      </w:r>
      <w:r w:rsidR="00CB052E">
        <w:rPr>
          <w:lang w:eastAsia="en-US"/>
        </w:rPr>
        <w:t>inating submission</w:t>
      </w:r>
      <w:r w:rsidR="00B7244C">
        <w:rPr>
          <w:lang w:eastAsia="en-US"/>
        </w:rPr>
        <w:t>s</w:t>
      </w:r>
      <w:r w:rsidR="00CB052E">
        <w:rPr>
          <w:lang w:eastAsia="en-US"/>
        </w:rPr>
        <w:t xml:space="preserve"> that are </w:t>
      </w:r>
      <w:r w:rsidR="00C454E5">
        <w:rPr>
          <w:lang w:eastAsia="en-US"/>
        </w:rPr>
        <w:t>non conforming</w:t>
      </w:r>
      <w:r>
        <w:rPr>
          <w:lang w:eastAsia="en-US"/>
        </w:rPr>
        <w:t xml:space="preserve">, non compliant or non competitive in comparison to other submissions that demonstrate higher levels of potential value for money. When shortlisting suppliers, you must apply your evaluation criteria fairly and equitably. </w:t>
      </w:r>
    </w:p>
    <w:p w14:paraId="0C8F7D0F" w14:textId="77777777" w:rsidR="001F03F2" w:rsidRDefault="001F03F2" w:rsidP="001F03F2">
      <w:pPr>
        <w:rPr>
          <w:lang w:eastAsia="en-US"/>
        </w:rPr>
      </w:pPr>
      <w:r>
        <w:rPr>
          <w:lang w:eastAsia="en-US"/>
        </w:rPr>
        <w:t>Prepare a shortlisting evaluation report prior to proceeding to the next stage of the evaluation process.  Depending on the methodology documented in the evaluation plan, this may need review and approval.</w:t>
      </w:r>
    </w:p>
    <w:p w14:paraId="77BD691C" w14:textId="77777777" w:rsidR="001F03F2" w:rsidRPr="0027419D" w:rsidRDefault="001F03F2" w:rsidP="00D34F71">
      <w:pPr>
        <w:rPr>
          <w:lang w:eastAsia="en-US"/>
        </w:rPr>
      </w:pPr>
      <w:r w:rsidRPr="0027419D">
        <w:rPr>
          <w:lang w:eastAsia="en-US"/>
        </w:rPr>
        <w:t xml:space="preserve">It is a requirement under the </w:t>
      </w:r>
      <w:r w:rsidRPr="004D2194">
        <w:rPr>
          <w:lang w:eastAsia="en-US"/>
        </w:rPr>
        <w:t>Market</w:t>
      </w:r>
      <w:r w:rsidRPr="00FA5FE9">
        <w:rPr>
          <w:lang w:eastAsia="en-US"/>
        </w:rPr>
        <w:t xml:space="preserve"> approach policy</w:t>
      </w:r>
      <w:r w:rsidRPr="0027419D">
        <w:rPr>
          <w:lang w:eastAsia="en-US"/>
        </w:rPr>
        <w:t>, that the evaluation process only consider bids that meet the mandatory requirements of the procurement process.</w:t>
      </w:r>
    </w:p>
    <w:p w14:paraId="38764E02" w14:textId="77777777" w:rsidR="001F03F2" w:rsidRPr="00D34F71" w:rsidRDefault="001F03F2" w:rsidP="001F03F2">
      <w:pPr>
        <w:pStyle w:val="Heading3"/>
        <w:rPr>
          <w:color w:val="7030A0"/>
        </w:rPr>
      </w:pPr>
      <w:r w:rsidRPr="00D34F71">
        <w:rPr>
          <w:color w:val="7030A0"/>
        </w:rPr>
        <w:t>Detailed evaluation of submissions and clarifications</w:t>
      </w:r>
    </w:p>
    <w:p w14:paraId="2D9B7FDD" w14:textId="77777777" w:rsidR="001F03F2" w:rsidRDefault="001F03F2" w:rsidP="001F03F2">
      <w:pPr>
        <w:rPr>
          <w:lang w:eastAsia="en-US"/>
        </w:rPr>
      </w:pPr>
      <w:r>
        <w:rPr>
          <w:lang w:eastAsia="en-US"/>
        </w:rPr>
        <w:t>You evaluate submissions by applying the</w:t>
      </w:r>
      <w:r w:rsidR="00B7244C">
        <w:rPr>
          <w:lang w:eastAsia="en-US"/>
        </w:rPr>
        <w:t xml:space="preserve"> evaluation criteria as detailed</w:t>
      </w:r>
      <w:r>
        <w:rPr>
          <w:lang w:eastAsia="en-US"/>
        </w:rPr>
        <w:t xml:space="preserve"> to the market in the invitation documents. You should maintain a proper audit trail of your evaluation decisions.</w:t>
      </w:r>
    </w:p>
    <w:p w14:paraId="418512A8" w14:textId="77777777" w:rsidR="001F03F2" w:rsidRDefault="001F03F2" w:rsidP="001F03F2">
      <w:pPr>
        <w:rPr>
          <w:lang w:eastAsia="en-US"/>
        </w:rPr>
      </w:pPr>
      <w:r>
        <w:rPr>
          <w:lang w:eastAsia="en-US"/>
        </w:rPr>
        <w:t xml:space="preserve">You should seek clarification of any matter where </w:t>
      </w:r>
      <w:r w:rsidR="00C3434E">
        <w:rPr>
          <w:lang w:eastAsia="en-US"/>
        </w:rPr>
        <w:t>it may</w:t>
      </w:r>
      <w:r>
        <w:rPr>
          <w:lang w:eastAsia="en-US"/>
        </w:rPr>
        <w:t xml:space="preserve"> add to your understanding of a supplier submission. However, this action should not be the catalyst for a supplier to alter their submission. A record should be kept of any such clarifications sought.</w:t>
      </w:r>
    </w:p>
    <w:p w14:paraId="29299AEA" w14:textId="77777777" w:rsidR="001F03F2" w:rsidRPr="00D34F71" w:rsidRDefault="001F03F2" w:rsidP="001F03F2">
      <w:pPr>
        <w:pStyle w:val="Heading3"/>
        <w:rPr>
          <w:color w:val="7030A0"/>
        </w:rPr>
      </w:pPr>
      <w:r w:rsidRPr="00D34F71">
        <w:rPr>
          <w:color w:val="7030A0"/>
        </w:rPr>
        <w:t>Alternative submissions</w:t>
      </w:r>
    </w:p>
    <w:p w14:paraId="3C28BB5B" w14:textId="2E442E86" w:rsidR="001F03F2" w:rsidRDefault="001F03F2" w:rsidP="001F03F2">
      <w:pPr>
        <w:rPr>
          <w:lang w:eastAsia="en-US"/>
        </w:rPr>
      </w:pPr>
      <w:r>
        <w:rPr>
          <w:lang w:eastAsia="en-US"/>
        </w:rPr>
        <w:t>Where you invite suppliers to submit al</w:t>
      </w:r>
      <w:r w:rsidR="00CB052E">
        <w:rPr>
          <w:lang w:eastAsia="en-US"/>
        </w:rPr>
        <w:t>ternative submissions,</w:t>
      </w:r>
      <w:r>
        <w:rPr>
          <w:lang w:eastAsia="en-US"/>
        </w:rPr>
        <w:t xml:space="preserve"> </w:t>
      </w:r>
      <w:r w:rsidR="00C3434E">
        <w:rPr>
          <w:lang w:eastAsia="en-US"/>
        </w:rPr>
        <w:t>evaluation of</w:t>
      </w:r>
      <w:r w:rsidR="00B7244C">
        <w:rPr>
          <w:lang w:eastAsia="en-US"/>
        </w:rPr>
        <w:t xml:space="preserve"> </w:t>
      </w:r>
      <w:r>
        <w:rPr>
          <w:lang w:eastAsia="en-US"/>
        </w:rPr>
        <w:t xml:space="preserve">these </w:t>
      </w:r>
      <w:r w:rsidR="00C3434E">
        <w:rPr>
          <w:lang w:eastAsia="en-US"/>
        </w:rPr>
        <w:t>should be undertaken</w:t>
      </w:r>
      <w:r w:rsidR="00CB052E">
        <w:rPr>
          <w:lang w:eastAsia="en-US"/>
        </w:rPr>
        <w:t xml:space="preserve"> with conforming submissions</w:t>
      </w:r>
      <w:r w:rsidR="00C3434E">
        <w:rPr>
          <w:lang w:eastAsia="en-US"/>
        </w:rPr>
        <w:t xml:space="preserve"> </w:t>
      </w:r>
      <w:r w:rsidR="00CB052E">
        <w:rPr>
          <w:lang w:eastAsia="en-US"/>
        </w:rPr>
        <w:t xml:space="preserve">and in accordance with the methodology set out in the evaluation plan.  </w:t>
      </w:r>
      <w:r>
        <w:rPr>
          <w:lang w:eastAsia="en-US"/>
        </w:rPr>
        <w:t>Alternative submissions are treated and evaluated in the same wa</w:t>
      </w:r>
      <w:r w:rsidR="00B7244C">
        <w:rPr>
          <w:lang w:eastAsia="en-US"/>
        </w:rPr>
        <w:t>y as conforming submissions.</w:t>
      </w:r>
      <w:r>
        <w:rPr>
          <w:lang w:eastAsia="en-US"/>
        </w:rPr>
        <w:t xml:space="preserve"> </w:t>
      </w:r>
      <w:r w:rsidR="00B7244C">
        <w:rPr>
          <w:lang w:eastAsia="en-US"/>
        </w:rPr>
        <w:t xml:space="preserve">Alternative submissions </w:t>
      </w:r>
      <w:r>
        <w:rPr>
          <w:lang w:eastAsia="en-US"/>
        </w:rPr>
        <w:t xml:space="preserve">should </w:t>
      </w:r>
      <w:r w:rsidR="00C3434E">
        <w:rPr>
          <w:lang w:eastAsia="en-US"/>
        </w:rPr>
        <w:t>be eliminated</w:t>
      </w:r>
      <w:r w:rsidR="00B7244C">
        <w:rPr>
          <w:lang w:eastAsia="en-US"/>
        </w:rPr>
        <w:t>,</w:t>
      </w:r>
      <w:r>
        <w:rPr>
          <w:lang w:eastAsia="en-US"/>
        </w:rPr>
        <w:t xml:space="preserve"> if they fail to meet mandatory requirements.</w:t>
      </w:r>
    </w:p>
    <w:p w14:paraId="01A85C51" w14:textId="77777777" w:rsidR="00435C0B" w:rsidRPr="00D34F71" w:rsidRDefault="00435C0B" w:rsidP="00435C0B">
      <w:pPr>
        <w:pStyle w:val="Heading3"/>
        <w:rPr>
          <w:color w:val="7030A0"/>
        </w:rPr>
      </w:pPr>
      <w:r w:rsidRPr="00D34F71">
        <w:rPr>
          <w:color w:val="7030A0"/>
        </w:rPr>
        <w:t>Evaluation report</w:t>
      </w:r>
    </w:p>
    <w:p w14:paraId="32EA4321" w14:textId="77777777" w:rsidR="00435C0B" w:rsidRDefault="00435C0B" w:rsidP="00435C0B">
      <w:pPr>
        <w:rPr>
          <w:lang w:eastAsia="en-US"/>
        </w:rPr>
      </w:pPr>
      <w:r>
        <w:rPr>
          <w:lang w:eastAsia="en-US"/>
        </w:rPr>
        <w:t>After completing the shortlisting stage, complete an interim evaluation report to identify the preferred supplier(s) and any ranking of supplier(s). Prepare a final evaluation report at the conclusion of the selection process. The structure of the interim and final report can include (but not be limited to) the following considerations:</w:t>
      </w:r>
    </w:p>
    <w:p w14:paraId="601E0934" w14:textId="77777777" w:rsidR="00B7244C" w:rsidRDefault="00B7244C" w:rsidP="00C063DE">
      <w:pPr>
        <w:pStyle w:val="Bullet2"/>
        <w:numPr>
          <w:ilvl w:val="1"/>
          <w:numId w:val="30"/>
        </w:numPr>
        <w:rPr>
          <w:lang w:eastAsia="en-US"/>
        </w:rPr>
      </w:pPr>
      <w:r>
        <w:rPr>
          <w:lang w:eastAsia="en-US"/>
        </w:rPr>
        <w:t xml:space="preserve">a </w:t>
      </w:r>
      <w:r w:rsidR="00435C0B">
        <w:rPr>
          <w:lang w:eastAsia="en-US"/>
        </w:rPr>
        <w:t>summary of activities conducted (e.g. site visits, clarifications sought, negotiation etc.)</w:t>
      </w:r>
      <w:r w:rsidR="00B401C9">
        <w:rPr>
          <w:lang w:eastAsia="en-US"/>
        </w:rPr>
        <w:t>;</w:t>
      </w:r>
      <w:r w:rsidR="00435C0B">
        <w:rPr>
          <w:lang w:eastAsia="en-US"/>
        </w:rPr>
        <w:t xml:space="preserve"> </w:t>
      </w:r>
    </w:p>
    <w:p w14:paraId="7B53E86A" w14:textId="77777777" w:rsidR="00435C0B" w:rsidRDefault="00435C0B" w:rsidP="00C063DE">
      <w:pPr>
        <w:pStyle w:val="Bullet2"/>
        <w:numPr>
          <w:ilvl w:val="1"/>
          <w:numId w:val="30"/>
        </w:numPr>
        <w:rPr>
          <w:lang w:eastAsia="en-US"/>
        </w:rPr>
      </w:pPr>
      <w:r>
        <w:rPr>
          <w:lang w:eastAsia="en-US"/>
        </w:rPr>
        <w:t>financial viability;</w:t>
      </w:r>
    </w:p>
    <w:p w14:paraId="5D082ED4" w14:textId="77777777" w:rsidR="00435C0B" w:rsidRDefault="00435C0B" w:rsidP="00C063DE">
      <w:pPr>
        <w:pStyle w:val="Bullet2"/>
        <w:numPr>
          <w:ilvl w:val="1"/>
          <w:numId w:val="30"/>
        </w:numPr>
        <w:rPr>
          <w:lang w:eastAsia="en-US"/>
        </w:rPr>
      </w:pPr>
      <w:r>
        <w:rPr>
          <w:lang w:eastAsia="en-US"/>
        </w:rPr>
        <w:t>pricing evaluation outcomes;</w:t>
      </w:r>
    </w:p>
    <w:p w14:paraId="1DF972D4" w14:textId="77777777" w:rsidR="00435C0B" w:rsidRDefault="00435C0B" w:rsidP="00C063DE">
      <w:pPr>
        <w:pStyle w:val="Bullet2"/>
        <w:numPr>
          <w:ilvl w:val="1"/>
          <w:numId w:val="30"/>
        </w:numPr>
        <w:rPr>
          <w:lang w:eastAsia="en-US"/>
        </w:rPr>
      </w:pPr>
      <w:r>
        <w:rPr>
          <w:lang w:eastAsia="en-US"/>
        </w:rPr>
        <w:t>legal issues;</w:t>
      </w:r>
    </w:p>
    <w:p w14:paraId="05B6F381" w14:textId="77777777" w:rsidR="00435C0B" w:rsidRDefault="00435C0B" w:rsidP="00C063DE">
      <w:pPr>
        <w:pStyle w:val="Bullet2"/>
        <w:numPr>
          <w:ilvl w:val="1"/>
          <w:numId w:val="30"/>
        </w:numPr>
        <w:rPr>
          <w:lang w:eastAsia="en-US"/>
        </w:rPr>
      </w:pPr>
      <w:r>
        <w:rPr>
          <w:lang w:eastAsia="en-US"/>
        </w:rPr>
        <w:t>commercial evaluation outcomes;</w:t>
      </w:r>
    </w:p>
    <w:p w14:paraId="56A85016" w14:textId="77777777" w:rsidR="00435C0B" w:rsidRDefault="00435C0B" w:rsidP="00C063DE">
      <w:pPr>
        <w:pStyle w:val="Bullet2"/>
        <w:numPr>
          <w:ilvl w:val="1"/>
          <w:numId w:val="30"/>
        </w:numPr>
        <w:rPr>
          <w:lang w:eastAsia="en-US"/>
        </w:rPr>
      </w:pPr>
      <w:r>
        <w:rPr>
          <w:lang w:eastAsia="en-US"/>
        </w:rPr>
        <w:t>contractual evaluation outcomes;</w:t>
      </w:r>
    </w:p>
    <w:p w14:paraId="12154CFD" w14:textId="77777777" w:rsidR="00435C0B" w:rsidRDefault="00435C0B" w:rsidP="00C063DE">
      <w:pPr>
        <w:pStyle w:val="Bullet2"/>
        <w:numPr>
          <w:ilvl w:val="1"/>
          <w:numId w:val="30"/>
        </w:numPr>
        <w:rPr>
          <w:lang w:eastAsia="en-US"/>
        </w:rPr>
      </w:pPr>
      <w:r>
        <w:rPr>
          <w:lang w:eastAsia="en-US"/>
        </w:rPr>
        <w:t>risk;</w:t>
      </w:r>
    </w:p>
    <w:p w14:paraId="56373617" w14:textId="77777777" w:rsidR="00CB052E" w:rsidRDefault="00435C0B" w:rsidP="008C1CD6">
      <w:pPr>
        <w:pStyle w:val="Bullet2"/>
        <w:numPr>
          <w:ilvl w:val="1"/>
          <w:numId w:val="30"/>
        </w:numPr>
        <w:rPr>
          <w:lang w:eastAsia="en-US"/>
        </w:rPr>
      </w:pPr>
      <w:r>
        <w:rPr>
          <w:lang w:eastAsia="en-US"/>
        </w:rPr>
        <w:t xml:space="preserve">value for money outcomes; </w:t>
      </w:r>
    </w:p>
    <w:p w14:paraId="1F22E254" w14:textId="77777777" w:rsidR="008C1CD6" w:rsidRDefault="00435C0B" w:rsidP="008C1CD6">
      <w:pPr>
        <w:pStyle w:val="Bullet2"/>
        <w:numPr>
          <w:ilvl w:val="1"/>
          <w:numId w:val="30"/>
        </w:numPr>
        <w:rPr>
          <w:lang w:eastAsia="en-US"/>
        </w:rPr>
      </w:pPr>
      <w:r>
        <w:rPr>
          <w:lang w:eastAsia="en-US"/>
        </w:rPr>
        <w:t>interim probity report (if relevant/necessary)</w:t>
      </w:r>
      <w:r w:rsidR="008C1CD6">
        <w:rPr>
          <w:lang w:eastAsia="en-US"/>
        </w:rPr>
        <w:t>;</w:t>
      </w:r>
      <w:r w:rsidR="00B401C9">
        <w:rPr>
          <w:lang w:eastAsia="en-US"/>
        </w:rPr>
        <w:t xml:space="preserve"> and</w:t>
      </w:r>
    </w:p>
    <w:p w14:paraId="18517F6B" w14:textId="77777777" w:rsidR="00435C0B" w:rsidRDefault="00CB052E" w:rsidP="008C1CD6">
      <w:pPr>
        <w:pStyle w:val="Bullet2"/>
        <w:numPr>
          <w:ilvl w:val="1"/>
          <w:numId w:val="30"/>
        </w:numPr>
        <w:rPr>
          <w:lang w:eastAsia="en-US"/>
        </w:rPr>
      </w:pPr>
      <w:r>
        <w:rPr>
          <w:lang w:eastAsia="en-US"/>
        </w:rPr>
        <w:t>comparative analysis</w:t>
      </w:r>
      <w:r w:rsidR="008C1CD6">
        <w:rPr>
          <w:lang w:eastAsia="en-US"/>
        </w:rPr>
        <w:t xml:space="preserve"> of submission</w:t>
      </w:r>
      <w:r w:rsidR="00CB15DA">
        <w:rPr>
          <w:lang w:eastAsia="en-US"/>
        </w:rPr>
        <w:t xml:space="preserve">s as evaluated </w:t>
      </w:r>
      <w:r w:rsidR="00C3434E">
        <w:rPr>
          <w:lang w:eastAsia="en-US"/>
        </w:rPr>
        <w:t>against</w:t>
      </w:r>
      <w:r w:rsidR="00CB15DA">
        <w:rPr>
          <w:lang w:eastAsia="en-US"/>
        </w:rPr>
        <w:t xml:space="preserve"> the </w:t>
      </w:r>
      <w:r w:rsidR="00C3434E">
        <w:rPr>
          <w:lang w:eastAsia="en-US"/>
        </w:rPr>
        <w:t>evaluation</w:t>
      </w:r>
      <w:r w:rsidR="00CB15DA">
        <w:rPr>
          <w:lang w:eastAsia="en-US"/>
        </w:rPr>
        <w:t xml:space="preserve"> criteria.</w:t>
      </w:r>
    </w:p>
    <w:p w14:paraId="3DBBF949" w14:textId="77777777" w:rsidR="00435C0B" w:rsidRPr="00D34F71" w:rsidRDefault="00435C0B" w:rsidP="00D34F71">
      <w:pPr>
        <w:pStyle w:val="Heading2"/>
        <w:rPr>
          <w:color w:val="7030A0"/>
        </w:rPr>
      </w:pPr>
      <w:r w:rsidRPr="00D34F71">
        <w:rPr>
          <w:color w:val="7030A0"/>
        </w:rPr>
        <w:lastRenderedPageBreak/>
        <w:t>Negotiation</w:t>
      </w:r>
    </w:p>
    <w:p w14:paraId="6F5749C5" w14:textId="77777777" w:rsidR="00435C0B" w:rsidRDefault="00435C0B" w:rsidP="00435C0B">
      <w:pPr>
        <w:rPr>
          <w:lang w:eastAsia="en-US"/>
        </w:rPr>
      </w:pPr>
      <w:r>
        <w:rPr>
          <w:lang w:eastAsia="en-US"/>
        </w:rPr>
        <w:t>Negotiation is a process between buyer and supplier</w:t>
      </w:r>
      <w:r w:rsidR="00B7244C">
        <w:rPr>
          <w:lang w:eastAsia="en-US"/>
        </w:rPr>
        <w:t>(s)</w:t>
      </w:r>
      <w:r>
        <w:rPr>
          <w:lang w:eastAsia="en-US"/>
        </w:rPr>
        <w:t xml:space="preserve"> that seeks to improve value for money outcomes through discussion. Either party can </w:t>
      </w:r>
      <w:r w:rsidR="00484990">
        <w:rPr>
          <w:lang w:eastAsia="en-US"/>
        </w:rPr>
        <w:t>propose</w:t>
      </w:r>
      <w:r w:rsidR="00D0519F">
        <w:rPr>
          <w:lang w:eastAsia="en-US"/>
        </w:rPr>
        <w:t xml:space="preserve"> an action, an offer </w:t>
      </w:r>
      <w:r>
        <w:rPr>
          <w:lang w:eastAsia="en-US"/>
        </w:rPr>
        <w:t>or detail a concession in attempting to arrive at an agreement.</w:t>
      </w:r>
      <w:r w:rsidR="00FE36AD">
        <w:rPr>
          <w:lang w:eastAsia="en-US"/>
        </w:rPr>
        <w:t xml:space="preserve">  The action or offer must not compromise the integrity of the procurement process.</w:t>
      </w:r>
      <w:r>
        <w:rPr>
          <w:lang w:eastAsia="en-US"/>
        </w:rPr>
        <w:t xml:space="preserve"> The negotiation process can start after shortlisting preferred supplier(s)</w:t>
      </w:r>
      <w:r w:rsidR="0058503A">
        <w:rPr>
          <w:lang w:eastAsia="en-US"/>
        </w:rPr>
        <w:t xml:space="preserve"> provided the organisation has indicated its intention to conduct negotiations in its approach to market documentation, or it appears from the evaluation that no tender is obviously the most advantageous against the relevant evaluation criteria</w:t>
      </w:r>
      <w:r>
        <w:rPr>
          <w:lang w:eastAsia="en-US"/>
        </w:rPr>
        <w:t>.</w:t>
      </w:r>
    </w:p>
    <w:p w14:paraId="02B60C1F" w14:textId="77777777" w:rsidR="00435C0B" w:rsidRDefault="00435C0B" w:rsidP="00435C0B">
      <w:pPr>
        <w:rPr>
          <w:lang w:eastAsia="en-US"/>
        </w:rPr>
      </w:pPr>
      <w:r>
        <w:rPr>
          <w:lang w:eastAsia="en-US"/>
        </w:rPr>
        <w:t xml:space="preserve">Negotiations can be time consuming and should be managed by persons with the required technical skills and with the ability to commit the organisation to any agreed outcomes. Whether to conduct negotiations depends on </w:t>
      </w:r>
      <w:r w:rsidR="00EA4E9A">
        <w:rPr>
          <w:lang w:eastAsia="en-US"/>
        </w:rPr>
        <w:t xml:space="preserve">if </w:t>
      </w:r>
      <w:r>
        <w:rPr>
          <w:lang w:eastAsia="en-US"/>
        </w:rPr>
        <w:t>the potential improvement in value for money outcomes exceeds the cost of the negotiation process.</w:t>
      </w:r>
    </w:p>
    <w:p w14:paraId="1CFBB6FD" w14:textId="77777777" w:rsidR="00435C0B" w:rsidRDefault="00E15F07" w:rsidP="00435C0B">
      <w:pPr>
        <w:rPr>
          <w:lang w:eastAsia="en-US"/>
        </w:rPr>
      </w:pPr>
      <w:r>
        <w:rPr>
          <w:lang w:eastAsia="en-US"/>
        </w:rPr>
        <w:t xml:space="preserve">The primary objectives of conducting </w:t>
      </w:r>
      <w:r w:rsidR="00C3434E">
        <w:rPr>
          <w:lang w:eastAsia="en-US"/>
        </w:rPr>
        <w:t>negotiations</w:t>
      </w:r>
      <w:r>
        <w:rPr>
          <w:lang w:eastAsia="en-US"/>
        </w:rPr>
        <w:t xml:space="preserve"> are to</w:t>
      </w:r>
      <w:r w:rsidR="00435C0B">
        <w:rPr>
          <w:lang w:eastAsia="en-US"/>
        </w:rPr>
        <w:t>:</w:t>
      </w:r>
    </w:p>
    <w:p w14:paraId="7FA7C473" w14:textId="77777777" w:rsidR="00435C0B" w:rsidRDefault="00435C0B" w:rsidP="00C063DE">
      <w:pPr>
        <w:pStyle w:val="Bullet2"/>
        <w:numPr>
          <w:ilvl w:val="1"/>
          <w:numId w:val="31"/>
        </w:numPr>
        <w:rPr>
          <w:lang w:eastAsia="en-US"/>
        </w:rPr>
      </w:pPr>
      <w:r>
        <w:rPr>
          <w:lang w:eastAsia="en-US"/>
        </w:rPr>
        <w:t>explor</w:t>
      </w:r>
      <w:r w:rsidR="00E15F07">
        <w:rPr>
          <w:lang w:eastAsia="en-US"/>
        </w:rPr>
        <w:t xml:space="preserve">e </w:t>
      </w:r>
      <w:r w:rsidR="001218FA">
        <w:rPr>
          <w:lang w:eastAsia="en-US"/>
        </w:rPr>
        <w:t>wider</w:t>
      </w:r>
      <w:r>
        <w:rPr>
          <w:lang w:eastAsia="en-US"/>
        </w:rPr>
        <w:t xml:space="preserve"> opportunities to improve the overall value for money outcome of the procurement; </w:t>
      </w:r>
      <w:r w:rsidR="00EA4E9A">
        <w:rPr>
          <w:lang w:eastAsia="en-US"/>
        </w:rPr>
        <w:t>and</w:t>
      </w:r>
    </w:p>
    <w:p w14:paraId="62287DFD" w14:textId="77777777" w:rsidR="00435C0B" w:rsidRDefault="00435C0B" w:rsidP="00C063DE">
      <w:pPr>
        <w:pStyle w:val="Bullet2"/>
        <w:numPr>
          <w:ilvl w:val="1"/>
          <w:numId w:val="31"/>
        </w:numPr>
        <w:rPr>
          <w:lang w:eastAsia="en-US"/>
        </w:rPr>
      </w:pPr>
      <w:r>
        <w:rPr>
          <w:lang w:eastAsia="en-US"/>
        </w:rPr>
        <w:t>clarify issues and identify further opportunitie</w:t>
      </w:r>
      <w:r w:rsidR="00E15F07">
        <w:rPr>
          <w:lang w:eastAsia="en-US"/>
        </w:rPr>
        <w:t>s</w:t>
      </w:r>
      <w:r w:rsidR="0058503A">
        <w:rPr>
          <w:lang w:eastAsia="en-US"/>
        </w:rPr>
        <w:t xml:space="preserve"> including social procurement opportunities</w:t>
      </w:r>
      <w:r w:rsidR="00E15F07">
        <w:rPr>
          <w:lang w:eastAsia="en-US"/>
        </w:rPr>
        <w:t>.</w:t>
      </w:r>
    </w:p>
    <w:p w14:paraId="467649D2" w14:textId="77777777" w:rsidR="00435C0B" w:rsidRDefault="00435C0B" w:rsidP="00435C0B">
      <w:pPr>
        <w:rPr>
          <w:lang w:eastAsia="en-US"/>
        </w:rPr>
      </w:pPr>
      <w:r>
        <w:rPr>
          <w:lang w:eastAsia="en-US"/>
        </w:rPr>
        <w:t>In addition to an improved value for money outcome, negotiations can result in a better understanding and working relationship between parties during the contract period. Beneficial outcomes could include a shorter delivery period, a better targeted product or service, improved stakeholder/client satisfaction, less dispute</w:t>
      </w:r>
      <w:r w:rsidR="001218FA">
        <w:rPr>
          <w:lang w:eastAsia="en-US"/>
        </w:rPr>
        <w:t xml:space="preserve">s, </w:t>
      </w:r>
      <w:r>
        <w:rPr>
          <w:lang w:eastAsia="en-US"/>
        </w:rPr>
        <w:t>reduced costs</w:t>
      </w:r>
      <w:r w:rsidR="008C1CD6">
        <w:rPr>
          <w:lang w:eastAsia="en-US"/>
        </w:rPr>
        <w:t>, delivering of innovation benefits</w:t>
      </w:r>
      <w:r w:rsidR="00EA4E9A">
        <w:rPr>
          <w:lang w:eastAsia="en-US"/>
        </w:rPr>
        <w:t xml:space="preserve"> and</w:t>
      </w:r>
      <w:r w:rsidR="008C1CD6">
        <w:rPr>
          <w:lang w:eastAsia="en-US"/>
        </w:rPr>
        <w:t xml:space="preserve"> better allocation of risk</w:t>
      </w:r>
      <w:r>
        <w:rPr>
          <w:lang w:eastAsia="en-US"/>
        </w:rPr>
        <w:t>.</w:t>
      </w:r>
    </w:p>
    <w:p w14:paraId="42FAE13E" w14:textId="77777777" w:rsidR="00435C0B" w:rsidRDefault="00435C0B" w:rsidP="00435C0B">
      <w:pPr>
        <w:rPr>
          <w:lang w:eastAsia="en-US"/>
        </w:rPr>
      </w:pPr>
      <w:r>
        <w:rPr>
          <w:lang w:eastAsia="en-US"/>
        </w:rPr>
        <w:t>Conducting negotiations is particularly relevant for procurement activities with one or more of the following characteristics:</w:t>
      </w:r>
    </w:p>
    <w:p w14:paraId="2D9FED34" w14:textId="77777777" w:rsidR="00435C0B" w:rsidRDefault="00435C0B" w:rsidP="00C063DE">
      <w:pPr>
        <w:pStyle w:val="Bullet2"/>
        <w:numPr>
          <w:ilvl w:val="1"/>
          <w:numId w:val="32"/>
        </w:numPr>
        <w:rPr>
          <w:lang w:eastAsia="en-US"/>
        </w:rPr>
      </w:pPr>
      <w:r>
        <w:rPr>
          <w:lang w:eastAsia="en-US"/>
        </w:rPr>
        <w:t>strategic, high risk or close to core</w:t>
      </w:r>
      <w:r w:rsidR="00EA4E9A">
        <w:rPr>
          <w:lang w:eastAsia="en-US"/>
        </w:rPr>
        <w:t xml:space="preserve"> business</w:t>
      </w:r>
      <w:r>
        <w:rPr>
          <w:lang w:eastAsia="en-US"/>
        </w:rPr>
        <w:t>;</w:t>
      </w:r>
    </w:p>
    <w:p w14:paraId="6B5BAA05" w14:textId="77777777" w:rsidR="00435C0B" w:rsidRDefault="00435C0B" w:rsidP="00C063DE">
      <w:pPr>
        <w:pStyle w:val="Bullet2"/>
        <w:numPr>
          <w:ilvl w:val="1"/>
          <w:numId w:val="32"/>
        </w:numPr>
        <w:rPr>
          <w:lang w:eastAsia="en-US"/>
        </w:rPr>
      </w:pPr>
      <w:r>
        <w:rPr>
          <w:lang w:eastAsia="en-US"/>
        </w:rPr>
        <w:t>high element of innovation or novelty;</w:t>
      </w:r>
    </w:p>
    <w:p w14:paraId="3696829E" w14:textId="77777777" w:rsidR="00435C0B" w:rsidRDefault="00435C0B" w:rsidP="00C063DE">
      <w:pPr>
        <w:pStyle w:val="Bullet2"/>
        <w:numPr>
          <w:ilvl w:val="1"/>
          <w:numId w:val="32"/>
        </w:numPr>
        <w:rPr>
          <w:lang w:eastAsia="en-US"/>
        </w:rPr>
      </w:pPr>
      <w:r>
        <w:rPr>
          <w:lang w:eastAsia="en-US"/>
        </w:rPr>
        <w:t>to better define procurement requirements;</w:t>
      </w:r>
    </w:p>
    <w:p w14:paraId="471DCA87" w14:textId="77777777" w:rsidR="00435C0B" w:rsidRDefault="00435C0B" w:rsidP="00C063DE">
      <w:pPr>
        <w:pStyle w:val="Bullet2"/>
        <w:numPr>
          <w:ilvl w:val="1"/>
          <w:numId w:val="32"/>
        </w:numPr>
        <w:rPr>
          <w:lang w:eastAsia="en-US"/>
        </w:rPr>
      </w:pPr>
      <w:r>
        <w:rPr>
          <w:lang w:eastAsia="en-US"/>
        </w:rPr>
        <w:t>there is a proposal to allocate risks and ownership at variance from a standard operating position;</w:t>
      </w:r>
      <w:r w:rsidR="005946D1">
        <w:rPr>
          <w:lang w:eastAsia="en-US"/>
        </w:rPr>
        <w:t xml:space="preserve"> and/or</w:t>
      </w:r>
    </w:p>
    <w:p w14:paraId="5CEF82CB" w14:textId="77777777" w:rsidR="00435C0B" w:rsidRDefault="001218FA" w:rsidP="00C063DE">
      <w:pPr>
        <w:pStyle w:val="Bullet2"/>
        <w:numPr>
          <w:ilvl w:val="1"/>
          <w:numId w:val="32"/>
        </w:numPr>
        <w:rPr>
          <w:lang w:eastAsia="en-US"/>
        </w:rPr>
      </w:pPr>
      <w:r>
        <w:rPr>
          <w:lang w:eastAsia="en-US"/>
        </w:rPr>
        <w:t xml:space="preserve">the </w:t>
      </w:r>
      <w:r w:rsidR="00435C0B">
        <w:rPr>
          <w:lang w:eastAsia="en-US"/>
        </w:rPr>
        <w:t>procurement requires access to designated intellectual property in the suppl</w:t>
      </w:r>
      <w:r>
        <w:rPr>
          <w:lang w:eastAsia="en-US"/>
        </w:rPr>
        <w:t>y</w:t>
      </w:r>
      <w:r w:rsidR="00435C0B">
        <w:rPr>
          <w:lang w:eastAsia="en-US"/>
        </w:rPr>
        <w:t xml:space="preserve"> market</w:t>
      </w:r>
      <w:r w:rsidR="005946D1">
        <w:rPr>
          <w:lang w:eastAsia="en-US"/>
        </w:rPr>
        <w:t>.</w:t>
      </w:r>
    </w:p>
    <w:p w14:paraId="32F782F0" w14:textId="77777777" w:rsidR="00435C0B" w:rsidRPr="00D34F71" w:rsidRDefault="001556E8" w:rsidP="00D34F71">
      <w:pPr>
        <w:pStyle w:val="Heading3"/>
        <w:rPr>
          <w:color w:val="7030A0"/>
        </w:rPr>
      </w:pPr>
      <w:r w:rsidRPr="00D34F71">
        <w:rPr>
          <w:color w:val="7030A0"/>
        </w:rPr>
        <w:t>T</w:t>
      </w:r>
      <w:r w:rsidR="00435C0B" w:rsidRPr="00D34F71">
        <w:rPr>
          <w:color w:val="7030A0"/>
        </w:rPr>
        <w:t>he negotiation proces</w:t>
      </w:r>
      <w:r w:rsidR="00B7244C" w:rsidRPr="00D34F71">
        <w:rPr>
          <w:color w:val="7030A0"/>
        </w:rPr>
        <w:t>s</w:t>
      </w:r>
    </w:p>
    <w:p w14:paraId="5C66EE41" w14:textId="77777777" w:rsidR="00435C0B" w:rsidRDefault="001218FA" w:rsidP="00435C0B">
      <w:pPr>
        <w:rPr>
          <w:lang w:eastAsia="en-US"/>
        </w:rPr>
      </w:pPr>
      <w:r>
        <w:rPr>
          <w:lang w:eastAsia="en-US"/>
        </w:rPr>
        <w:t xml:space="preserve">Where </w:t>
      </w:r>
      <w:r w:rsidR="00C3434E">
        <w:rPr>
          <w:lang w:eastAsia="en-US"/>
        </w:rPr>
        <w:t>negotiations</w:t>
      </w:r>
      <w:r>
        <w:rPr>
          <w:lang w:eastAsia="en-US"/>
        </w:rPr>
        <w:t xml:space="preserve"> will be undertaken, a negotiation strategy should be developed and </w:t>
      </w:r>
      <w:r w:rsidR="00B7244C">
        <w:rPr>
          <w:lang w:eastAsia="en-US"/>
        </w:rPr>
        <w:t>aligned with the strategy outlined in the evaluation plan</w:t>
      </w:r>
      <w:r>
        <w:rPr>
          <w:lang w:eastAsia="en-US"/>
        </w:rPr>
        <w:t xml:space="preserve">.  </w:t>
      </w:r>
      <w:r w:rsidR="00435C0B">
        <w:rPr>
          <w:lang w:eastAsia="en-US"/>
        </w:rPr>
        <w:t xml:space="preserve">The negotiation process is based on a structured plan that: </w:t>
      </w:r>
    </w:p>
    <w:p w14:paraId="73CF0EE0" w14:textId="77777777" w:rsidR="00435C0B" w:rsidRDefault="00435C0B" w:rsidP="00C063DE">
      <w:pPr>
        <w:pStyle w:val="Bullet2"/>
        <w:numPr>
          <w:ilvl w:val="1"/>
          <w:numId w:val="33"/>
        </w:numPr>
        <w:rPr>
          <w:lang w:eastAsia="en-US"/>
        </w:rPr>
      </w:pPr>
      <w:r>
        <w:rPr>
          <w:lang w:eastAsia="en-US"/>
        </w:rPr>
        <w:t>aligns the capability and authority of the negotiation personnel with the complexity of the procurement</w:t>
      </w:r>
      <w:r w:rsidR="000D204C">
        <w:rPr>
          <w:lang w:eastAsia="en-US"/>
        </w:rPr>
        <w:t>;</w:t>
      </w:r>
      <w:r>
        <w:rPr>
          <w:lang w:eastAsia="en-US"/>
        </w:rPr>
        <w:t xml:space="preserve"> </w:t>
      </w:r>
    </w:p>
    <w:p w14:paraId="697A8A5A" w14:textId="77777777" w:rsidR="00435C0B" w:rsidRDefault="00435C0B" w:rsidP="00C063DE">
      <w:pPr>
        <w:pStyle w:val="Bullet2"/>
        <w:numPr>
          <w:ilvl w:val="1"/>
          <w:numId w:val="33"/>
        </w:numPr>
        <w:rPr>
          <w:lang w:eastAsia="en-US"/>
        </w:rPr>
      </w:pPr>
      <w:r>
        <w:rPr>
          <w:lang w:eastAsia="en-US"/>
        </w:rPr>
        <w:t>establishes a process for engaging stakeholders to obtain input and advice as negotiations progress;</w:t>
      </w:r>
    </w:p>
    <w:p w14:paraId="1D1A9CF4" w14:textId="77777777" w:rsidR="00435C0B" w:rsidRDefault="00435C0B" w:rsidP="00C063DE">
      <w:pPr>
        <w:pStyle w:val="Bullet2"/>
        <w:numPr>
          <w:ilvl w:val="1"/>
          <w:numId w:val="33"/>
        </w:numPr>
        <w:rPr>
          <w:lang w:eastAsia="en-US"/>
        </w:rPr>
      </w:pPr>
      <w:r>
        <w:rPr>
          <w:lang w:eastAsia="en-US"/>
        </w:rPr>
        <w:t>has considered a position on the scope and scale of offers and concessions that the organisation will consider;</w:t>
      </w:r>
    </w:p>
    <w:p w14:paraId="2103F297" w14:textId="77777777" w:rsidR="00435C0B" w:rsidRDefault="00435C0B" w:rsidP="00C063DE">
      <w:pPr>
        <w:pStyle w:val="Bullet2"/>
        <w:numPr>
          <w:ilvl w:val="1"/>
          <w:numId w:val="33"/>
        </w:numPr>
        <w:rPr>
          <w:lang w:eastAsia="en-US"/>
        </w:rPr>
      </w:pPr>
      <w:r>
        <w:rPr>
          <w:lang w:eastAsia="en-US"/>
        </w:rPr>
        <w:t xml:space="preserve">details how issues and propositions are to be assessed and analysed; </w:t>
      </w:r>
    </w:p>
    <w:p w14:paraId="2F7E5C4E" w14:textId="77777777" w:rsidR="00435C0B" w:rsidRDefault="00435C0B" w:rsidP="00C063DE">
      <w:pPr>
        <w:pStyle w:val="Bullet2"/>
        <w:numPr>
          <w:ilvl w:val="1"/>
          <w:numId w:val="33"/>
        </w:numPr>
        <w:rPr>
          <w:lang w:eastAsia="en-US"/>
        </w:rPr>
      </w:pPr>
      <w:r>
        <w:rPr>
          <w:lang w:eastAsia="en-US"/>
        </w:rPr>
        <w:t>ensures that the process is conducted in a consistent manner; and</w:t>
      </w:r>
    </w:p>
    <w:p w14:paraId="1DA7E0D3" w14:textId="77777777" w:rsidR="00435C0B" w:rsidRDefault="00435C0B" w:rsidP="00C063DE">
      <w:pPr>
        <w:pStyle w:val="Bullet2"/>
        <w:numPr>
          <w:ilvl w:val="1"/>
          <w:numId w:val="33"/>
        </w:numPr>
        <w:rPr>
          <w:lang w:eastAsia="en-US"/>
        </w:rPr>
      </w:pPr>
      <w:r>
        <w:rPr>
          <w:lang w:eastAsia="en-US"/>
        </w:rPr>
        <w:t xml:space="preserve">establishes a framework for conducting </w:t>
      </w:r>
      <w:r w:rsidR="00AD543C">
        <w:rPr>
          <w:lang w:eastAsia="en-US"/>
        </w:rPr>
        <w:t xml:space="preserve">the </w:t>
      </w:r>
      <w:r>
        <w:rPr>
          <w:lang w:eastAsia="en-US"/>
        </w:rPr>
        <w:t>meetings.</w:t>
      </w:r>
    </w:p>
    <w:p w14:paraId="4C68B2E0" w14:textId="77777777" w:rsidR="00435C0B" w:rsidRDefault="00435C0B" w:rsidP="00435C0B">
      <w:pPr>
        <w:rPr>
          <w:lang w:eastAsia="en-US"/>
        </w:rPr>
      </w:pPr>
      <w:r>
        <w:rPr>
          <w:lang w:eastAsia="en-US"/>
        </w:rPr>
        <w:t xml:space="preserve">It is important to understand the range of matters that you are willing to consider when carrying out negotiations, including: </w:t>
      </w:r>
    </w:p>
    <w:p w14:paraId="67A32C5D" w14:textId="77777777" w:rsidR="00435C0B" w:rsidRDefault="00435C0B" w:rsidP="00C063DE">
      <w:pPr>
        <w:pStyle w:val="Bullet2"/>
        <w:numPr>
          <w:ilvl w:val="1"/>
          <w:numId w:val="34"/>
        </w:numPr>
        <w:rPr>
          <w:lang w:eastAsia="en-US"/>
        </w:rPr>
      </w:pPr>
      <w:r>
        <w:rPr>
          <w:lang w:eastAsia="en-US"/>
        </w:rPr>
        <w:t>technical matters;</w:t>
      </w:r>
    </w:p>
    <w:p w14:paraId="79E9E8B0" w14:textId="77777777" w:rsidR="00435C0B" w:rsidRDefault="00435C0B" w:rsidP="00C063DE">
      <w:pPr>
        <w:pStyle w:val="Bullet2"/>
        <w:numPr>
          <w:ilvl w:val="1"/>
          <w:numId w:val="34"/>
        </w:numPr>
        <w:rPr>
          <w:lang w:eastAsia="en-US"/>
        </w:rPr>
      </w:pPr>
      <w:r>
        <w:rPr>
          <w:lang w:eastAsia="en-US"/>
        </w:rPr>
        <w:t>access to management and ownership of intellectual property;</w:t>
      </w:r>
    </w:p>
    <w:p w14:paraId="1D90A046" w14:textId="77777777" w:rsidR="00435C0B" w:rsidRDefault="00435C0B" w:rsidP="00C063DE">
      <w:pPr>
        <w:pStyle w:val="Bullet2"/>
        <w:numPr>
          <w:ilvl w:val="1"/>
          <w:numId w:val="34"/>
        </w:numPr>
        <w:rPr>
          <w:lang w:eastAsia="en-US"/>
        </w:rPr>
      </w:pPr>
      <w:r>
        <w:rPr>
          <w:lang w:eastAsia="en-US"/>
        </w:rPr>
        <w:t>risk allocation and responsibilities;</w:t>
      </w:r>
    </w:p>
    <w:p w14:paraId="50616C7A" w14:textId="77777777" w:rsidR="00435C0B" w:rsidRDefault="00435C0B" w:rsidP="00C063DE">
      <w:pPr>
        <w:pStyle w:val="Bullet2"/>
        <w:numPr>
          <w:ilvl w:val="1"/>
          <w:numId w:val="34"/>
        </w:numPr>
        <w:rPr>
          <w:lang w:eastAsia="en-US"/>
        </w:rPr>
      </w:pPr>
      <w:r>
        <w:rPr>
          <w:lang w:eastAsia="en-US"/>
        </w:rPr>
        <w:t>insurances, indemnities, warranties and guarantees;</w:t>
      </w:r>
    </w:p>
    <w:p w14:paraId="448B765C" w14:textId="77777777" w:rsidR="00435C0B" w:rsidRDefault="00435C0B" w:rsidP="00C063DE">
      <w:pPr>
        <w:pStyle w:val="Bullet2"/>
        <w:numPr>
          <w:ilvl w:val="1"/>
          <w:numId w:val="34"/>
        </w:numPr>
        <w:rPr>
          <w:lang w:eastAsia="en-US"/>
        </w:rPr>
      </w:pPr>
      <w:r>
        <w:rPr>
          <w:lang w:eastAsia="en-US"/>
        </w:rPr>
        <w:lastRenderedPageBreak/>
        <w:t>financial matters;</w:t>
      </w:r>
    </w:p>
    <w:p w14:paraId="354892CC" w14:textId="77777777" w:rsidR="00435C0B" w:rsidRDefault="00435C0B" w:rsidP="00C063DE">
      <w:pPr>
        <w:pStyle w:val="Bullet2"/>
        <w:numPr>
          <w:ilvl w:val="1"/>
          <w:numId w:val="34"/>
        </w:numPr>
        <w:rPr>
          <w:lang w:eastAsia="en-US"/>
        </w:rPr>
      </w:pPr>
      <w:r>
        <w:rPr>
          <w:lang w:eastAsia="en-US"/>
        </w:rPr>
        <w:t>pricing;</w:t>
      </w:r>
    </w:p>
    <w:p w14:paraId="3C345AC0" w14:textId="77777777" w:rsidR="00435C0B" w:rsidRDefault="00435C0B" w:rsidP="00C063DE">
      <w:pPr>
        <w:pStyle w:val="Bullet2"/>
        <w:numPr>
          <w:ilvl w:val="1"/>
          <w:numId w:val="34"/>
        </w:numPr>
        <w:rPr>
          <w:lang w:eastAsia="en-US"/>
        </w:rPr>
      </w:pPr>
      <w:r>
        <w:rPr>
          <w:lang w:eastAsia="en-US"/>
        </w:rPr>
        <w:t>contractual matters;</w:t>
      </w:r>
    </w:p>
    <w:p w14:paraId="3F8A4BE5" w14:textId="77777777" w:rsidR="00435C0B" w:rsidRDefault="00435C0B" w:rsidP="00C063DE">
      <w:pPr>
        <w:pStyle w:val="Bullet2"/>
        <w:numPr>
          <w:ilvl w:val="1"/>
          <w:numId w:val="34"/>
        </w:numPr>
        <w:rPr>
          <w:lang w:eastAsia="en-US"/>
        </w:rPr>
      </w:pPr>
      <w:r>
        <w:rPr>
          <w:lang w:eastAsia="en-US"/>
        </w:rPr>
        <w:t>performance objectives;</w:t>
      </w:r>
    </w:p>
    <w:p w14:paraId="378E695B" w14:textId="77777777" w:rsidR="00435C0B" w:rsidRDefault="00435C0B" w:rsidP="00C063DE">
      <w:pPr>
        <w:pStyle w:val="Bullet2"/>
        <w:numPr>
          <w:ilvl w:val="1"/>
          <w:numId w:val="34"/>
        </w:numPr>
        <w:rPr>
          <w:lang w:eastAsia="en-US"/>
        </w:rPr>
      </w:pPr>
      <w:r>
        <w:rPr>
          <w:lang w:eastAsia="en-US"/>
        </w:rPr>
        <w:t>benefit sharing and incentives;</w:t>
      </w:r>
    </w:p>
    <w:p w14:paraId="6D6CA7BD" w14:textId="77777777" w:rsidR="00435C0B" w:rsidRDefault="00435C0B" w:rsidP="00C063DE">
      <w:pPr>
        <w:pStyle w:val="Bullet2"/>
        <w:numPr>
          <w:ilvl w:val="1"/>
          <w:numId w:val="34"/>
        </w:numPr>
        <w:rPr>
          <w:lang w:eastAsia="en-US"/>
        </w:rPr>
      </w:pPr>
      <w:r>
        <w:rPr>
          <w:lang w:eastAsia="en-US"/>
        </w:rPr>
        <w:t>reporting form</w:t>
      </w:r>
      <w:r w:rsidR="000D204C">
        <w:rPr>
          <w:lang w:eastAsia="en-US"/>
        </w:rPr>
        <w:t>at</w:t>
      </w:r>
      <w:r>
        <w:rPr>
          <w:lang w:eastAsia="en-US"/>
        </w:rPr>
        <w:t xml:space="preserve"> and structure;</w:t>
      </w:r>
    </w:p>
    <w:p w14:paraId="7C6BFC23" w14:textId="77777777" w:rsidR="000D204C" w:rsidRDefault="00435C0B" w:rsidP="00566D0F">
      <w:pPr>
        <w:pStyle w:val="Bullet2"/>
        <w:numPr>
          <w:ilvl w:val="1"/>
          <w:numId w:val="34"/>
        </w:numPr>
        <w:rPr>
          <w:lang w:eastAsia="en-US"/>
        </w:rPr>
      </w:pPr>
      <w:r>
        <w:rPr>
          <w:lang w:eastAsia="en-US"/>
        </w:rPr>
        <w:t xml:space="preserve">delivery and implementation commitments; </w:t>
      </w:r>
      <w:r w:rsidR="000D204C">
        <w:rPr>
          <w:lang w:eastAsia="en-US"/>
        </w:rPr>
        <w:t>and</w:t>
      </w:r>
    </w:p>
    <w:p w14:paraId="55B4BBEE" w14:textId="77777777" w:rsidR="00862082" w:rsidRDefault="00B7244C" w:rsidP="00B7244C">
      <w:pPr>
        <w:pStyle w:val="Bullet2"/>
        <w:numPr>
          <w:ilvl w:val="1"/>
          <w:numId w:val="34"/>
        </w:numPr>
        <w:rPr>
          <w:lang w:eastAsia="en-US"/>
        </w:rPr>
      </w:pPr>
      <w:r>
        <w:rPr>
          <w:lang w:eastAsia="en-US"/>
        </w:rPr>
        <w:t>matters</w:t>
      </w:r>
      <w:r w:rsidR="00862082">
        <w:rPr>
          <w:lang w:eastAsia="en-US"/>
        </w:rPr>
        <w:t xml:space="preserve"> of confidentiality and security.</w:t>
      </w:r>
    </w:p>
    <w:p w14:paraId="6FEC841F" w14:textId="77777777" w:rsidR="00002E8E" w:rsidRPr="00D34F71" w:rsidRDefault="00002E8E" w:rsidP="00D34F71">
      <w:pPr>
        <w:pStyle w:val="Heading3"/>
        <w:rPr>
          <w:color w:val="7030A0"/>
        </w:rPr>
      </w:pPr>
      <w:r w:rsidRPr="00D34F71">
        <w:rPr>
          <w:color w:val="7030A0"/>
        </w:rPr>
        <w:t>Types of negotiation</w:t>
      </w:r>
      <w:r w:rsidR="007A76DA" w:rsidRPr="00D34F71">
        <w:rPr>
          <w:color w:val="7030A0"/>
        </w:rPr>
        <w:t>s</w:t>
      </w:r>
    </w:p>
    <w:p w14:paraId="5F958B87" w14:textId="77777777" w:rsidR="00112E4F" w:rsidRPr="00B7244C" w:rsidRDefault="00E7678D" w:rsidP="00112E4F">
      <w:pPr>
        <w:rPr>
          <w:sz w:val="20"/>
          <w:szCs w:val="20"/>
          <w:lang w:eastAsia="en-US"/>
        </w:rPr>
      </w:pPr>
      <w:r w:rsidRPr="00B7244C">
        <w:rPr>
          <w:sz w:val="20"/>
          <w:szCs w:val="20"/>
          <w:lang w:eastAsia="en-US"/>
        </w:rPr>
        <w:t xml:space="preserve">There are </w:t>
      </w:r>
      <w:r w:rsidR="00632C5F">
        <w:rPr>
          <w:sz w:val="20"/>
          <w:szCs w:val="20"/>
          <w:lang w:eastAsia="en-US"/>
        </w:rPr>
        <w:t>different</w:t>
      </w:r>
      <w:r w:rsidR="00F65F30" w:rsidRPr="00B7244C">
        <w:rPr>
          <w:sz w:val="20"/>
          <w:szCs w:val="20"/>
          <w:lang w:eastAsia="en-US"/>
        </w:rPr>
        <w:t xml:space="preserve"> </w:t>
      </w:r>
      <w:r w:rsidR="00BE3144" w:rsidRPr="00B7244C">
        <w:rPr>
          <w:sz w:val="20"/>
          <w:szCs w:val="20"/>
          <w:lang w:eastAsia="en-US"/>
        </w:rPr>
        <w:t>t</w:t>
      </w:r>
      <w:r w:rsidR="00112E4F" w:rsidRPr="00B7244C">
        <w:rPr>
          <w:sz w:val="20"/>
          <w:szCs w:val="20"/>
          <w:lang w:eastAsia="en-US"/>
        </w:rPr>
        <w:t xml:space="preserve">ypes of negotiation processes </w:t>
      </w:r>
      <w:r w:rsidR="00B7244C">
        <w:rPr>
          <w:sz w:val="20"/>
          <w:szCs w:val="20"/>
          <w:lang w:eastAsia="en-US"/>
        </w:rPr>
        <w:t>that</w:t>
      </w:r>
      <w:r w:rsidR="00112E4F" w:rsidRPr="00B7244C">
        <w:rPr>
          <w:sz w:val="20"/>
          <w:szCs w:val="20"/>
          <w:lang w:eastAsia="en-US"/>
        </w:rPr>
        <w:t xml:space="preserve"> can assist in achieving clarification and commitment </w:t>
      </w:r>
      <w:r w:rsidR="009A6061" w:rsidRPr="00B7244C">
        <w:rPr>
          <w:sz w:val="20"/>
          <w:szCs w:val="20"/>
          <w:lang w:eastAsia="en-US"/>
        </w:rPr>
        <w:t xml:space="preserve">from suppliers </w:t>
      </w:r>
      <w:r w:rsidR="00023C2F">
        <w:rPr>
          <w:sz w:val="20"/>
          <w:szCs w:val="20"/>
          <w:lang w:eastAsia="en-US"/>
        </w:rPr>
        <w:t xml:space="preserve">to </w:t>
      </w:r>
      <w:r w:rsidR="00B7244C">
        <w:rPr>
          <w:sz w:val="20"/>
          <w:szCs w:val="20"/>
          <w:lang w:eastAsia="en-US"/>
        </w:rPr>
        <w:t>provide</w:t>
      </w:r>
      <w:r w:rsidR="00112E4F" w:rsidRPr="00B7244C">
        <w:rPr>
          <w:sz w:val="20"/>
          <w:szCs w:val="20"/>
          <w:lang w:eastAsia="en-US"/>
        </w:rPr>
        <w:t xml:space="preserve"> value for money outcomes. </w:t>
      </w:r>
      <w:r w:rsidRPr="00B7244C">
        <w:rPr>
          <w:sz w:val="20"/>
          <w:szCs w:val="20"/>
          <w:lang w:eastAsia="en-US"/>
        </w:rPr>
        <w:t xml:space="preserve"> </w:t>
      </w:r>
      <w:r w:rsidR="00F65F30" w:rsidRPr="00B7244C">
        <w:rPr>
          <w:sz w:val="20"/>
          <w:szCs w:val="20"/>
          <w:lang w:eastAsia="en-US"/>
        </w:rPr>
        <w:t>T</w:t>
      </w:r>
      <w:r w:rsidR="00632C5F">
        <w:rPr>
          <w:sz w:val="20"/>
          <w:szCs w:val="20"/>
          <w:lang w:eastAsia="en-US"/>
        </w:rPr>
        <w:t>wo</w:t>
      </w:r>
      <w:r w:rsidR="00F65F30" w:rsidRPr="00B7244C">
        <w:rPr>
          <w:sz w:val="20"/>
          <w:szCs w:val="20"/>
          <w:lang w:eastAsia="en-US"/>
        </w:rPr>
        <w:t xml:space="preserve"> </w:t>
      </w:r>
      <w:r w:rsidR="003E038E">
        <w:rPr>
          <w:sz w:val="20"/>
          <w:szCs w:val="20"/>
          <w:lang w:eastAsia="en-US"/>
        </w:rPr>
        <w:t>such</w:t>
      </w:r>
      <w:r w:rsidR="00F65F30" w:rsidRPr="00B7244C">
        <w:rPr>
          <w:sz w:val="20"/>
          <w:szCs w:val="20"/>
          <w:lang w:eastAsia="en-US"/>
        </w:rPr>
        <w:t xml:space="preserve"> processes include:</w:t>
      </w:r>
    </w:p>
    <w:p w14:paraId="07169409" w14:textId="77777777" w:rsidR="002A5251" w:rsidRPr="00B7244C" w:rsidRDefault="002A5251" w:rsidP="002A5251">
      <w:pPr>
        <w:pStyle w:val="ListParagraph"/>
        <w:numPr>
          <w:ilvl w:val="0"/>
          <w:numId w:val="39"/>
        </w:numPr>
        <w:rPr>
          <w:sz w:val="20"/>
          <w:szCs w:val="20"/>
          <w:lang w:eastAsia="en-US"/>
        </w:rPr>
      </w:pPr>
      <w:r w:rsidRPr="00B7244C">
        <w:rPr>
          <w:sz w:val="20"/>
          <w:szCs w:val="20"/>
          <w:lang w:eastAsia="en-US"/>
        </w:rPr>
        <w:t>Target</w:t>
      </w:r>
      <w:r w:rsidR="00290222" w:rsidRPr="00B7244C">
        <w:rPr>
          <w:sz w:val="20"/>
          <w:szCs w:val="20"/>
          <w:lang w:eastAsia="en-US"/>
        </w:rPr>
        <w:t>ed</w:t>
      </w:r>
      <w:r w:rsidR="001218FA" w:rsidRPr="00B7244C">
        <w:rPr>
          <w:sz w:val="20"/>
          <w:szCs w:val="20"/>
          <w:lang w:eastAsia="en-US"/>
        </w:rPr>
        <w:t xml:space="preserve"> </w:t>
      </w:r>
      <w:r w:rsidR="00290222" w:rsidRPr="00B7244C">
        <w:rPr>
          <w:sz w:val="20"/>
          <w:szCs w:val="20"/>
          <w:lang w:eastAsia="en-US"/>
        </w:rPr>
        <w:t xml:space="preserve">improvement </w:t>
      </w:r>
      <w:r w:rsidR="001218FA" w:rsidRPr="00B7244C">
        <w:rPr>
          <w:sz w:val="20"/>
          <w:szCs w:val="20"/>
          <w:lang w:eastAsia="en-US"/>
        </w:rPr>
        <w:t>p</w:t>
      </w:r>
      <w:r w:rsidR="00290222" w:rsidRPr="00B7244C">
        <w:rPr>
          <w:sz w:val="20"/>
          <w:szCs w:val="20"/>
          <w:lang w:eastAsia="en-US"/>
        </w:rPr>
        <w:t>rocess</w:t>
      </w:r>
      <w:r w:rsidR="001218FA" w:rsidRPr="00B7244C">
        <w:rPr>
          <w:sz w:val="20"/>
          <w:szCs w:val="20"/>
          <w:lang w:eastAsia="en-US"/>
        </w:rPr>
        <w:t xml:space="preserve"> (TIP)</w:t>
      </w:r>
      <w:r w:rsidR="00F65F30" w:rsidRPr="00B7244C">
        <w:rPr>
          <w:sz w:val="20"/>
          <w:szCs w:val="20"/>
          <w:lang w:eastAsia="en-US"/>
        </w:rPr>
        <w:t>;</w:t>
      </w:r>
      <w:r w:rsidR="00632C5F">
        <w:rPr>
          <w:sz w:val="20"/>
          <w:szCs w:val="20"/>
          <w:lang w:eastAsia="en-US"/>
        </w:rPr>
        <w:t xml:space="preserve"> and</w:t>
      </w:r>
    </w:p>
    <w:p w14:paraId="0839D685" w14:textId="77777777" w:rsidR="00DC5B23" w:rsidRPr="00DC5B23" w:rsidRDefault="00F65F30" w:rsidP="00DC5B23">
      <w:pPr>
        <w:pStyle w:val="ListParagraph"/>
        <w:numPr>
          <w:ilvl w:val="0"/>
          <w:numId w:val="39"/>
        </w:numPr>
        <w:rPr>
          <w:sz w:val="20"/>
          <w:szCs w:val="20"/>
          <w:lang w:eastAsia="en-US"/>
        </w:rPr>
      </w:pPr>
      <w:r w:rsidRPr="00B7244C">
        <w:rPr>
          <w:sz w:val="20"/>
          <w:szCs w:val="20"/>
          <w:lang w:eastAsia="en-US"/>
        </w:rPr>
        <w:t xml:space="preserve">Best and </w:t>
      </w:r>
      <w:r w:rsidR="001218FA" w:rsidRPr="00B7244C">
        <w:rPr>
          <w:sz w:val="20"/>
          <w:szCs w:val="20"/>
          <w:lang w:eastAsia="en-US"/>
        </w:rPr>
        <w:t>f</w:t>
      </w:r>
      <w:r w:rsidRPr="00B7244C">
        <w:rPr>
          <w:sz w:val="20"/>
          <w:szCs w:val="20"/>
          <w:lang w:eastAsia="en-US"/>
        </w:rPr>
        <w:t xml:space="preserve">inal </w:t>
      </w:r>
      <w:r w:rsidR="001218FA" w:rsidRPr="00B7244C">
        <w:rPr>
          <w:sz w:val="20"/>
          <w:szCs w:val="20"/>
          <w:lang w:eastAsia="en-US"/>
        </w:rPr>
        <w:t>o</w:t>
      </w:r>
      <w:r w:rsidRPr="00B7244C">
        <w:rPr>
          <w:sz w:val="20"/>
          <w:szCs w:val="20"/>
          <w:lang w:eastAsia="en-US"/>
        </w:rPr>
        <w:t>ffer</w:t>
      </w:r>
      <w:r w:rsidR="001218FA" w:rsidRPr="00B7244C">
        <w:rPr>
          <w:sz w:val="20"/>
          <w:szCs w:val="20"/>
          <w:lang w:eastAsia="en-US"/>
        </w:rPr>
        <w:t xml:space="preserve"> (BAFO)</w:t>
      </w:r>
      <w:r w:rsidR="00632C5F">
        <w:rPr>
          <w:lang w:eastAsia="en-US"/>
        </w:rPr>
        <w:t>.</w:t>
      </w:r>
    </w:p>
    <w:p w14:paraId="2DE7571A" w14:textId="5AC76245" w:rsidR="00DB63CD" w:rsidRDefault="00DB63CD" w:rsidP="00E35D2E">
      <w:pPr>
        <w:rPr>
          <w:lang w:eastAsia="en-US"/>
        </w:rPr>
      </w:pPr>
      <w:r>
        <w:rPr>
          <w:lang w:eastAsia="en-US"/>
        </w:rPr>
        <w:t>These negotiation processes are not mutually exclusive</w:t>
      </w:r>
      <w:r w:rsidR="003E038E">
        <w:rPr>
          <w:lang w:eastAsia="en-US"/>
        </w:rPr>
        <w:t xml:space="preserve">. They </w:t>
      </w:r>
      <w:r>
        <w:rPr>
          <w:lang w:eastAsia="en-US"/>
        </w:rPr>
        <w:t>may</w:t>
      </w:r>
      <w:r w:rsidR="003E038E">
        <w:rPr>
          <w:lang w:eastAsia="en-US"/>
        </w:rPr>
        <w:t xml:space="preserve"> overlap and</w:t>
      </w:r>
      <w:r>
        <w:rPr>
          <w:lang w:eastAsia="en-US"/>
        </w:rPr>
        <w:t xml:space="preserve"> have common elements </w:t>
      </w:r>
      <w:r w:rsidR="003E038E">
        <w:rPr>
          <w:lang w:eastAsia="en-US"/>
        </w:rPr>
        <w:t xml:space="preserve">across </w:t>
      </w:r>
      <w:r>
        <w:rPr>
          <w:lang w:eastAsia="en-US"/>
        </w:rPr>
        <w:t>each.</w:t>
      </w:r>
    </w:p>
    <w:p w14:paraId="2E11DCBD" w14:textId="2FFC6564" w:rsidR="00D34F71" w:rsidRPr="00D34F71" w:rsidRDefault="00D34F71" w:rsidP="00E35D2E">
      <w:pPr>
        <w:rPr>
          <w:lang w:eastAsia="en-US"/>
        </w:rPr>
      </w:pPr>
      <w:r w:rsidRPr="00D34F71">
        <w:rPr>
          <w:lang w:eastAsia="en-US"/>
        </w:rPr>
        <w:t>A targeted improvement process (TIP) is a tailored process that involves inviting all shortlisted suppliers to provide a response on identified areas that do not meet expectations or need improvement such as specific areas of risk allocation, technical specification, price and significant contract departures.</w:t>
      </w:r>
    </w:p>
    <w:p w14:paraId="00CA81B4" w14:textId="4D03BF2A" w:rsidR="00D34F71" w:rsidRDefault="00D34F71" w:rsidP="00E35D2E">
      <w:pPr>
        <w:rPr>
          <w:lang w:eastAsia="en-US"/>
        </w:rPr>
      </w:pPr>
      <w:r w:rsidRPr="00D34F71">
        <w:rPr>
          <w:lang w:eastAsia="en-US"/>
        </w:rPr>
        <w:t>A best and final offer (BAFO is a process that seeks to obtain the best result from shortlisted suppliers in relation to the procurement requirements. You can conduct a BAFO process at any stage of the evaluation or negotiation phase. The process involves inviting all shortlisted bidders to submit their final offer, which will not be subject to subsequent negotiations.</w:t>
      </w:r>
    </w:p>
    <w:p w14:paraId="5826BCDE" w14:textId="77777777" w:rsidR="009A6061" w:rsidRDefault="003E038E" w:rsidP="00002E8E">
      <w:pPr>
        <w:rPr>
          <w:lang w:eastAsia="en-US"/>
        </w:rPr>
      </w:pPr>
      <w:r>
        <w:rPr>
          <w:lang w:eastAsia="en-US"/>
        </w:rPr>
        <w:t xml:space="preserve">The negotiation process decided upon will vary according to the type and complexity of the procurement. Where </w:t>
      </w:r>
      <w:r w:rsidR="00263438">
        <w:rPr>
          <w:lang w:eastAsia="en-US"/>
        </w:rPr>
        <w:t>necessary</w:t>
      </w:r>
      <w:r>
        <w:rPr>
          <w:lang w:eastAsia="en-US"/>
        </w:rPr>
        <w:t>, legal and probity advice should be sought.</w:t>
      </w:r>
    </w:p>
    <w:p w14:paraId="61287ABF" w14:textId="77777777" w:rsidR="00BE3144" w:rsidRDefault="00C3434E" w:rsidP="00002E8E">
      <w:pPr>
        <w:rPr>
          <w:lang w:eastAsia="en-US"/>
        </w:rPr>
      </w:pPr>
      <w:r>
        <w:rPr>
          <w:lang w:eastAsia="en-US"/>
        </w:rPr>
        <w:t>Whatever</w:t>
      </w:r>
      <w:r w:rsidR="00BE3144">
        <w:rPr>
          <w:lang w:eastAsia="en-US"/>
        </w:rPr>
        <w:t xml:space="preserve"> negotiation strategy </w:t>
      </w:r>
      <w:r w:rsidR="000D204C">
        <w:rPr>
          <w:lang w:eastAsia="en-US"/>
        </w:rPr>
        <w:t>is undertaken</w:t>
      </w:r>
      <w:r w:rsidR="003E038E">
        <w:rPr>
          <w:lang w:eastAsia="en-US"/>
        </w:rPr>
        <w:t xml:space="preserve"> it must be consistent with the tender process and evaluation plan. The</w:t>
      </w:r>
      <w:r w:rsidR="00BE3144">
        <w:rPr>
          <w:lang w:eastAsia="en-US"/>
        </w:rPr>
        <w:t xml:space="preserve"> methodology and decisions</w:t>
      </w:r>
      <w:r w:rsidR="001F03F2">
        <w:rPr>
          <w:lang w:eastAsia="en-US"/>
        </w:rPr>
        <w:t xml:space="preserve"> made</w:t>
      </w:r>
      <w:r w:rsidR="000D204C">
        <w:rPr>
          <w:lang w:eastAsia="en-US"/>
        </w:rPr>
        <w:t xml:space="preserve"> must be documented </w:t>
      </w:r>
      <w:r w:rsidR="00C2537F">
        <w:rPr>
          <w:lang w:eastAsia="en-US"/>
        </w:rPr>
        <w:t>and be defendable</w:t>
      </w:r>
      <w:r w:rsidR="001F03F2">
        <w:rPr>
          <w:lang w:eastAsia="en-US"/>
        </w:rPr>
        <w:t>,</w:t>
      </w:r>
      <w:r w:rsidR="00C2537F">
        <w:rPr>
          <w:lang w:eastAsia="en-US"/>
        </w:rPr>
        <w:t xml:space="preserve"> if challenged.  The process must ensure fairness, consistency and impartiality </w:t>
      </w:r>
      <w:r w:rsidR="00D63AEF">
        <w:rPr>
          <w:lang w:eastAsia="en-US"/>
        </w:rPr>
        <w:t>to</w:t>
      </w:r>
      <w:r w:rsidR="00C2537F">
        <w:rPr>
          <w:lang w:eastAsia="en-US"/>
        </w:rPr>
        <w:t xml:space="preserve"> meet high standards of probity.</w:t>
      </w:r>
    </w:p>
    <w:p w14:paraId="68F9D304" w14:textId="5BC08EEC" w:rsidR="00632C5F" w:rsidRDefault="00632C5F" w:rsidP="00002E8E">
      <w:pPr>
        <w:rPr>
          <w:lang w:eastAsia="en-US"/>
        </w:rPr>
      </w:pPr>
      <w:r>
        <w:rPr>
          <w:lang w:eastAsia="en-US"/>
        </w:rPr>
        <w:t>A best alternative to a negotiated agreement (</w:t>
      </w:r>
      <w:r w:rsidRPr="00E35D2E">
        <w:rPr>
          <w:lang w:eastAsia="en-US"/>
        </w:rPr>
        <w:t>BATNA</w:t>
      </w:r>
      <w:r>
        <w:rPr>
          <w:lang w:eastAsia="en-US"/>
        </w:rPr>
        <w:t>)</w:t>
      </w:r>
      <w:r w:rsidRPr="00E35D2E">
        <w:rPr>
          <w:lang w:eastAsia="en-US"/>
        </w:rPr>
        <w:t xml:space="preserve"> is having a course of action that you can take if the current negotiations fail or an agreement cannot be reached.  With all negotiation strategies, a baseline should be determined.  The BATNA deals with what happens if negotiations do not meet the predetermined baseline.</w:t>
      </w:r>
    </w:p>
    <w:p w14:paraId="5321344B" w14:textId="77777777" w:rsidR="00435C0B" w:rsidRPr="00D34F71" w:rsidRDefault="00435C0B" w:rsidP="00D34F71">
      <w:pPr>
        <w:pStyle w:val="Heading3"/>
        <w:rPr>
          <w:color w:val="7030A0"/>
        </w:rPr>
      </w:pPr>
      <w:r w:rsidRPr="00D34F71">
        <w:rPr>
          <w:color w:val="7030A0"/>
        </w:rPr>
        <w:t>Concluding negotiations</w:t>
      </w:r>
    </w:p>
    <w:p w14:paraId="3BDFF40B" w14:textId="32D1F072" w:rsidR="00435C0B" w:rsidRDefault="00435C0B" w:rsidP="00435C0B">
      <w:pPr>
        <w:rPr>
          <w:lang w:eastAsia="en-US"/>
        </w:rPr>
      </w:pPr>
      <w:r>
        <w:rPr>
          <w:lang w:eastAsia="en-US"/>
        </w:rPr>
        <w:t>Ideally, the negotiation process reaches an end when all parties commit to an agreement and proceed to contract execution. However, commencing a negotiation process does not bind the parties to reach an agreed outcome. Either party can withdraw from the negotiations if they conclude that there is no further interest in continuing with the process.</w:t>
      </w:r>
    </w:p>
    <w:p w14:paraId="19A218D3" w14:textId="77777777" w:rsidR="00435C0B" w:rsidRPr="00D34F71" w:rsidRDefault="00435C0B" w:rsidP="0027419D">
      <w:pPr>
        <w:pStyle w:val="Heading3"/>
        <w:rPr>
          <w:color w:val="7030A0"/>
        </w:rPr>
      </w:pPr>
      <w:r w:rsidRPr="00D34F71">
        <w:rPr>
          <w:color w:val="7030A0"/>
        </w:rPr>
        <w:t>Documenting the negotiation process</w:t>
      </w:r>
    </w:p>
    <w:p w14:paraId="7A9F0D6C" w14:textId="77777777" w:rsidR="00435C0B" w:rsidRDefault="00DC5B23" w:rsidP="00435C0B">
      <w:pPr>
        <w:rPr>
          <w:lang w:eastAsia="en-US"/>
        </w:rPr>
      </w:pPr>
      <w:r>
        <w:rPr>
          <w:lang w:eastAsia="en-US"/>
        </w:rPr>
        <w:t>Documenting</w:t>
      </w:r>
      <w:r w:rsidR="00435C0B">
        <w:rPr>
          <w:lang w:eastAsia="en-US"/>
        </w:rPr>
        <w:t xml:space="preserve"> each stage of the negotiation process ensures:</w:t>
      </w:r>
    </w:p>
    <w:p w14:paraId="42D2DFF8" w14:textId="77777777" w:rsidR="005946D1" w:rsidRDefault="00435C0B" w:rsidP="00C063DE">
      <w:pPr>
        <w:pStyle w:val="Bullet2"/>
        <w:numPr>
          <w:ilvl w:val="1"/>
          <w:numId w:val="35"/>
        </w:numPr>
        <w:rPr>
          <w:lang w:eastAsia="en-US"/>
        </w:rPr>
      </w:pPr>
      <w:r>
        <w:rPr>
          <w:lang w:eastAsia="en-US"/>
        </w:rPr>
        <w:t>accuracy of details</w:t>
      </w:r>
      <w:r w:rsidR="005946D1">
        <w:rPr>
          <w:lang w:eastAsia="en-US"/>
        </w:rPr>
        <w:t>, i.e. who, what, why and when;</w:t>
      </w:r>
    </w:p>
    <w:p w14:paraId="2EE71120" w14:textId="77777777" w:rsidR="00435C0B" w:rsidRDefault="005946D1" w:rsidP="00C063DE">
      <w:pPr>
        <w:pStyle w:val="Bullet2"/>
        <w:numPr>
          <w:ilvl w:val="1"/>
          <w:numId w:val="35"/>
        </w:numPr>
        <w:rPr>
          <w:lang w:eastAsia="en-US"/>
        </w:rPr>
      </w:pPr>
      <w:r>
        <w:rPr>
          <w:lang w:eastAsia="en-US"/>
        </w:rPr>
        <w:t xml:space="preserve">accuracy of matters </w:t>
      </w:r>
      <w:r w:rsidR="00435C0B">
        <w:rPr>
          <w:lang w:eastAsia="en-US"/>
        </w:rPr>
        <w:t>discussed</w:t>
      </w:r>
      <w:r>
        <w:rPr>
          <w:lang w:eastAsia="en-US"/>
        </w:rPr>
        <w:t>, agreed to, or subject to further review;</w:t>
      </w:r>
    </w:p>
    <w:p w14:paraId="7188BEE8" w14:textId="77777777" w:rsidR="00435C0B" w:rsidRDefault="00435C0B" w:rsidP="00C063DE">
      <w:pPr>
        <w:pStyle w:val="Bullet2"/>
        <w:numPr>
          <w:ilvl w:val="1"/>
          <w:numId w:val="35"/>
        </w:numPr>
        <w:rPr>
          <w:lang w:eastAsia="en-US"/>
        </w:rPr>
      </w:pPr>
      <w:r>
        <w:rPr>
          <w:lang w:eastAsia="en-US"/>
        </w:rPr>
        <w:t>actions to be taken and by which party;</w:t>
      </w:r>
      <w:r w:rsidR="005946D1">
        <w:rPr>
          <w:lang w:eastAsia="en-US"/>
        </w:rPr>
        <w:t xml:space="preserve"> and</w:t>
      </w:r>
    </w:p>
    <w:p w14:paraId="2610B2A9" w14:textId="77777777" w:rsidR="00435C0B" w:rsidRDefault="00435C0B" w:rsidP="00C063DE">
      <w:pPr>
        <w:pStyle w:val="Bullet2"/>
        <w:numPr>
          <w:ilvl w:val="1"/>
          <w:numId w:val="35"/>
        </w:numPr>
        <w:rPr>
          <w:lang w:eastAsia="en-US"/>
        </w:rPr>
      </w:pPr>
      <w:r>
        <w:rPr>
          <w:lang w:eastAsia="en-US"/>
        </w:rPr>
        <w:t>offers/concessions made/accepted/modified/rejected</w:t>
      </w:r>
      <w:r w:rsidR="005946D1">
        <w:rPr>
          <w:lang w:eastAsia="en-US"/>
        </w:rPr>
        <w:t>.</w:t>
      </w:r>
    </w:p>
    <w:p w14:paraId="21906AE0" w14:textId="77777777" w:rsidR="0027419D" w:rsidRPr="00D34F71" w:rsidRDefault="0027419D" w:rsidP="0027419D">
      <w:pPr>
        <w:pStyle w:val="Heading3"/>
        <w:rPr>
          <w:color w:val="7030A0"/>
        </w:rPr>
      </w:pPr>
      <w:r w:rsidRPr="00D34F71">
        <w:rPr>
          <w:color w:val="7030A0"/>
        </w:rPr>
        <w:lastRenderedPageBreak/>
        <w:t>Maintaining the integrity of the market approach</w:t>
      </w:r>
    </w:p>
    <w:p w14:paraId="3C60D96F" w14:textId="6B518E6E" w:rsidR="0027419D" w:rsidRDefault="0027419D" w:rsidP="0027419D">
      <w:pPr>
        <w:rPr>
          <w:lang w:eastAsia="en-US"/>
        </w:rPr>
      </w:pPr>
      <w:r>
        <w:rPr>
          <w:lang w:eastAsia="en-US"/>
        </w:rPr>
        <w:t>When considering offers and concessions for agreement, it is important to maintain the intent and integrity of the original offer made to the market. Variance from this position could invalidate the market approach.</w:t>
      </w:r>
    </w:p>
    <w:p w14:paraId="237C34ED" w14:textId="77777777" w:rsidR="0027419D" w:rsidRPr="00D34F71" w:rsidRDefault="0027419D" w:rsidP="00D34F71">
      <w:pPr>
        <w:pStyle w:val="Heading2"/>
        <w:rPr>
          <w:color w:val="7030A0"/>
        </w:rPr>
      </w:pPr>
      <w:r w:rsidRPr="00D34F71">
        <w:rPr>
          <w:color w:val="7030A0"/>
        </w:rPr>
        <w:t>Selection</w:t>
      </w:r>
    </w:p>
    <w:p w14:paraId="6F072024" w14:textId="4F0AC482" w:rsidR="0027419D" w:rsidRDefault="0027419D" w:rsidP="0027419D">
      <w:pPr>
        <w:rPr>
          <w:lang w:eastAsia="en-US"/>
        </w:rPr>
      </w:pPr>
      <w:r>
        <w:rPr>
          <w:lang w:eastAsia="en-US"/>
        </w:rPr>
        <w:t>Selection is the end stage of the sourcing process. It establishes the basis for proceeding to engage with the supplier(s) best able to satisfy the procurement requirements.</w:t>
      </w:r>
    </w:p>
    <w:p w14:paraId="7F69002F" w14:textId="77777777" w:rsidR="0027419D" w:rsidRDefault="0027419D" w:rsidP="0027419D">
      <w:pPr>
        <w:rPr>
          <w:lang w:eastAsia="en-US"/>
        </w:rPr>
      </w:pPr>
      <w:r>
        <w:rPr>
          <w:lang w:eastAsia="en-US"/>
        </w:rPr>
        <w:t xml:space="preserve">The selection stage will also involve internal approval steps </w:t>
      </w:r>
      <w:r w:rsidR="004D329C">
        <w:rPr>
          <w:lang w:eastAsia="en-US"/>
        </w:rPr>
        <w:t xml:space="preserve">regarding </w:t>
      </w:r>
      <w:r>
        <w:rPr>
          <w:lang w:eastAsia="en-US"/>
        </w:rPr>
        <w:t>process compliance and financial commitment prior to establishing a formal agreement between parties and starting the contract management phase of the procurement process.</w:t>
      </w:r>
    </w:p>
    <w:p w14:paraId="7A38F5B2" w14:textId="77777777" w:rsidR="0027419D" w:rsidRDefault="0027419D" w:rsidP="0027419D">
      <w:pPr>
        <w:rPr>
          <w:lang w:eastAsia="en-US"/>
        </w:rPr>
      </w:pPr>
      <w:r>
        <w:rPr>
          <w:lang w:eastAsia="en-US"/>
        </w:rPr>
        <w:t xml:space="preserve">Entering a contract establishes legal obligations on </w:t>
      </w:r>
      <w:r w:rsidR="00EA5CC9">
        <w:rPr>
          <w:lang w:eastAsia="en-US"/>
        </w:rPr>
        <w:t>each</w:t>
      </w:r>
      <w:r>
        <w:rPr>
          <w:lang w:eastAsia="en-US"/>
        </w:rPr>
        <w:t xml:space="preserve"> party. In doing so, the organisation wants to achieve a value for money outcome while committing public funds that demonstrate high standards of probity, due process and transparency in arriving at a decision to proceed. </w:t>
      </w:r>
    </w:p>
    <w:p w14:paraId="763699C8" w14:textId="77777777" w:rsidR="0027419D" w:rsidRDefault="0027419D" w:rsidP="0027419D">
      <w:pPr>
        <w:rPr>
          <w:lang w:eastAsia="en-US"/>
        </w:rPr>
      </w:pPr>
      <w:r>
        <w:rPr>
          <w:lang w:eastAsia="en-US"/>
        </w:rPr>
        <w:t>In closing out this stage of the procurement process, consider the following:</w:t>
      </w:r>
    </w:p>
    <w:p w14:paraId="27B6920E" w14:textId="77777777" w:rsidR="0027419D" w:rsidRDefault="0027419D" w:rsidP="0027419D">
      <w:pPr>
        <w:pStyle w:val="Bullet1"/>
        <w:rPr>
          <w:lang w:eastAsia="en-US"/>
        </w:rPr>
      </w:pPr>
      <w:r>
        <w:rPr>
          <w:lang w:eastAsia="en-US"/>
        </w:rPr>
        <w:t>handover arrangements to the contract manager/contract management team;</w:t>
      </w:r>
    </w:p>
    <w:p w14:paraId="220DFB6E" w14:textId="77777777" w:rsidR="0027419D" w:rsidRDefault="0027419D" w:rsidP="0027419D">
      <w:pPr>
        <w:pStyle w:val="Bullet1"/>
        <w:rPr>
          <w:lang w:eastAsia="en-US"/>
        </w:rPr>
      </w:pPr>
      <w:r>
        <w:rPr>
          <w:lang w:eastAsia="en-US"/>
        </w:rPr>
        <w:t>clarify any contractual related matters;</w:t>
      </w:r>
    </w:p>
    <w:p w14:paraId="0D73645C" w14:textId="77777777" w:rsidR="0027419D" w:rsidRDefault="0027419D" w:rsidP="0027419D">
      <w:pPr>
        <w:pStyle w:val="Bullet1"/>
        <w:rPr>
          <w:lang w:eastAsia="en-US"/>
        </w:rPr>
      </w:pPr>
      <w:r>
        <w:rPr>
          <w:lang w:eastAsia="en-US"/>
        </w:rPr>
        <w:t>ensure supplier(s) understand and commit to the agreed contractual terms and conditions;</w:t>
      </w:r>
    </w:p>
    <w:p w14:paraId="1EDDD625" w14:textId="77777777" w:rsidR="0027419D" w:rsidRDefault="0027419D" w:rsidP="0027419D">
      <w:pPr>
        <w:pStyle w:val="Bullet1"/>
        <w:rPr>
          <w:lang w:eastAsia="en-US"/>
        </w:rPr>
      </w:pPr>
      <w:r>
        <w:rPr>
          <w:lang w:eastAsia="en-US"/>
        </w:rPr>
        <w:t>schedule any transition in/transition out requirements;</w:t>
      </w:r>
    </w:p>
    <w:p w14:paraId="3F6D102D" w14:textId="77777777" w:rsidR="0027419D" w:rsidRDefault="0027419D" w:rsidP="0027419D">
      <w:pPr>
        <w:pStyle w:val="Bullet1"/>
        <w:rPr>
          <w:lang w:eastAsia="en-US"/>
        </w:rPr>
      </w:pPr>
      <w:r>
        <w:rPr>
          <w:lang w:eastAsia="en-US"/>
        </w:rPr>
        <w:t>method and timing of notification to successful and unsuccessful suppliers;</w:t>
      </w:r>
    </w:p>
    <w:p w14:paraId="561253CE" w14:textId="77777777" w:rsidR="0027419D" w:rsidRDefault="0027419D" w:rsidP="0027419D">
      <w:pPr>
        <w:pStyle w:val="Bullet1"/>
        <w:rPr>
          <w:lang w:eastAsia="en-US"/>
        </w:rPr>
      </w:pPr>
      <w:r>
        <w:rPr>
          <w:lang w:eastAsia="en-US"/>
        </w:rPr>
        <w:t>arrangements for managing and conducting debriefings with suppliers;</w:t>
      </w:r>
    </w:p>
    <w:p w14:paraId="1825EE4A" w14:textId="77777777" w:rsidR="0027419D" w:rsidRDefault="0027419D" w:rsidP="0027419D">
      <w:pPr>
        <w:pStyle w:val="Bullet1"/>
        <w:rPr>
          <w:lang w:eastAsia="en-US"/>
        </w:rPr>
      </w:pPr>
      <w:r>
        <w:rPr>
          <w:lang w:eastAsia="en-US"/>
        </w:rPr>
        <w:t>ensure that records of the sourcing process are kept in accordance with the management of public record; and</w:t>
      </w:r>
    </w:p>
    <w:p w14:paraId="0233484E" w14:textId="77777777" w:rsidR="007975D2" w:rsidRDefault="0027419D" w:rsidP="00E500D1">
      <w:pPr>
        <w:pStyle w:val="Bullet1"/>
        <w:rPr>
          <w:lang w:eastAsia="en-US"/>
        </w:rPr>
      </w:pPr>
      <w:r>
        <w:rPr>
          <w:lang w:eastAsia="en-US"/>
        </w:rPr>
        <w:t>detail contract information on the contract publishing system (</w:t>
      </w:r>
      <w:hyperlink r:id="rId9" w:history="1">
        <w:r w:rsidR="00346B0B" w:rsidRPr="00750A77">
          <w:rPr>
            <w:rStyle w:val="Hyperlink"/>
            <w:lang w:eastAsia="en-US"/>
          </w:rPr>
          <w:t>www.tenders.vic.gov.au</w:t>
        </w:r>
      </w:hyperlink>
      <w:r>
        <w:rPr>
          <w:lang w:eastAsia="en-US"/>
        </w:rPr>
        <w:t>) w</w:t>
      </w:r>
      <w:r w:rsidR="00346B0B">
        <w:rPr>
          <w:lang w:eastAsia="en-US"/>
        </w:rPr>
        <w:t xml:space="preserve">here the contract is </w:t>
      </w:r>
      <w:r w:rsidR="004D329C">
        <w:rPr>
          <w:lang w:eastAsia="en-US"/>
        </w:rPr>
        <w:t xml:space="preserve">equal to or greater than </w:t>
      </w:r>
      <w:r w:rsidR="00346B0B">
        <w:rPr>
          <w:lang w:eastAsia="en-US"/>
        </w:rPr>
        <w:t>$100 </w:t>
      </w:r>
      <w:r>
        <w:rPr>
          <w:lang w:eastAsia="en-US"/>
        </w:rPr>
        <w:t>000 (including GST).</w:t>
      </w:r>
    </w:p>
    <w:p w14:paraId="04698D64" w14:textId="03E6FC92" w:rsidR="001927EF" w:rsidRPr="00B7244C" w:rsidRDefault="005946D1" w:rsidP="001927EF">
      <w:pPr>
        <w:rPr>
          <w:i/>
          <w:lang w:eastAsia="en-US"/>
        </w:rPr>
      </w:pPr>
      <w:r>
        <w:rPr>
          <w:lang w:eastAsia="en-US"/>
        </w:rPr>
        <w:t>The opportunity to debrief</w:t>
      </w:r>
      <w:r w:rsidR="00D63AEF">
        <w:rPr>
          <w:lang w:eastAsia="en-US"/>
        </w:rPr>
        <w:t xml:space="preserve"> </w:t>
      </w:r>
      <w:r w:rsidR="00B140BA">
        <w:rPr>
          <w:lang w:eastAsia="en-US"/>
        </w:rPr>
        <w:t xml:space="preserve">suppliers on their </w:t>
      </w:r>
      <w:r>
        <w:rPr>
          <w:lang w:eastAsia="en-US"/>
        </w:rPr>
        <w:t xml:space="preserve">offers </w:t>
      </w:r>
      <w:r w:rsidR="001927EF">
        <w:rPr>
          <w:lang w:eastAsia="en-US"/>
        </w:rPr>
        <w:t>should be incorporated into every procurement process.  It can help to improve supplier’s competitiveness and in the long term, increase the potential for improved value</w:t>
      </w:r>
      <w:r w:rsidR="00B7244C">
        <w:rPr>
          <w:lang w:eastAsia="en-US"/>
        </w:rPr>
        <w:t xml:space="preserve"> </w:t>
      </w:r>
      <w:r w:rsidR="001927EF">
        <w:rPr>
          <w:lang w:eastAsia="en-US"/>
        </w:rPr>
        <w:t>for</w:t>
      </w:r>
      <w:r w:rsidR="00B7244C">
        <w:rPr>
          <w:lang w:eastAsia="en-US"/>
        </w:rPr>
        <w:t xml:space="preserve"> </w:t>
      </w:r>
      <w:r w:rsidR="001927EF">
        <w:rPr>
          <w:lang w:eastAsia="en-US"/>
        </w:rPr>
        <w:t xml:space="preserve">money opportunities for </w:t>
      </w:r>
      <w:r w:rsidR="00B7244C">
        <w:rPr>
          <w:lang w:eastAsia="en-US"/>
        </w:rPr>
        <w:t>government</w:t>
      </w:r>
      <w:r w:rsidR="001927EF">
        <w:rPr>
          <w:lang w:eastAsia="en-US"/>
        </w:rPr>
        <w:t xml:space="preserve">. </w:t>
      </w:r>
      <w:r w:rsidR="001F03F2">
        <w:rPr>
          <w:lang w:eastAsia="en-US"/>
        </w:rPr>
        <w:t>For further information about conducting a</w:t>
      </w:r>
      <w:r w:rsidR="00B7244C">
        <w:rPr>
          <w:lang w:eastAsia="en-US"/>
        </w:rPr>
        <w:t xml:space="preserve"> </w:t>
      </w:r>
      <w:r w:rsidR="001F03F2">
        <w:rPr>
          <w:lang w:eastAsia="en-US"/>
        </w:rPr>
        <w:t xml:space="preserve">debrief, refer to </w:t>
      </w:r>
      <w:r w:rsidR="001F03F2" w:rsidRPr="00D34F71">
        <w:rPr>
          <w:lang w:eastAsia="en-US"/>
        </w:rPr>
        <w:t>the guide to Supplier feedback.</w:t>
      </w:r>
    </w:p>
    <w:p w14:paraId="0C1567B7" w14:textId="77777777" w:rsidR="00E81564" w:rsidRPr="00D75F59" w:rsidRDefault="00E81564" w:rsidP="00E81564">
      <w:pPr>
        <w:pStyle w:val="Heading2"/>
        <w:rPr>
          <w:color w:val="7030A0"/>
        </w:rPr>
      </w:pPr>
      <w:r w:rsidRPr="00D75F59">
        <w:rPr>
          <w:color w:val="7030A0"/>
        </w:rPr>
        <w:t>Using this guide</w:t>
      </w:r>
    </w:p>
    <w:p w14:paraId="2C3898F8" w14:textId="2F4F2C7A" w:rsidR="00E81564" w:rsidRPr="00D879F1" w:rsidRDefault="00E81564" w:rsidP="00E81564">
      <w:r w:rsidRPr="00D879F1">
        <w:t xml:space="preserve">This guide accompanies the </w:t>
      </w:r>
      <w:hyperlink r:id="rId10" w:history="1">
        <w:r w:rsidRPr="00C23B81">
          <w:rPr>
            <w:rStyle w:val="Hyperlink"/>
          </w:rPr>
          <w:t>goods and services supply policies</w:t>
        </w:r>
      </w:hyperlink>
      <w:bookmarkStart w:id="0" w:name="_GoBack"/>
      <w:bookmarkEnd w:id="0"/>
      <w:r w:rsidRPr="00D879F1">
        <w:t>. There are 5 supplies policies:</w:t>
      </w:r>
    </w:p>
    <w:p w14:paraId="1251327F" w14:textId="77777777" w:rsidR="00E81564" w:rsidRPr="00D879F1" w:rsidRDefault="00E81564" w:rsidP="00E81564">
      <w:pPr>
        <w:pStyle w:val="ListParagraph"/>
        <w:numPr>
          <w:ilvl w:val="0"/>
          <w:numId w:val="50"/>
        </w:numPr>
      </w:pPr>
      <w:r w:rsidRPr="00D879F1">
        <w:t>Governance policy</w:t>
      </w:r>
    </w:p>
    <w:p w14:paraId="500AE1CA" w14:textId="77777777" w:rsidR="00E81564" w:rsidRPr="00D879F1" w:rsidRDefault="00E81564" w:rsidP="00E81564">
      <w:pPr>
        <w:pStyle w:val="ListParagraph"/>
        <w:numPr>
          <w:ilvl w:val="0"/>
          <w:numId w:val="50"/>
        </w:numPr>
      </w:pPr>
      <w:r w:rsidRPr="00D879F1">
        <w:t xml:space="preserve">Complexity and capability </w:t>
      </w:r>
      <w:r>
        <w:t xml:space="preserve">assessment </w:t>
      </w:r>
      <w:r w:rsidRPr="00D879F1">
        <w:t>policy</w:t>
      </w:r>
    </w:p>
    <w:p w14:paraId="4C84F04D" w14:textId="77777777" w:rsidR="00E81564" w:rsidRPr="00D879F1" w:rsidRDefault="00E81564" w:rsidP="00E81564">
      <w:pPr>
        <w:pStyle w:val="ListParagraph"/>
        <w:numPr>
          <w:ilvl w:val="0"/>
          <w:numId w:val="50"/>
        </w:numPr>
      </w:pPr>
      <w:r w:rsidRPr="00D879F1">
        <w:t>Market analysis and review policy</w:t>
      </w:r>
    </w:p>
    <w:p w14:paraId="2303A5B9" w14:textId="77777777" w:rsidR="00E81564" w:rsidRPr="00D879F1" w:rsidRDefault="00E81564" w:rsidP="00E81564">
      <w:pPr>
        <w:pStyle w:val="ListParagraph"/>
        <w:numPr>
          <w:ilvl w:val="0"/>
          <w:numId w:val="50"/>
        </w:numPr>
      </w:pPr>
      <w:r w:rsidRPr="00D879F1">
        <w:t>Market approach policy</w:t>
      </w:r>
    </w:p>
    <w:p w14:paraId="5DF96553" w14:textId="77777777" w:rsidR="00E81564" w:rsidRPr="00D879F1" w:rsidRDefault="00E81564" w:rsidP="00E81564">
      <w:pPr>
        <w:pStyle w:val="ListParagraph"/>
        <w:numPr>
          <w:ilvl w:val="0"/>
          <w:numId w:val="50"/>
        </w:numPr>
      </w:pPr>
      <w:r w:rsidRPr="00D879F1">
        <w:t>Contract management and disclosure policy</w:t>
      </w:r>
    </w:p>
    <w:p w14:paraId="43B1070E" w14:textId="450F24A3" w:rsidR="00E81564" w:rsidRPr="00D879F1" w:rsidRDefault="00E81564" w:rsidP="00E81564">
      <w:r w:rsidRPr="00D879F1">
        <w:t xml:space="preserve">This guide supports the </w:t>
      </w:r>
      <w:hyperlink r:id="rId11" w:history="1">
        <w:r w:rsidRPr="00C23B81">
          <w:rPr>
            <w:rStyle w:val="Hyperlink"/>
          </w:rPr>
          <w:t>Market approach policy</w:t>
        </w:r>
      </w:hyperlink>
      <w:r w:rsidRPr="00D879F1">
        <w:t>.</w:t>
      </w:r>
    </w:p>
    <w:p w14:paraId="6061D985" w14:textId="4711035B" w:rsidR="00F57B96" w:rsidRDefault="00F57B96">
      <w:pPr>
        <w:spacing w:before="0" w:after="0" w:line="240" w:lineRule="auto"/>
        <w:rPr>
          <w:lang w:eastAsia="en-US"/>
        </w:rPr>
      </w:pPr>
    </w:p>
    <w:p w14:paraId="72BA9C36" w14:textId="7C07C1DE" w:rsidR="00E81564" w:rsidRDefault="00E81564">
      <w:pPr>
        <w:spacing w:before="0" w:after="0" w:line="240" w:lineRule="auto"/>
        <w:rPr>
          <w:lang w:eastAsia="en-US"/>
        </w:rPr>
      </w:pPr>
    </w:p>
    <w:p w14:paraId="1116BA57" w14:textId="77777777" w:rsidR="00E81564" w:rsidRDefault="00E81564">
      <w:pPr>
        <w:spacing w:before="0" w:after="0" w:line="240" w:lineRule="auto"/>
        <w:rPr>
          <w:lang w:eastAsia="en-US"/>
        </w:rPr>
      </w:pPr>
    </w:p>
    <w:p w14:paraId="24E2A9E3" w14:textId="2F65E600" w:rsidR="00C063DE" w:rsidRPr="006828FC" w:rsidRDefault="00C80196" w:rsidP="00C063DE">
      <w:r>
        <w:t xml:space="preserve">© </w:t>
      </w:r>
      <w:r w:rsidR="00413C83">
        <w:t>State of Victoria 201</w:t>
      </w:r>
      <w:r w:rsidR="000A4071">
        <w:t>8</w:t>
      </w:r>
      <w:r>
        <w:t xml:space="preserve"> (Victorian Government Purchasing Board)</w:t>
      </w:r>
    </w:p>
    <w:p w14:paraId="269C2735" w14:textId="77777777" w:rsidR="00C063DE" w:rsidRPr="006828FC" w:rsidRDefault="00C063DE" w:rsidP="00C063DE">
      <w:r w:rsidRPr="006828FC">
        <w:rPr>
          <w:noProof/>
        </w:rPr>
        <w:drawing>
          <wp:inline distT="0" distB="0" distL="0" distR="0" wp14:anchorId="30202801" wp14:editId="5CAB8A4D">
            <wp:extent cx="1117460" cy="393651"/>
            <wp:effectExtent l="0" t="0" r="6985" b="698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F98E981" w14:textId="77777777" w:rsidR="00C063DE" w:rsidRPr="006828FC" w:rsidRDefault="00C063DE" w:rsidP="00C063DE">
      <w:r w:rsidRPr="006828FC">
        <w:lastRenderedPageBreak/>
        <w:t>This work is licensed under a</w:t>
      </w:r>
      <w:r w:rsidRPr="00F32C7B">
        <w:t xml:space="preserve"> </w:t>
      </w:r>
      <w:hyperlink r:id="rId14" w:history="1">
        <w:r w:rsidR="00F32C7B" w:rsidRPr="00F32C7B">
          <w:rPr>
            <w:rStyle w:val="Hyperlink"/>
          </w:rPr>
          <w:t>Creative Commons Attribution 4.0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842DE1E" w14:textId="77777777" w:rsidR="00C063DE" w:rsidRDefault="00C063DE" w:rsidP="00C063DE">
      <w:r w:rsidRPr="006828FC">
        <w:t xml:space="preserve">Copyright queries may be directed to </w:t>
      </w:r>
      <w:hyperlink r:id="rId15" w:history="1">
        <w:r w:rsidRPr="006828FC">
          <w:rPr>
            <w:rStyle w:val="Hyperlink"/>
          </w:rPr>
          <w:t>IPpolicy@dtf.vic.gov.au</w:t>
        </w:r>
      </w:hyperlink>
    </w:p>
    <w:p w14:paraId="78500015" w14:textId="77777777" w:rsidR="00C063DE" w:rsidRDefault="00C063DE">
      <w:pPr>
        <w:spacing w:before="0" w:after="0" w:line="240" w:lineRule="auto"/>
        <w:rPr>
          <w:lang w:eastAsia="en-US"/>
        </w:rPr>
      </w:pPr>
    </w:p>
    <w:sectPr w:rsidR="00C063DE" w:rsidSect="00E81564">
      <w:headerReference w:type="default" r:id="rId16"/>
      <w:footerReference w:type="default" r:id="rId17"/>
      <w:headerReference w:type="first" r:id="rId18"/>
      <w:footerReference w:type="first" r:id="rId19"/>
      <w:pgSz w:w="11901" w:h="16840" w:code="9"/>
      <w:pgMar w:top="1560" w:right="1269" w:bottom="1418" w:left="1152" w:header="567" w:footer="7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D55D" w14:textId="77777777" w:rsidR="00CA24AA" w:rsidRDefault="00CA24AA">
      <w:r>
        <w:separator/>
      </w:r>
    </w:p>
    <w:p w14:paraId="1FD9F1AE" w14:textId="77777777" w:rsidR="00CA24AA" w:rsidRDefault="00CA24AA"/>
  </w:endnote>
  <w:endnote w:type="continuationSeparator" w:id="0">
    <w:p w14:paraId="75EDDE98" w14:textId="77777777" w:rsidR="00CA24AA" w:rsidRDefault="00CA24AA">
      <w:r>
        <w:continuationSeparator/>
      </w:r>
    </w:p>
    <w:p w14:paraId="41816EEB" w14:textId="77777777" w:rsidR="00CA24AA" w:rsidRDefault="00CA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B837" w14:textId="73410A47" w:rsidR="00C80196" w:rsidRDefault="00C80196" w:rsidP="00CB27E4">
    <w:pPr>
      <w:pStyle w:val="Footer"/>
      <w:tabs>
        <w:tab w:val="clear" w:pos="8220"/>
        <w:tab w:val="right" w:pos="9356"/>
      </w:tabs>
      <w:jc w:val="left"/>
    </w:pPr>
    <w:r>
      <w:t>Victorian Government Purchasing Board</w:t>
    </w:r>
  </w:p>
  <w:p w14:paraId="686E8901" w14:textId="6AB932B1" w:rsidR="006647E8" w:rsidRDefault="004D01D9" w:rsidP="00CB27E4">
    <w:pPr>
      <w:pStyle w:val="Footer"/>
      <w:tabs>
        <w:tab w:val="clear" w:pos="8220"/>
        <w:tab w:val="right" w:pos="9356"/>
      </w:tabs>
      <w:jc w:val="left"/>
    </w:pPr>
    <w:r>
      <mc:AlternateContent>
        <mc:Choice Requires="wps">
          <w:drawing>
            <wp:anchor distT="0" distB="0" distL="114300" distR="114300" simplePos="0" relativeHeight="251670528" behindDoc="0" locked="0" layoutInCell="0" allowOverlap="1" wp14:anchorId="5AF22762" wp14:editId="41ACCA29">
              <wp:simplePos x="0" y="0"/>
              <wp:positionH relativeFrom="page">
                <wp:posOffset>0</wp:posOffset>
              </wp:positionH>
              <wp:positionV relativeFrom="page">
                <wp:posOffset>10236200</wp:posOffset>
              </wp:positionV>
              <wp:extent cx="7557135" cy="266700"/>
              <wp:effectExtent l="0" t="0" r="0" b="0"/>
              <wp:wrapNone/>
              <wp:docPr id="55" name="MSIPCMc2704e1ebc536c38e828121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83E78" w14:textId="72AB3B9F" w:rsidR="004D01D9" w:rsidRPr="004D01D9" w:rsidRDefault="004D01D9" w:rsidP="004D01D9">
                          <w:pPr>
                            <w:spacing w:before="0" w:after="0"/>
                            <w:rPr>
                              <w:color w:val="000000"/>
                            </w:rPr>
                          </w:pPr>
                          <w:r w:rsidRPr="004D01D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F22762" id="_x0000_t202" coordsize="21600,21600" o:spt="202" path="m,l,21600r21600,l21600,xe">
              <v:stroke joinstyle="miter"/>
              <v:path gradientshapeok="t" o:connecttype="rect"/>
            </v:shapetype>
            <v:shape id="MSIPCMc2704e1ebc536c38e828121d"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dWFmPR8DAAA5BgAADgAAAAAA&#10;AAAAAAAAAAAuAgAAZHJzL2Uyb0RvYy54bWxQSwECLQAUAAYACAAAACEAyEQiD94AAAALAQAADwAA&#10;AAAAAAAAAAAAAAB5BQAAZHJzL2Rvd25yZXYueG1sUEsFBgAAAAAEAAQA8wAAAIQGAAAAAA==&#10;" o:allowincell="f" filled="f" stroked="f" strokeweight=".5pt">
              <v:textbox inset="20pt,0,,0">
                <w:txbxContent>
                  <w:p w14:paraId="4E783E78" w14:textId="72AB3B9F" w:rsidR="004D01D9" w:rsidRPr="004D01D9" w:rsidRDefault="004D01D9" w:rsidP="004D01D9">
                    <w:pPr>
                      <w:spacing w:before="0" w:after="0"/>
                      <w:rPr>
                        <w:color w:val="000000"/>
                      </w:rPr>
                    </w:pPr>
                    <w:r w:rsidRPr="004D01D9">
                      <w:rPr>
                        <w:color w:val="000000"/>
                      </w:rPr>
                      <w:t>OFFICIAL</w:t>
                    </w:r>
                  </w:p>
                </w:txbxContent>
              </v:textbox>
              <w10:wrap anchorx="page" anchory="page"/>
            </v:shape>
          </w:pict>
        </mc:Fallback>
      </mc:AlternateContent>
    </w:r>
    <w:sdt>
      <w:sdtPr>
        <w:id w:val="1609465033"/>
        <w:docPartObj>
          <w:docPartGallery w:val="Page Numbers (Bottom of Page)"/>
          <w:docPartUnique/>
        </w:docPartObj>
      </w:sdtPr>
      <w:sdtEndPr/>
      <w:sdtContent>
        <w:sdt>
          <w:sdtPr>
            <w:id w:val="-1853551428"/>
            <w:docPartObj>
              <w:docPartGallery w:val="Page Numbers (Top of Page)"/>
              <w:docPartUnique/>
            </w:docPartObj>
          </w:sdtPr>
          <w:sdtEndPr/>
          <w:sdtContent>
            <w:r w:rsidR="00CB27E4">
              <w:t>Evaluation negotiation and selection – Goods and services procurement guide</w:t>
            </w:r>
            <w:r w:rsidR="00CB27E4">
              <w:br/>
            </w:r>
            <w:r w:rsidR="009E4597">
              <w:t>December 2018</w:t>
            </w:r>
            <w:r w:rsidR="00CB27E4">
              <w:tab/>
              <w:t xml:space="preserve">Page </w:t>
            </w:r>
            <w:r w:rsidR="00CB27E4">
              <w:rPr>
                <w:b/>
                <w:bCs/>
                <w:sz w:val="24"/>
                <w:szCs w:val="24"/>
              </w:rPr>
              <w:fldChar w:fldCharType="begin"/>
            </w:r>
            <w:r w:rsidR="00CB27E4">
              <w:rPr>
                <w:b/>
                <w:bCs/>
              </w:rPr>
              <w:instrText xml:space="preserve"> PAGE </w:instrText>
            </w:r>
            <w:r w:rsidR="00CB27E4">
              <w:rPr>
                <w:b/>
                <w:bCs/>
                <w:sz w:val="24"/>
                <w:szCs w:val="24"/>
              </w:rPr>
              <w:fldChar w:fldCharType="separate"/>
            </w:r>
            <w:r w:rsidR="00CB27E4">
              <w:rPr>
                <w:b/>
                <w:bCs/>
              </w:rPr>
              <w:t>2</w:t>
            </w:r>
            <w:r w:rsidR="00CB27E4">
              <w:rPr>
                <w:b/>
                <w:bCs/>
                <w:sz w:val="24"/>
                <w:szCs w:val="24"/>
              </w:rPr>
              <w:fldChar w:fldCharType="end"/>
            </w:r>
            <w:r w:rsidR="00CB27E4">
              <w:t xml:space="preserve"> of </w:t>
            </w:r>
            <w:r w:rsidR="00CB27E4">
              <w:rPr>
                <w:b/>
                <w:bCs/>
                <w:sz w:val="24"/>
                <w:szCs w:val="24"/>
              </w:rPr>
              <w:fldChar w:fldCharType="begin"/>
            </w:r>
            <w:r w:rsidR="00CB27E4">
              <w:rPr>
                <w:b/>
                <w:bCs/>
              </w:rPr>
              <w:instrText xml:space="preserve"> NUMPAGES  </w:instrText>
            </w:r>
            <w:r w:rsidR="00CB27E4">
              <w:rPr>
                <w:b/>
                <w:bCs/>
                <w:sz w:val="24"/>
                <w:szCs w:val="24"/>
              </w:rPr>
              <w:fldChar w:fldCharType="separate"/>
            </w:r>
            <w:r w:rsidR="00CB27E4">
              <w:rPr>
                <w:b/>
                <w:bCs/>
              </w:rPr>
              <w:t>2</w:t>
            </w:r>
            <w:r w:rsidR="00CB27E4">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6652" w14:textId="77777777" w:rsidR="006647E8" w:rsidRPr="00C71C40" w:rsidRDefault="00C71C40" w:rsidP="00C71C40">
    <w:pPr>
      <w:pStyle w:val="Footer"/>
      <w:jc w:val="left"/>
    </w:pPr>
    <w:r>
      <w:drawing>
        <wp:anchor distT="0" distB="0" distL="114300" distR="114300" simplePos="0" relativeHeight="251658752" behindDoc="0" locked="0" layoutInCell="1" allowOverlap="1" wp14:anchorId="65A0EDE1" wp14:editId="69D2C71F">
          <wp:simplePos x="0" y="0"/>
          <wp:positionH relativeFrom="column">
            <wp:posOffset>5316966</wp:posOffset>
          </wp:positionH>
          <wp:positionV relativeFrom="page">
            <wp:posOffset>10138410</wp:posOffset>
          </wp:positionV>
          <wp:extent cx="795020" cy="457200"/>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EF188" w14:textId="77777777" w:rsidR="00CA24AA" w:rsidRDefault="00CA24AA">
      <w:r>
        <w:separator/>
      </w:r>
    </w:p>
    <w:p w14:paraId="6724C8EB" w14:textId="77777777" w:rsidR="00CA24AA" w:rsidRDefault="00CA24AA"/>
  </w:footnote>
  <w:footnote w:type="continuationSeparator" w:id="0">
    <w:p w14:paraId="7C07025A" w14:textId="77777777" w:rsidR="00CA24AA" w:rsidRDefault="00CA24AA">
      <w:r>
        <w:continuationSeparator/>
      </w:r>
    </w:p>
    <w:p w14:paraId="33F22EA8" w14:textId="77777777" w:rsidR="00CA24AA" w:rsidRDefault="00CA2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9E8C" w14:textId="77777777" w:rsidR="006647E8" w:rsidRPr="00CB27E4" w:rsidRDefault="00CB27E4" w:rsidP="00CB27E4">
    <w:pPr>
      <w:pStyle w:val="Header"/>
      <w:tabs>
        <w:tab w:val="clear" w:pos="10350"/>
        <w:tab w:val="right" w:pos="9356"/>
      </w:tabs>
      <w:spacing w:before="240"/>
      <w:ind w:right="124"/>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3A18" w14:textId="77777777" w:rsidR="006647E8" w:rsidRPr="007602D7" w:rsidRDefault="006647E8" w:rsidP="00B54F88">
    <w:pPr>
      <w:pStyle w:val="Header"/>
      <w:spacing w:before="240"/>
      <w:ind w:right="-461"/>
    </w:pPr>
    <w:r w:rsidRPr="000E286D">
      <w:drawing>
        <wp:anchor distT="0" distB="0" distL="114300" distR="114300" simplePos="0" relativeHeight="251656704" behindDoc="1" locked="0" layoutInCell="1" allowOverlap="1" wp14:anchorId="71B0B08E" wp14:editId="22723611">
          <wp:simplePos x="0" y="0"/>
          <wp:positionH relativeFrom="column">
            <wp:posOffset>-731520</wp:posOffset>
          </wp:positionH>
          <wp:positionV relativeFrom="paragraph">
            <wp:posOffset>-200133</wp:posOffset>
          </wp:positionV>
          <wp:extent cx="560717" cy="10717356"/>
          <wp:effectExtent l="0" t="0" r="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1290F508" wp14:editId="5E14F8FD">
          <wp:extent cx="2162175" cy="133350"/>
          <wp:effectExtent l="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2E470E7"/>
    <w:multiLevelType w:val="multilevel"/>
    <w:tmpl w:val="587AC4D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1" w15:restartNumberingAfterBreak="0">
    <w:nsid w:val="138E6D61"/>
    <w:multiLevelType w:val="hybridMultilevel"/>
    <w:tmpl w:val="C14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84550B8"/>
    <w:multiLevelType w:val="hybridMultilevel"/>
    <w:tmpl w:val="E69C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41C13"/>
    <w:multiLevelType w:val="hybridMultilevel"/>
    <w:tmpl w:val="5F280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A9D04A0"/>
    <w:multiLevelType w:val="hybridMultilevel"/>
    <w:tmpl w:val="7E18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EF5358"/>
    <w:multiLevelType w:val="multilevel"/>
    <w:tmpl w:val="4BC8A92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36A80D99"/>
    <w:multiLevelType w:val="multilevel"/>
    <w:tmpl w:val="AA142CC4"/>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3A72719D"/>
    <w:multiLevelType w:val="hybridMultilevel"/>
    <w:tmpl w:val="CE30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5" w15:restartNumberingAfterBreak="0">
    <w:nsid w:val="400B1475"/>
    <w:multiLevelType w:val="hybridMultilevel"/>
    <w:tmpl w:val="E48ED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0" w15:restartNumberingAfterBreak="0">
    <w:nsid w:val="4C43591B"/>
    <w:multiLevelType w:val="multilevel"/>
    <w:tmpl w:val="63DE9162"/>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56AA7920"/>
    <w:multiLevelType w:val="multilevel"/>
    <w:tmpl w:val="375E9954"/>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5BA62A97"/>
    <w:multiLevelType w:val="multilevel"/>
    <w:tmpl w:val="24D4378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7" w15:restartNumberingAfterBreak="0">
    <w:nsid w:val="5C3653C5"/>
    <w:multiLevelType w:val="hybridMultilevel"/>
    <w:tmpl w:val="FA44A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E72E21"/>
    <w:multiLevelType w:val="hybridMultilevel"/>
    <w:tmpl w:val="E4B0E4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701369"/>
    <w:multiLevelType w:val="hybridMultilevel"/>
    <w:tmpl w:val="CD9C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7"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8"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1" w15:restartNumberingAfterBreak="0">
    <w:nsid w:val="78F46E6E"/>
    <w:multiLevelType w:val="hybridMultilevel"/>
    <w:tmpl w:val="9CC4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ED46F6B"/>
    <w:multiLevelType w:val="hybridMultilevel"/>
    <w:tmpl w:val="3A72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1"/>
  </w:num>
  <w:num w:numId="4">
    <w:abstractNumId w:val="27"/>
  </w:num>
  <w:num w:numId="5">
    <w:abstractNumId w:val="6"/>
  </w:num>
  <w:num w:numId="6">
    <w:abstractNumId w:val="5"/>
  </w:num>
  <w:num w:numId="7">
    <w:abstractNumId w:val="4"/>
  </w:num>
  <w:num w:numId="8">
    <w:abstractNumId w:val="47"/>
  </w:num>
  <w:num w:numId="9">
    <w:abstractNumId w:val="29"/>
  </w:num>
  <w:num w:numId="10">
    <w:abstractNumId w:val="13"/>
  </w:num>
  <w:num w:numId="11">
    <w:abstractNumId w:val="17"/>
  </w:num>
  <w:num w:numId="12">
    <w:abstractNumId w:val="46"/>
  </w:num>
  <w:num w:numId="13">
    <w:abstractNumId w:val="19"/>
  </w:num>
  <w:num w:numId="14">
    <w:abstractNumId w:val="34"/>
  </w:num>
  <w:num w:numId="15">
    <w:abstractNumId w:val="3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6"/>
  </w:num>
  <w:num w:numId="19">
    <w:abstractNumId w:val="2"/>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5"/>
    <w:lvlOverride w:ilvl="0">
      <w:startOverride w:val="1"/>
    </w:lvlOverride>
  </w:num>
  <w:num w:numId="24">
    <w:abstractNumId w:val="35"/>
    <w:lvlOverride w:ilvl="0">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9"/>
  </w:num>
  <w:num w:numId="30">
    <w:abstractNumId w:val="36"/>
  </w:num>
  <w:num w:numId="31">
    <w:abstractNumId w:val="20"/>
  </w:num>
  <w:num w:numId="32">
    <w:abstractNumId w:val="21"/>
  </w:num>
  <w:num w:numId="33">
    <w:abstractNumId w:val="30"/>
  </w:num>
  <w:num w:numId="34">
    <w:abstractNumId w:val="10"/>
  </w:num>
  <w:num w:numId="35">
    <w:abstractNumId w:val="33"/>
  </w:num>
  <w:num w:numId="36">
    <w:abstractNumId w:val="54"/>
  </w:num>
  <w:num w:numId="37">
    <w:abstractNumId w:val="1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2"/>
  </w:num>
  <w:num w:numId="41">
    <w:abstractNumId w:val="45"/>
  </w:num>
  <w:num w:numId="42">
    <w:abstractNumId w:val="37"/>
  </w:num>
  <w:num w:numId="43">
    <w:abstractNumId w:val="40"/>
  </w:num>
  <w:num w:numId="44">
    <w:abstractNumId w:val="15"/>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51"/>
  </w:num>
  <w:num w:numId="50">
    <w:abstractNumId w:val="5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AEA"/>
    <w:rsid w:val="00002E8E"/>
    <w:rsid w:val="00006544"/>
    <w:rsid w:val="00010BD3"/>
    <w:rsid w:val="0001102A"/>
    <w:rsid w:val="0001144C"/>
    <w:rsid w:val="00016492"/>
    <w:rsid w:val="00023C2F"/>
    <w:rsid w:val="00026C82"/>
    <w:rsid w:val="00030CD1"/>
    <w:rsid w:val="00035D98"/>
    <w:rsid w:val="00043235"/>
    <w:rsid w:val="0004698A"/>
    <w:rsid w:val="00053FBF"/>
    <w:rsid w:val="00063BFD"/>
    <w:rsid w:val="000864B0"/>
    <w:rsid w:val="00086691"/>
    <w:rsid w:val="000949CB"/>
    <w:rsid w:val="000A1F32"/>
    <w:rsid w:val="000A4071"/>
    <w:rsid w:val="000A4863"/>
    <w:rsid w:val="000B0708"/>
    <w:rsid w:val="000B1610"/>
    <w:rsid w:val="000C141A"/>
    <w:rsid w:val="000C1C01"/>
    <w:rsid w:val="000C3368"/>
    <w:rsid w:val="000C3814"/>
    <w:rsid w:val="000D204C"/>
    <w:rsid w:val="000D71D4"/>
    <w:rsid w:val="000E3B56"/>
    <w:rsid w:val="000E4881"/>
    <w:rsid w:val="000E5B4E"/>
    <w:rsid w:val="000F2567"/>
    <w:rsid w:val="000F54E7"/>
    <w:rsid w:val="00104077"/>
    <w:rsid w:val="00112E4F"/>
    <w:rsid w:val="0011622E"/>
    <w:rsid w:val="00116F5C"/>
    <w:rsid w:val="001213BE"/>
    <w:rsid w:val="001218FA"/>
    <w:rsid w:val="001251C4"/>
    <w:rsid w:val="00126C86"/>
    <w:rsid w:val="0013327F"/>
    <w:rsid w:val="00135230"/>
    <w:rsid w:val="00143A23"/>
    <w:rsid w:val="001454EF"/>
    <w:rsid w:val="00154C32"/>
    <w:rsid w:val="001556E8"/>
    <w:rsid w:val="00157448"/>
    <w:rsid w:val="00164424"/>
    <w:rsid w:val="0017192F"/>
    <w:rsid w:val="00181844"/>
    <w:rsid w:val="00184E1A"/>
    <w:rsid w:val="0018749C"/>
    <w:rsid w:val="001927EF"/>
    <w:rsid w:val="001A3107"/>
    <w:rsid w:val="001A7B19"/>
    <w:rsid w:val="001B0B3F"/>
    <w:rsid w:val="001B198C"/>
    <w:rsid w:val="001C0319"/>
    <w:rsid w:val="001C351D"/>
    <w:rsid w:val="001C6970"/>
    <w:rsid w:val="001D0547"/>
    <w:rsid w:val="001D2049"/>
    <w:rsid w:val="001D60E6"/>
    <w:rsid w:val="001E0A43"/>
    <w:rsid w:val="001E668D"/>
    <w:rsid w:val="001E67A9"/>
    <w:rsid w:val="001F03F2"/>
    <w:rsid w:val="00200541"/>
    <w:rsid w:val="00205B35"/>
    <w:rsid w:val="002063AC"/>
    <w:rsid w:val="00220F09"/>
    <w:rsid w:val="00225175"/>
    <w:rsid w:val="00226F7D"/>
    <w:rsid w:val="00233A66"/>
    <w:rsid w:val="002344F7"/>
    <w:rsid w:val="00252F44"/>
    <w:rsid w:val="002578C1"/>
    <w:rsid w:val="00260106"/>
    <w:rsid w:val="00263438"/>
    <w:rsid w:val="002660F7"/>
    <w:rsid w:val="00267317"/>
    <w:rsid w:val="00267638"/>
    <w:rsid w:val="00272359"/>
    <w:rsid w:val="00272D0E"/>
    <w:rsid w:val="0027419D"/>
    <w:rsid w:val="00276779"/>
    <w:rsid w:val="00283A24"/>
    <w:rsid w:val="00290222"/>
    <w:rsid w:val="002A18C2"/>
    <w:rsid w:val="002A4C3E"/>
    <w:rsid w:val="002A5251"/>
    <w:rsid w:val="002C4EC9"/>
    <w:rsid w:val="002C6424"/>
    <w:rsid w:val="002D7D2D"/>
    <w:rsid w:val="002E233B"/>
    <w:rsid w:val="002E7EFC"/>
    <w:rsid w:val="002F2549"/>
    <w:rsid w:val="002F64DF"/>
    <w:rsid w:val="002F7AEB"/>
    <w:rsid w:val="00307CC0"/>
    <w:rsid w:val="00316235"/>
    <w:rsid w:val="00320FDE"/>
    <w:rsid w:val="00322500"/>
    <w:rsid w:val="0032259B"/>
    <w:rsid w:val="0034268E"/>
    <w:rsid w:val="00346B0B"/>
    <w:rsid w:val="00351035"/>
    <w:rsid w:val="0035331C"/>
    <w:rsid w:val="003571FE"/>
    <w:rsid w:val="00370B11"/>
    <w:rsid w:val="003738EE"/>
    <w:rsid w:val="00376F48"/>
    <w:rsid w:val="00383423"/>
    <w:rsid w:val="00386859"/>
    <w:rsid w:val="00391977"/>
    <w:rsid w:val="00392E0C"/>
    <w:rsid w:val="003936E1"/>
    <w:rsid w:val="0039494B"/>
    <w:rsid w:val="00394D1C"/>
    <w:rsid w:val="00394EA9"/>
    <w:rsid w:val="003969A2"/>
    <w:rsid w:val="003A32E0"/>
    <w:rsid w:val="003A4A87"/>
    <w:rsid w:val="003B0731"/>
    <w:rsid w:val="003B3CDE"/>
    <w:rsid w:val="003B5700"/>
    <w:rsid w:val="003B5EDB"/>
    <w:rsid w:val="003B6A2C"/>
    <w:rsid w:val="003C0F49"/>
    <w:rsid w:val="003C1049"/>
    <w:rsid w:val="003C1EE0"/>
    <w:rsid w:val="003C475C"/>
    <w:rsid w:val="003D01BD"/>
    <w:rsid w:val="003D2268"/>
    <w:rsid w:val="003D2A8A"/>
    <w:rsid w:val="003D69F6"/>
    <w:rsid w:val="003E038E"/>
    <w:rsid w:val="003E230C"/>
    <w:rsid w:val="003E66B9"/>
    <w:rsid w:val="003F016E"/>
    <w:rsid w:val="003F45D9"/>
    <w:rsid w:val="003F4E27"/>
    <w:rsid w:val="004113E1"/>
    <w:rsid w:val="00413AD6"/>
    <w:rsid w:val="00413C83"/>
    <w:rsid w:val="00421B16"/>
    <w:rsid w:val="00422FAB"/>
    <w:rsid w:val="00427659"/>
    <w:rsid w:val="00430A03"/>
    <w:rsid w:val="00435C0B"/>
    <w:rsid w:val="004455A7"/>
    <w:rsid w:val="00451758"/>
    <w:rsid w:val="00462DB3"/>
    <w:rsid w:val="00464DEC"/>
    <w:rsid w:val="00466D77"/>
    <w:rsid w:val="00467979"/>
    <w:rsid w:val="00475FC8"/>
    <w:rsid w:val="00480708"/>
    <w:rsid w:val="00484990"/>
    <w:rsid w:val="004907E5"/>
    <w:rsid w:val="004A2DD7"/>
    <w:rsid w:val="004A3216"/>
    <w:rsid w:val="004A460D"/>
    <w:rsid w:val="004B0978"/>
    <w:rsid w:val="004B5020"/>
    <w:rsid w:val="004B534D"/>
    <w:rsid w:val="004C2D96"/>
    <w:rsid w:val="004C7E27"/>
    <w:rsid w:val="004D01D9"/>
    <w:rsid w:val="004D2194"/>
    <w:rsid w:val="004D329C"/>
    <w:rsid w:val="004D7D40"/>
    <w:rsid w:val="004E27D3"/>
    <w:rsid w:val="004F018E"/>
    <w:rsid w:val="004F1A9B"/>
    <w:rsid w:val="005013B3"/>
    <w:rsid w:val="00505FD8"/>
    <w:rsid w:val="00506E38"/>
    <w:rsid w:val="0051295C"/>
    <w:rsid w:val="00514A41"/>
    <w:rsid w:val="005155EC"/>
    <w:rsid w:val="00534C61"/>
    <w:rsid w:val="00535B0C"/>
    <w:rsid w:val="00536699"/>
    <w:rsid w:val="0054032A"/>
    <w:rsid w:val="00542A7C"/>
    <w:rsid w:val="005530CD"/>
    <w:rsid w:val="00562809"/>
    <w:rsid w:val="00562D10"/>
    <w:rsid w:val="005637F1"/>
    <w:rsid w:val="00564D54"/>
    <w:rsid w:val="00566D0F"/>
    <w:rsid w:val="00571005"/>
    <w:rsid w:val="005733B2"/>
    <w:rsid w:val="00573DFF"/>
    <w:rsid w:val="00574189"/>
    <w:rsid w:val="00577C5A"/>
    <w:rsid w:val="00583851"/>
    <w:rsid w:val="0058503A"/>
    <w:rsid w:val="005867F0"/>
    <w:rsid w:val="005946D1"/>
    <w:rsid w:val="005A2294"/>
    <w:rsid w:val="005A3FA1"/>
    <w:rsid w:val="005A51DC"/>
    <w:rsid w:val="005B7317"/>
    <w:rsid w:val="005C69CC"/>
    <w:rsid w:val="005D3801"/>
    <w:rsid w:val="005D502E"/>
    <w:rsid w:val="005D6930"/>
    <w:rsid w:val="005E006C"/>
    <w:rsid w:val="005E32AE"/>
    <w:rsid w:val="005E63AF"/>
    <w:rsid w:val="005F0BBF"/>
    <w:rsid w:val="005F6958"/>
    <w:rsid w:val="00600A0D"/>
    <w:rsid w:val="006031C4"/>
    <w:rsid w:val="00610AFF"/>
    <w:rsid w:val="00632A01"/>
    <w:rsid w:val="00632C5F"/>
    <w:rsid w:val="00645ADA"/>
    <w:rsid w:val="00647E27"/>
    <w:rsid w:val="00662658"/>
    <w:rsid w:val="00662F3F"/>
    <w:rsid w:val="006647E8"/>
    <w:rsid w:val="006666E4"/>
    <w:rsid w:val="0066682B"/>
    <w:rsid w:val="00670B66"/>
    <w:rsid w:val="00677AD1"/>
    <w:rsid w:val="00682834"/>
    <w:rsid w:val="0068495A"/>
    <w:rsid w:val="006866A7"/>
    <w:rsid w:val="006913E2"/>
    <w:rsid w:val="00692CFF"/>
    <w:rsid w:val="00693BF4"/>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2C82"/>
    <w:rsid w:val="00714C7E"/>
    <w:rsid w:val="00715221"/>
    <w:rsid w:val="0071554E"/>
    <w:rsid w:val="00721AE2"/>
    <w:rsid w:val="0072437E"/>
    <w:rsid w:val="00724EA7"/>
    <w:rsid w:val="007254AC"/>
    <w:rsid w:val="0072778B"/>
    <w:rsid w:val="00731D56"/>
    <w:rsid w:val="0073778D"/>
    <w:rsid w:val="00745F07"/>
    <w:rsid w:val="00747EAA"/>
    <w:rsid w:val="007521BF"/>
    <w:rsid w:val="00752AD5"/>
    <w:rsid w:val="0075637D"/>
    <w:rsid w:val="007602D7"/>
    <w:rsid w:val="00767D41"/>
    <w:rsid w:val="00771EC3"/>
    <w:rsid w:val="0077373E"/>
    <w:rsid w:val="00773ACE"/>
    <w:rsid w:val="0077512D"/>
    <w:rsid w:val="007809B7"/>
    <w:rsid w:val="00782E8F"/>
    <w:rsid w:val="00782F61"/>
    <w:rsid w:val="00784401"/>
    <w:rsid w:val="00785F89"/>
    <w:rsid w:val="0078774E"/>
    <w:rsid w:val="007975D2"/>
    <w:rsid w:val="007A23C6"/>
    <w:rsid w:val="007A6388"/>
    <w:rsid w:val="007A76DA"/>
    <w:rsid w:val="007B0E7B"/>
    <w:rsid w:val="007B4F5D"/>
    <w:rsid w:val="007B511D"/>
    <w:rsid w:val="007B546A"/>
    <w:rsid w:val="007B7115"/>
    <w:rsid w:val="007C0101"/>
    <w:rsid w:val="007C0F87"/>
    <w:rsid w:val="007C2C67"/>
    <w:rsid w:val="007C35C1"/>
    <w:rsid w:val="007C7C80"/>
    <w:rsid w:val="007D6194"/>
    <w:rsid w:val="007E471C"/>
    <w:rsid w:val="00803098"/>
    <w:rsid w:val="00803B4C"/>
    <w:rsid w:val="00810AB4"/>
    <w:rsid w:val="00813444"/>
    <w:rsid w:val="00813D23"/>
    <w:rsid w:val="00820538"/>
    <w:rsid w:val="00820D82"/>
    <w:rsid w:val="00821B10"/>
    <w:rsid w:val="00822A46"/>
    <w:rsid w:val="0082311D"/>
    <w:rsid w:val="00827B77"/>
    <w:rsid w:val="00840293"/>
    <w:rsid w:val="00840B55"/>
    <w:rsid w:val="008410D5"/>
    <w:rsid w:val="008433CF"/>
    <w:rsid w:val="00846677"/>
    <w:rsid w:val="00862082"/>
    <w:rsid w:val="008645CD"/>
    <w:rsid w:val="0087108A"/>
    <w:rsid w:val="00872CD7"/>
    <w:rsid w:val="00876BA1"/>
    <w:rsid w:val="00880E82"/>
    <w:rsid w:val="00886A1C"/>
    <w:rsid w:val="00892406"/>
    <w:rsid w:val="008A04FA"/>
    <w:rsid w:val="008A3BC9"/>
    <w:rsid w:val="008A3BE3"/>
    <w:rsid w:val="008B00A2"/>
    <w:rsid w:val="008B7C35"/>
    <w:rsid w:val="008C1CD6"/>
    <w:rsid w:val="008C5DD9"/>
    <w:rsid w:val="008D2825"/>
    <w:rsid w:val="008D74B1"/>
    <w:rsid w:val="008E5070"/>
    <w:rsid w:val="008E6650"/>
    <w:rsid w:val="008E7403"/>
    <w:rsid w:val="008F1C0C"/>
    <w:rsid w:val="008F2C58"/>
    <w:rsid w:val="00900A09"/>
    <w:rsid w:val="009023CE"/>
    <w:rsid w:val="0090352D"/>
    <w:rsid w:val="009074D9"/>
    <w:rsid w:val="00915450"/>
    <w:rsid w:val="0091711E"/>
    <w:rsid w:val="00925CAA"/>
    <w:rsid w:val="00933996"/>
    <w:rsid w:val="009342B3"/>
    <w:rsid w:val="00944CAF"/>
    <w:rsid w:val="00951F3D"/>
    <w:rsid w:val="00956416"/>
    <w:rsid w:val="009572B6"/>
    <w:rsid w:val="009647C8"/>
    <w:rsid w:val="00967F9A"/>
    <w:rsid w:val="00972574"/>
    <w:rsid w:val="0098017E"/>
    <w:rsid w:val="0098787E"/>
    <w:rsid w:val="00993251"/>
    <w:rsid w:val="00993D1E"/>
    <w:rsid w:val="009A419F"/>
    <w:rsid w:val="009A6061"/>
    <w:rsid w:val="009A6A13"/>
    <w:rsid w:val="009C2652"/>
    <w:rsid w:val="009C2923"/>
    <w:rsid w:val="009C3719"/>
    <w:rsid w:val="009C51C5"/>
    <w:rsid w:val="009C759C"/>
    <w:rsid w:val="009D19FA"/>
    <w:rsid w:val="009D34EB"/>
    <w:rsid w:val="009E4597"/>
    <w:rsid w:val="009E5467"/>
    <w:rsid w:val="009E5F72"/>
    <w:rsid w:val="00A12A10"/>
    <w:rsid w:val="00A135CF"/>
    <w:rsid w:val="00A17843"/>
    <w:rsid w:val="00A23384"/>
    <w:rsid w:val="00A26015"/>
    <w:rsid w:val="00A2721A"/>
    <w:rsid w:val="00A276CF"/>
    <w:rsid w:val="00A361F0"/>
    <w:rsid w:val="00A37A4F"/>
    <w:rsid w:val="00A40F98"/>
    <w:rsid w:val="00A463FB"/>
    <w:rsid w:val="00A50832"/>
    <w:rsid w:val="00A5202A"/>
    <w:rsid w:val="00A55CD8"/>
    <w:rsid w:val="00A6456E"/>
    <w:rsid w:val="00A67EEB"/>
    <w:rsid w:val="00A72E64"/>
    <w:rsid w:val="00A8571E"/>
    <w:rsid w:val="00A85E2A"/>
    <w:rsid w:val="00A87530"/>
    <w:rsid w:val="00A87845"/>
    <w:rsid w:val="00A901F9"/>
    <w:rsid w:val="00A90F14"/>
    <w:rsid w:val="00AA3A30"/>
    <w:rsid w:val="00AC27DA"/>
    <w:rsid w:val="00AC476E"/>
    <w:rsid w:val="00AD09B4"/>
    <w:rsid w:val="00AD2349"/>
    <w:rsid w:val="00AD3BC2"/>
    <w:rsid w:val="00AD543C"/>
    <w:rsid w:val="00AE41BD"/>
    <w:rsid w:val="00AE6C2E"/>
    <w:rsid w:val="00AE7BC6"/>
    <w:rsid w:val="00AF3197"/>
    <w:rsid w:val="00AF63CF"/>
    <w:rsid w:val="00AF7E39"/>
    <w:rsid w:val="00B10361"/>
    <w:rsid w:val="00B12BD8"/>
    <w:rsid w:val="00B140BA"/>
    <w:rsid w:val="00B151EC"/>
    <w:rsid w:val="00B217D9"/>
    <w:rsid w:val="00B3351E"/>
    <w:rsid w:val="00B401C9"/>
    <w:rsid w:val="00B44C41"/>
    <w:rsid w:val="00B54F88"/>
    <w:rsid w:val="00B57C72"/>
    <w:rsid w:val="00B60925"/>
    <w:rsid w:val="00B7244C"/>
    <w:rsid w:val="00B82136"/>
    <w:rsid w:val="00B85DF6"/>
    <w:rsid w:val="00B86F91"/>
    <w:rsid w:val="00B87512"/>
    <w:rsid w:val="00B93E08"/>
    <w:rsid w:val="00B96F20"/>
    <w:rsid w:val="00BA277B"/>
    <w:rsid w:val="00BA6637"/>
    <w:rsid w:val="00BA75D4"/>
    <w:rsid w:val="00BA7830"/>
    <w:rsid w:val="00BC0888"/>
    <w:rsid w:val="00BC60A9"/>
    <w:rsid w:val="00BD45AA"/>
    <w:rsid w:val="00BE09D0"/>
    <w:rsid w:val="00BE1393"/>
    <w:rsid w:val="00BE3144"/>
    <w:rsid w:val="00BE6D65"/>
    <w:rsid w:val="00BF0783"/>
    <w:rsid w:val="00C01977"/>
    <w:rsid w:val="00C063DE"/>
    <w:rsid w:val="00C16FF3"/>
    <w:rsid w:val="00C21AEA"/>
    <w:rsid w:val="00C23B81"/>
    <w:rsid w:val="00C252AE"/>
    <w:rsid w:val="00C2537F"/>
    <w:rsid w:val="00C25FD4"/>
    <w:rsid w:val="00C3191D"/>
    <w:rsid w:val="00C3434E"/>
    <w:rsid w:val="00C35A87"/>
    <w:rsid w:val="00C41C46"/>
    <w:rsid w:val="00C454E5"/>
    <w:rsid w:val="00C71C40"/>
    <w:rsid w:val="00C71D9D"/>
    <w:rsid w:val="00C80196"/>
    <w:rsid w:val="00C81316"/>
    <w:rsid w:val="00C850E0"/>
    <w:rsid w:val="00C90906"/>
    <w:rsid w:val="00C946FF"/>
    <w:rsid w:val="00CA24AA"/>
    <w:rsid w:val="00CA4310"/>
    <w:rsid w:val="00CB052E"/>
    <w:rsid w:val="00CB15DA"/>
    <w:rsid w:val="00CB27E4"/>
    <w:rsid w:val="00CB6F47"/>
    <w:rsid w:val="00CB72F7"/>
    <w:rsid w:val="00CB793A"/>
    <w:rsid w:val="00CC0B43"/>
    <w:rsid w:val="00CC3A61"/>
    <w:rsid w:val="00CD5AD3"/>
    <w:rsid w:val="00CD7FFB"/>
    <w:rsid w:val="00CE2166"/>
    <w:rsid w:val="00CF7C7D"/>
    <w:rsid w:val="00D000C1"/>
    <w:rsid w:val="00D02438"/>
    <w:rsid w:val="00D0519F"/>
    <w:rsid w:val="00D06C25"/>
    <w:rsid w:val="00D07237"/>
    <w:rsid w:val="00D12DCD"/>
    <w:rsid w:val="00D21AE6"/>
    <w:rsid w:val="00D257EB"/>
    <w:rsid w:val="00D31E02"/>
    <w:rsid w:val="00D34F71"/>
    <w:rsid w:val="00D355EE"/>
    <w:rsid w:val="00D40B9E"/>
    <w:rsid w:val="00D456E5"/>
    <w:rsid w:val="00D57AA5"/>
    <w:rsid w:val="00D63AEF"/>
    <w:rsid w:val="00D63CBE"/>
    <w:rsid w:val="00D75112"/>
    <w:rsid w:val="00D75501"/>
    <w:rsid w:val="00D80AEE"/>
    <w:rsid w:val="00D90B1F"/>
    <w:rsid w:val="00D9495D"/>
    <w:rsid w:val="00D955F0"/>
    <w:rsid w:val="00DA4453"/>
    <w:rsid w:val="00DB464D"/>
    <w:rsid w:val="00DB4C5B"/>
    <w:rsid w:val="00DB5A6E"/>
    <w:rsid w:val="00DB63CD"/>
    <w:rsid w:val="00DB74A7"/>
    <w:rsid w:val="00DC05E9"/>
    <w:rsid w:val="00DC3EAB"/>
    <w:rsid w:val="00DC5B23"/>
    <w:rsid w:val="00DD184C"/>
    <w:rsid w:val="00DD2C1F"/>
    <w:rsid w:val="00DD4AC6"/>
    <w:rsid w:val="00DD528F"/>
    <w:rsid w:val="00DD5914"/>
    <w:rsid w:val="00DD6206"/>
    <w:rsid w:val="00DE0AEA"/>
    <w:rsid w:val="00DE3260"/>
    <w:rsid w:val="00DE64D3"/>
    <w:rsid w:val="00DE7990"/>
    <w:rsid w:val="00DF6716"/>
    <w:rsid w:val="00E010F0"/>
    <w:rsid w:val="00E03C3C"/>
    <w:rsid w:val="00E05F22"/>
    <w:rsid w:val="00E12836"/>
    <w:rsid w:val="00E153B7"/>
    <w:rsid w:val="00E158ED"/>
    <w:rsid w:val="00E15F07"/>
    <w:rsid w:val="00E20BB5"/>
    <w:rsid w:val="00E23B6A"/>
    <w:rsid w:val="00E23BED"/>
    <w:rsid w:val="00E23EC0"/>
    <w:rsid w:val="00E27EB4"/>
    <w:rsid w:val="00E35D2E"/>
    <w:rsid w:val="00E36C48"/>
    <w:rsid w:val="00E3726E"/>
    <w:rsid w:val="00E41060"/>
    <w:rsid w:val="00E46801"/>
    <w:rsid w:val="00E500D1"/>
    <w:rsid w:val="00E50B88"/>
    <w:rsid w:val="00E5224A"/>
    <w:rsid w:val="00E5472B"/>
    <w:rsid w:val="00E557E9"/>
    <w:rsid w:val="00E64F90"/>
    <w:rsid w:val="00E737EC"/>
    <w:rsid w:val="00E7585E"/>
    <w:rsid w:val="00E7632B"/>
    <w:rsid w:val="00E7678D"/>
    <w:rsid w:val="00E81564"/>
    <w:rsid w:val="00E97E50"/>
    <w:rsid w:val="00EA07C3"/>
    <w:rsid w:val="00EA4996"/>
    <w:rsid w:val="00EA4E9A"/>
    <w:rsid w:val="00EA5CC9"/>
    <w:rsid w:val="00EB2189"/>
    <w:rsid w:val="00EC1C00"/>
    <w:rsid w:val="00EC4D10"/>
    <w:rsid w:val="00EC708F"/>
    <w:rsid w:val="00ED03A1"/>
    <w:rsid w:val="00ED45BB"/>
    <w:rsid w:val="00EE7442"/>
    <w:rsid w:val="00EF03B9"/>
    <w:rsid w:val="00EF17FB"/>
    <w:rsid w:val="00EF2CDD"/>
    <w:rsid w:val="00EF3304"/>
    <w:rsid w:val="00EF637C"/>
    <w:rsid w:val="00F006B6"/>
    <w:rsid w:val="00F00827"/>
    <w:rsid w:val="00F021C7"/>
    <w:rsid w:val="00F031EB"/>
    <w:rsid w:val="00F15703"/>
    <w:rsid w:val="00F22515"/>
    <w:rsid w:val="00F23661"/>
    <w:rsid w:val="00F2435D"/>
    <w:rsid w:val="00F2502B"/>
    <w:rsid w:val="00F25823"/>
    <w:rsid w:val="00F26F35"/>
    <w:rsid w:val="00F31235"/>
    <w:rsid w:val="00F32C7B"/>
    <w:rsid w:val="00F355BA"/>
    <w:rsid w:val="00F36447"/>
    <w:rsid w:val="00F37D4A"/>
    <w:rsid w:val="00F42424"/>
    <w:rsid w:val="00F42854"/>
    <w:rsid w:val="00F441C5"/>
    <w:rsid w:val="00F52F0F"/>
    <w:rsid w:val="00F57633"/>
    <w:rsid w:val="00F57B96"/>
    <w:rsid w:val="00F65D55"/>
    <w:rsid w:val="00F65F30"/>
    <w:rsid w:val="00F67E0A"/>
    <w:rsid w:val="00F75426"/>
    <w:rsid w:val="00F85551"/>
    <w:rsid w:val="00FA0273"/>
    <w:rsid w:val="00FA2020"/>
    <w:rsid w:val="00FA50EE"/>
    <w:rsid w:val="00FA5FE9"/>
    <w:rsid w:val="00FB6B27"/>
    <w:rsid w:val="00FC023A"/>
    <w:rsid w:val="00FC3D51"/>
    <w:rsid w:val="00FE36AD"/>
    <w:rsid w:val="00FF2B67"/>
    <w:rsid w:val="00FF4D5E"/>
    <w:rsid w:val="00FF5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562DF02A"/>
  <w15:docId w15:val="{59FFD600-81E3-438E-B4DC-25730035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B0B"/>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346B0B"/>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346B0B"/>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346B0B"/>
    <w:pPr>
      <w:outlineLvl w:val="2"/>
    </w:pPr>
    <w:rPr>
      <w:sz w:val="24"/>
    </w:rPr>
  </w:style>
  <w:style w:type="paragraph" w:styleId="Heading4">
    <w:name w:val="heading 4"/>
    <w:basedOn w:val="Heading3"/>
    <w:next w:val="Normal"/>
    <w:uiPriority w:val="3"/>
    <w:semiHidden/>
    <w:qFormat/>
    <w:rsid w:val="00346B0B"/>
    <w:pPr>
      <w:numPr>
        <w:ilvl w:val="3"/>
      </w:numPr>
      <w:spacing w:before="160" w:line="280" w:lineRule="atLeast"/>
      <w:outlineLvl w:val="3"/>
    </w:pPr>
    <w:rPr>
      <w:sz w:val="22"/>
    </w:rPr>
  </w:style>
  <w:style w:type="paragraph" w:styleId="Heading5">
    <w:name w:val="heading 5"/>
    <w:basedOn w:val="Heading4"/>
    <w:next w:val="Normal"/>
    <w:uiPriority w:val="3"/>
    <w:semiHidden/>
    <w:qFormat/>
    <w:rsid w:val="00346B0B"/>
    <w:pPr>
      <w:numPr>
        <w:ilvl w:val="4"/>
      </w:numPr>
      <w:outlineLvl w:val="4"/>
    </w:pPr>
    <w:rPr>
      <w:b w:val="0"/>
      <w:bCs/>
      <w:color w:val="404040"/>
    </w:rPr>
  </w:style>
  <w:style w:type="paragraph" w:styleId="Heading6">
    <w:name w:val="heading 6"/>
    <w:basedOn w:val="Heading5"/>
    <w:next w:val="Normal"/>
    <w:uiPriority w:val="3"/>
    <w:semiHidden/>
    <w:qFormat/>
    <w:rsid w:val="00346B0B"/>
    <w:pPr>
      <w:numPr>
        <w:ilvl w:val="5"/>
      </w:numPr>
      <w:outlineLvl w:val="5"/>
    </w:pPr>
    <w:rPr>
      <w:iCs/>
    </w:rPr>
  </w:style>
  <w:style w:type="paragraph" w:styleId="Heading7">
    <w:name w:val="heading 7"/>
    <w:basedOn w:val="Heading6"/>
    <w:next w:val="Normal"/>
    <w:uiPriority w:val="3"/>
    <w:semiHidden/>
    <w:qFormat/>
    <w:rsid w:val="00346B0B"/>
    <w:pPr>
      <w:numPr>
        <w:ilvl w:val="6"/>
      </w:numPr>
      <w:outlineLvl w:val="6"/>
    </w:pPr>
    <w:rPr>
      <w:i/>
    </w:rPr>
  </w:style>
  <w:style w:type="paragraph" w:styleId="Heading8">
    <w:name w:val="heading 8"/>
    <w:basedOn w:val="Heading7"/>
    <w:next w:val="Normal"/>
    <w:uiPriority w:val="3"/>
    <w:semiHidden/>
    <w:qFormat/>
    <w:rsid w:val="00346B0B"/>
    <w:pPr>
      <w:numPr>
        <w:ilvl w:val="7"/>
      </w:numPr>
      <w:outlineLvl w:val="7"/>
    </w:pPr>
    <w:rPr>
      <w:b/>
    </w:rPr>
  </w:style>
  <w:style w:type="paragraph" w:styleId="Heading9">
    <w:name w:val="heading 9"/>
    <w:basedOn w:val="Heading8"/>
    <w:next w:val="Normal"/>
    <w:uiPriority w:val="3"/>
    <w:semiHidden/>
    <w:qFormat/>
    <w:rsid w:val="00346B0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46B0B"/>
    <w:pPr>
      <w:spacing w:after="120"/>
    </w:pPr>
  </w:style>
  <w:style w:type="paragraph" w:customStyle="1" w:styleId="Bullet1">
    <w:name w:val="Bullet 1"/>
    <w:basedOn w:val="Normal"/>
    <w:uiPriority w:val="11"/>
    <w:qFormat/>
    <w:rsid w:val="00346B0B"/>
    <w:pPr>
      <w:numPr>
        <w:numId w:val="16"/>
      </w:numPr>
      <w:spacing w:before="0" w:after="0"/>
    </w:pPr>
  </w:style>
  <w:style w:type="character" w:styleId="CommentReference">
    <w:name w:val="annotation reference"/>
    <w:uiPriority w:val="99"/>
    <w:semiHidden/>
    <w:rsid w:val="00346B0B"/>
    <w:rPr>
      <w:rFonts w:ascii="Calibri" w:hAnsi="Calibri"/>
      <w:sz w:val="16"/>
    </w:rPr>
  </w:style>
  <w:style w:type="paragraph" w:styleId="CommentText">
    <w:name w:val="annotation text"/>
    <w:basedOn w:val="Normal"/>
    <w:link w:val="CommentTextChar"/>
    <w:uiPriority w:val="99"/>
    <w:rsid w:val="00346B0B"/>
  </w:style>
  <w:style w:type="character" w:styleId="EndnoteReference">
    <w:name w:val="endnote reference"/>
    <w:uiPriority w:val="49"/>
    <w:semiHidden/>
    <w:rsid w:val="00346B0B"/>
    <w:rPr>
      <w:vertAlign w:val="superscript"/>
    </w:rPr>
  </w:style>
  <w:style w:type="paragraph" w:styleId="EndnoteText">
    <w:name w:val="endnote text"/>
    <w:basedOn w:val="Normal"/>
    <w:uiPriority w:val="49"/>
    <w:semiHidden/>
    <w:rsid w:val="00346B0B"/>
  </w:style>
  <w:style w:type="paragraph" w:styleId="Footer">
    <w:name w:val="footer"/>
    <w:link w:val="FooterChar"/>
    <w:uiPriority w:val="99"/>
    <w:rsid w:val="00346B0B"/>
    <w:pPr>
      <w:tabs>
        <w:tab w:val="right" w:pos="8220"/>
      </w:tabs>
      <w:jc w:val="right"/>
    </w:pPr>
    <w:rPr>
      <w:rFonts w:ascii="Calibri" w:hAnsi="Calibri" w:cs="Calibri"/>
      <w:noProof/>
      <w:szCs w:val="22"/>
    </w:rPr>
  </w:style>
  <w:style w:type="character" w:styleId="FootnoteReference">
    <w:name w:val="footnote reference"/>
    <w:uiPriority w:val="49"/>
    <w:semiHidden/>
    <w:rsid w:val="00346B0B"/>
    <w:rPr>
      <w:vertAlign w:val="superscript"/>
    </w:rPr>
  </w:style>
  <w:style w:type="paragraph" w:styleId="FootnoteText">
    <w:name w:val="footnote text"/>
    <w:basedOn w:val="Normal"/>
    <w:uiPriority w:val="49"/>
    <w:semiHidden/>
    <w:rsid w:val="00346B0B"/>
  </w:style>
  <w:style w:type="character" w:styleId="Hyperlink">
    <w:name w:val="Hyperlink"/>
    <w:uiPriority w:val="99"/>
    <w:semiHidden/>
    <w:rsid w:val="00346B0B"/>
    <w:rPr>
      <w:color w:val="660B68"/>
      <w:u w:val="none"/>
    </w:rPr>
  </w:style>
  <w:style w:type="character" w:styleId="LineNumber">
    <w:name w:val="line number"/>
    <w:basedOn w:val="DefaultParagraphFont"/>
    <w:uiPriority w:val="49"/>
    <w:semiHidden/>
    <w:rsid w:val="00346B0B"/>
  </w:style>
  <w:style w:type="paragraph" w:styleId="MacroText">
    <w:name w:val="macro"/>
    <w:uiPriority w:val="49"/>
    <w:semiHidden/>
    <w:rsid w:val="00346B0B"/>
    <w:rPr>
      <w:rFonts w:ascii="Calibri" w:hAnsi="Calibri" w:cs="Calibri"/>
      <w:sz w:val="22"/>
      <w:szCs w:val="22"/>
    </w:rPr>
  </w:style>
  <w:style w:type="character" w:styleId="PageNumber">
    <w:name w:val="page number"/>
    <w:uiPriority w:val="49"/>
    <w:semiHidden/>
    <w:rsid w:val="00346B0B"/>
    <w:rPr>
      <w:b/>
      <w:color w:val="4C4C4C"/>
      <w:sz w:val="28"/>
    </w:rPr>
  </w:style>
  <w:style w:type="paragraph" w:customStyle="1" w:styleId="NormalIndentItalics">
    <w:name w:val="Normal Indent Italics"/>
    <w:basedOn w:val="NormalIndent"/>
    <w:uiPriority w:val="13"/>
    <w:semiHidden/>
    <w:qFormat/>
    <w:rsid w:val="00346B0B"/>
    <w:rPr>
      <w:i/>
    </w:rPr>
  </w:style>
  <w:style w:type="paragraph" w:styleId="TableofAuthorities">
    <w:name w:val="table of authorities"/>
    <w:basedOn w:val="Normal"/>
    <w:next w:val="Normal"/>
    <w:uiPriority w:val="39"/>
    <w:semiHidden/>
    <w:rsid w:val="00346B0B"/>
    <w:pPr>
      <w:tabs>
        <w:tab w:val="right" w:pos="9072"/>
      </w:tabs>
      <w:ind w:left="200" w:hanging="200"/>
    </w:pPr>
  </w:style>
  <w:style w:type="table" w:styleId="TableGrid">
    <w:name w:val="Table Grid"/>
    <w:basedOn w:val="TableNormal"/>
    <w:semiHidden/>
    <w:rsid w:val="00346B0B"/>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346B0B"/>
    <w:pPr>
      <w:spacing w:before="0" w:after="120" w:line="240" w:lineRule="auto"/>
    </w:pPr>
    <w:rPr>
      <w:b/>
      <w:color w:val="660B68"/>
      <w:sz w:val="40"/>
    </w:rPr>
  </w:style>
  <w:style w:type="paragraph" w:styleId="TOC1">
    <w:name w:val="toc 1"/>
    <w:basedOn w:val="Normal"/>
    <w:next w:val="Normal"/>
    <w:uiPriority w:val="39"/>
    <w:semiHidden/>
    <w:rsid w:val="00346B0B"/>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346B0B"/>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346B0B"/>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346B0B"/>
    <w:pPr>
      <w:tabs>
        <w:tab w:val="left" w:pos="1701"/>
      </w:tabs>
      <w:spacing w:before="0"/>
      <w:ind w:left="0" w:right="-7" w:firstLine="0"/>
    </w:pPr>
    <w:rPr>
      <w:caps/>
      <w:color w:val="800000"/>
    </w:rPr>
  </w:style>
  <w:style w:type="paragraph" w:styleId="Date">
    <w:name w:val="Date"/>
    <w:basedOn w:val="Normal"/>
    <w:next w:val="Normal"/>
    <w:uiPriority w:val="49"/>
    <w:semiHidden/>
    <w:rsid w:val="00346B0B"/>
    <w:pPr>
      <w:ind w:left="1411"/>
    </w:pPr>
  </w:style>
  <w:style w:type="paragraph" w:customStyle="1" w:styleId="Quotation">
    <w:name w:val="Quotation"/>
    <w:basedOn w:val="Normal"/>
    <w:next w:val="Normal"/>
    <w:uiPriority w:val="49"/>
    <w:semiHidden/>
    <w:rsid w:val="00346B0B"/>
    <w:pPr>
      <w:keepLines/>
      <w:spacing w:before="40"/>
      <w:jc w:val="center"/>
    </w:pPr>
    <w:rPr>
      <w:i/>
      <w:iCs/>
      <w:color w:val="003399"/>
      <w:sz w:val="18"/>
      <w:lang w:eastAsia="en-US"/>
    </w:rPr>
  </w:style>
  <w:style w:type="paragraph" w:styleId="TOC6">
    <w:name w:val="toc 6"/>
    <w:basedOn w:val="Normal"/>
    <w:next w:val="Normal"/>
    <w:autoRedefine/>
    <w:uiPriority w:val="49"/>
    <w:semiHidden/>
    <w:rsid w:val="00346B0B"/>
    <w:pPr>
      <w:spacing w:before="40" w:after="20"/>
      <w:ind w:left="1418" w:hanging="1418"/>
    </w:pPr>
    <w:rPr>
      <w:b/>
      <w:sz w:val="16"/>
    </w:rPr>
  </w:style>
  <w:style w:type="paragraph" w:styleId="TOC7">
    <w:name w:val="toc 7"/>
    <w:basedOn w:val="Normal"/>
    <w:next w:val="Normal"/>
    <w:autoRedefine/>
    <w:uiPriority w:val="49"/>
    <w:semiHidden/>
    <w:rsid w:val="00346B0B"/>
    <w:pPr>
      <w:ind w:left="1440"/>
    </w:pPr>
  </w:style>
  <w:style w:type="paragraph" w:styleId="TOC8">
    <w:name w:val="toc 8"/>
    <w:basedOn w:val="Normal"/>
    <w:next w:val="Normal"/>
    <w:autoRedefine/>
    <w:uiPriority w:val="49"/>
    <w:semiHidden/>
    <w:rsid w:val="00346B0B"/>
    <w:pPr>
      <w:ind w:left="1680"/>
    </w:pPr>
  </w:style>
  <w:style w:type="paragraph" w:styleId="TOC9">
    <w:name w:val="toc 9"/>
    <w:basedOn w:val="Normal"/>
    <w:next w:val="Normal"/>
    <w:autoRedefine/>
    <w:uiPriority w:val="49"/>
    <w:semiHidden/>
    <w:rsid w:val="00346B0B"/>
    <w:pPr>
      <w:ind w:left="2835" w:right="2835"/>
    </w:pPr>
  </w:style>
  <w:style w:type="numbering" w:styleId="111111">
    <w:name w:val="Outline List 2"/>
    <w:basedOn w:val="NoList"/>
    <w:uiPriority w:val="99"/>
    <w:semiHidden/>
    <w:unhideWhenUsed/>
    <w:rsid w:val="00346B0B"/>
    <w:pPr>
      <w:numPr>
        <w:numId w:val="13"/>
      </w:numPr>
    </w:pPr>
  </w:style>
  <w:style w:type="paragraph" w:styleId="BodyText2">
    <w:name w:val="Body Text 2"/>
    <w:basedOn w:val="Normal"/>
    <w:semiHidden/>
    <w:rsid w:val="00346B0B"/>
    <w:pPr>
      <w:spacing w:after="120" w:line="480" w:lineRule="auto"/>
    </w:pPr>
  </w:style>
  <w:style w:type="numbering" w:styleId="1ai">
    <w:name w:val="Outline List 1"/>
    <w:basedOn w:val="NoList"/>
    <w:uiPriority w:val="99"/>
    <w:semiHidden/>
    <w:unhideWhenUsed/>
    <w:rsid w:val="00346B0B"/>
    <w:pPr>
      <w:numPr>
        <w:numId w:val="14"/>
      </w:numPr>
    </w:pPr>
  </w:style>
  <w:style w:type="paragraph" w:customStyle="1" w:styleId="ListBulletBold">
    <w:name w:val="List Bullet Bold"/>
    <w:basedOn w:val="Normal"/>
    <w:next w:val="Normal"/>
    <w:uiPriority w:val="49"/>
    <w:semiHidden/>
    <w:rsid w:val="00346B0B"/>
    <w:rPr>
      <w:b/>
    </w:rPr>
  </w:style>
  <w:style w:type="paragraph" w:styleId="BalloonText">
    <w:name w:val="Balloon Text"/>
    <w:basedOn w:val="Normal"/>
    <w:uiPriority w:val="49"/>
    <w:semiHidden/>
    <w:rsid w:val="00346B0B"/>
    <w:rPr>
      <w:sz w:val="16"/>
      <w:szCs w:val="16"/>
    </w:rPr>
  </w:style>
  <w:style w:type="paragraph" w:styleId="BlockText">
    <w:name w:val="Block Text"/>
    <w:basedOn w:val="Normal"/>
    <w:uiPriority w:val="49"/>
    <w:semiHidden/>
    <w:rsid w:val="00346B0B"/>
    <w:pPr>
      <w:spacing w:after="120"/>
      <w:ind w:left="1440" w:right="1440"/>
    </w:pPr>
  </w:style>
  <w:style w:type="paragraph" w:styleId="BodyText3">
    <w:name w:val="Body Text 3"/>
    <w:basedOn w:val="Normal"/>
    <w:semiHidden/>
    <w:rsid w:val="00346B0B"/>
    <w:pPr>
      <w:spacing w:after="120"/>
    </w:pPr>
    <w:rPr>
      <w:sz w:val="16"/>
      <w:szCs w:val="16"/>
    </w:rPr>
  </w:style>
  <w:style w:type="paragraph" w:styleId="BodyTextFirstIndent">
    <w:name w:val="Body Text First Indent"/>
    <w:basedOn w:val="BodyText"/>
    <w:semiHidden/>
    <w:rsid w:val="00346B0B"/>
    <w:pPr>
      <w:ind w:firstLine="210"/>
    </w:pPr>
  </w:style>
  <w:style w:type="paragraph" w:styleId="BodyTextIndent">
    <w:name w:val="Body Text Indent"/>
    <w:basedOn w:val="Normal"/>
    <w:semiHidden/>
    <w:rsid w:val="00346B0B"/>
    <w:pPr>
      <w:spacing w:after="120"/>
      <w:ind w:left="283"/>
    </w:pPr>
  </w:style>
  <w:style w:type="paragraph" w:styleId="BodyTextFirstIndent2">
    <w:name w:val="Body Text First Indent 2"/>
    <w:basedOn w:val="BodyTextIndent"/>
    <w:semiHidden/>
    <w:rsid w:val="00346B0B"/>
    <w:pPr>
      <w:ind w:firstLine="210"/>
    </w:pPr>
  </w:style>
  <w:style w:type="paragraph" w:styleId="BodyTextIndent2">
    <w:name w:val="Body Text Indent 2"/>
    <w:basedOn w:val="Normal"/>
    <w:semiHidden/>
    <w:rsid w:val="00346B0B"/>
    <w:pPr>
      <w:spacing w:after="120" w:line="480" w:lineRule="auto"/>
      <w:ind w:left="283"/>
    </w:pPr>
  </w:style>
  <w:style w:type="paragraph" w:styleId="BodyTextIndent3">
    <w:name w:val="Body Text Indent 3"/>
    <w:basedOn w:val="Normal"/>
    <w:semiHidden/>
    <w:rsid w:val="00346B0B"/>
    <w:pPr>
      <w:spacing w:after="120"/>
      <w:ind w:left="283"/>
    </w:pPr>
    <w:rPr>
      <w:sz w:val="16"/>
      <w:szCs w:val="16"/>
    </w:rPr>
  </w:style>
  <w:style w:type="paragraph" w:styleId="NoteHeading">
    <w:name w:val="Note Heading"/>
    <w:basedOn w:val="Normal"/>
    <w:next w:val="Normal"/>
    <w:semiHidden/>
    <w:rsid w:val="00346B0B"/>
  </w:style>
  <w:style w:type="paragraph" w:styleId="Closing">
    <w:name w:val="Closing"/>
    <w:basedOn w:val="Normal"/>
    <w:uiPriority w:val="49"/>
    <w:semiHidden/>
    <w:rsid w:val="00346B0B"/>
    <w:pPr>
      <w:ind w:left="4252"/>
    </w:pPr>
  </w:style>
  <w:style w:type="paragraph" w:styleId="CommentSubject">
    <w:name w:val="annotation subject"/>
    <w:basedOn w:val="CommentText"/>
    <w:next w:val="CommentText"/>
    <w:uiPriority w:val="49"/>
    <w:semiHidden/>
    <w:rsid w:val="00346B0B"/>
    <w:rPr>
      <w:b/>
      <w:bCs/>
    </w:rPr>
  </w:style>
  <w:style w:type="paragraph" w:styleId="DocumentMap">
    <w:name w:val="Document Map"/>
    <w:basedOn w:val="Normal"/>
    <w:uiPriority w:val="49"/>
    <w:semiHidden/>
    <w:rsid w:val="00346B0B"/>
    <w:pPr>
      <w:shd w:val="clear" w:color="auto" w:fill="000080"/>
    </w:pPr>
  </w:style>
  <w:style w:type="paragraph" w:styleId="E-mailSignature">
    <w:name w:val="E-mail Signature"/>
    <w:basedOn w:val="Normal"/>
    <w:uiPriority w:val="49"/>
    <w:semiHidden/>
    <w:rsid w:val="00346B0B"/>
  </w:style>
  <w:style w:type="paragraph" w:styleId="EnvelopeAddress">
    <w:name w:val="envelope address"/>
    <w:basedOn w:val="Normal"/>
    <w:uiPriority w:val="49"/>
    <w:semiHidden/>
    <w:rsid w:val="00346B0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346B0B"/>
  </w:style>
  <w:style w:type="paragraph" w:styleId="HTMLAddress">
    <w:name w:val="HTML Address"/>
    <w:basedOn w:val="Normal"/>
    <w:uiPriority w:val="49"/>
    <w:semiHidden/>
    <w:rsid w:val="00346B0B"/>
    <w:rPr>
      <w:i/>
      <w:iCs/>
    </w:rPr>
  </w:style>
  <w:style w:type="paragraph" w:styleId="HTMLPreformatted">
    <w:name w:val="HTML Preformatted"/>
    <w:basedOn w:val="Normal"/>
    <w:uiPriority w:val="49"/>
    <w:semiHidden/>
    <w:rsid w:val="00346B0B"/>
  </w:style>
  <w:style w:type="paragraph" w:styleId="Index1">
    <w:name w:val="index 1"/>
    <w:basedOn w:val="Normal"/>
    <w:next w:val="Normal"/>
    <w:autoRedefine/>
    <w:uiPriority w:val="49"/>
    <w:semiHidden/>
    <w:rsid w:val="00346B0B"/>
    <w:pPr>
      <w:ind w:left="200" w:hanging="200"/>
    </w:pPr>
  </w:style>
  <w:style w:type="paragraph" w:styleId="Index2">
    <w:name w:val="index 2"/>
    <w:basedOn w:val="Normal"/>
    <w:next w:val="Normal"/>
    <w:autoRedefine/>
    <w:uiPriority w:val="49"/>
    <w:semiHidden/>
    <w:rsid w:val="00346B0B"/>
    <w:pPr>
      <w:ind w:left="400" w:hanging="200"/>
    </w:pPr>
  </w:style>
  <w:style w:type="paragraph" w:styleId="Index3">
    <w:name w:val="index 3"/>
    <w:basedOn w:val="Normal"/>
    <w:next w:val="Normal"/>
    <w:autoRedefine/>
    <w:uiPriority w:val="49"/>
    <w:semiHidden/>
    <w:rsid w:val="00346B0B"/>
    <w:pPr>
      <w:ind w:left="600" w:hanging="200"/>
    </w:pPr>
  </w:style>
  <w:style w:type="paragraph" w:styleId="Index4">
    <w:name w:val="index 4"/>
    <w:basedOn w:val="Normal"/>
    <w:next w:val="Normal"/>
    <w:autoRedefine/>
    <w:uiPriority w:val="49"/>
    <w:semiHidden/>
    <w:rsid w:val="00346B0B"/>
    <w:pPr>
      <w:ind w:left="800" w:hanging="200"/>
    </w:pPr>
  </w:style>
  <w:style w:type="paragraph" w:styleId="Index5">
    <w:name w:val="index 5"/>
    <w:basedOn w:val="Normal"/>
    <w:next w:val="Normal"/>
    <w:autoRedefine/>
    <w:uiPriority w:val="49"/>
    <w:semiHidden/>
    <w:rsid w:val="00346B0B"/>
    <w:pPr>
      <w:ind w:left="1000" w:hanging="200"/>
    </w:pPr>
  </w:style>
  <w:style w:type="paragraph" w:styleId="Index6">
    <w:name w:val="index 6"/>
    <w:basedOn w:val="Normal"/>
    <w:next w:val="Normal"/>
    <w:autoRedefine/>
    <w:uiPriority w:val="49"/>
    <w:semiHidden/>
    <w:rsid w:val="00346B0B"/>
    <w:pPr>
      <w:ind w:left="1200" w:hanging="200"/>
    </w:pPr>
  </w:style>
  <w:style w:type="paragraph" w:styleId="Index7">
    <w:name w:val="index 7"/>
    <w:basedOn w:val="Normal"/>
    <w:next w:val="Normal"/>
    <w:autoRedefine/>
    <w:uiPriority w:val="49"/>
    <w:semiHidden/>
    <w:rsid w:val="00346B0B"/>
    <w:pPr>
      <w:ind w:left="1400" w:hanging="200"/>
    </w:pPr>
  </w:style>
  <w:style w:type="paragraph" w:styleId="Index8">
    <w:name w:val="index 8"/>
    <w:basedOn w:val="Normal"/>
    <w:next w:val="Normal"/>
    <w:autoRedefine/>
    <w:uiPriority w:val="49"/>
    <w:semiHidden/>
    <w:rsid w:val="00346B0B"/>
    <w:pPr>
      <w:ind w:left="1600" w:hanging="200"/>
    </w:pPr>
  </w:style>
  <w:style w:type="paragraph" w:styleId="Index9">
    <w:name w:val="index 9"/>
    <w:basedOn w:val="Normal"/>
    <w:next w:val="Normal"/>
    <w:autoRedefine/>
    <w:uiPriority w:val="49"/>
    <w:semiHidden/>
    <w:rsid w:val="00346B0B"/>
    <w:pPr>
      <w:ind w:left="1800" w:hanging="200"/>
    </w:pPr>
  </w:style>
  <w:style w:type="paragraph" w:styleId="IndexHeading">
    <w:name w:val="index heading"/>
    <w:basedOn w:val="Normal"/>
    <w:next w:val="Index1"/>
    <w:uiPriority w:val="49"/>
    <w:semiHidden/>
    <w:rsid w:val="00346B0B"/>
    <w:rPr>
      <w:b/>
      <w:bCs/>
    </w:rPr>
  </w:style>
  <w:style w:type="paragraph" w:styleId="List">
    <w:name w:val="List"/>
    <w:basedOn w:val="Normal"/>
    <w:uiPriority w:val="49"/>
    <w:semiHidden/>
    <w:rsid w:val="00346B0B"/>
    <w:pPr>
      <w:ind w:left="283" w:hanging="283"/>
    </w:pPr>
  </w:style>
  <w:style w:type="paragraph" w:styleId="List2">
    <w:name w:val="List 2"/>
    <w:basedOn w:val="Normal"/>
    <w:uiPriority w:val="49"/>
    <w:semiHidden/>
    <w:rsid w:val="00346B0B"/>
    <w:pPr>
      <w:ind w:left="566" w:hanging="283"/>
    </w:pPr>
  </w:style>
  <w:style w:type="paragraph" w:styleId="List3">
    <w:name w:val="List 3"/>
    <w:basedOn w:val="Normal"/>
    <w:uiPriority w:val="49"/>
    <w:semiHidden/>
    <w:rsid w:val="00346B0B"/>
    <w:pPr>
      <w:ind w:left="849" w:hanging="283"/>
    </w:pPr>
  </w:style>
  <w:style w:type="paragraph" w:styleId="List4">
    <w:name w:val="List 4"/>
    <w:basedOn w:val="Normal"/>
    <w:uiPriority w:val="49"/>
    <w:semiHidden/>
    <w:rsid w:val="00346B0B"/>
    <w:pPr>
      <w:ind w:left="1132" w:hanging="283"/>
    </w:pPr>
  </w:style>
  <w:style w:type="paragraph" w:styleId="List5">
    <w:name w:val="List 5"/>
    <w:basedOn w:val="Normal"/>
    <w:uiPriority w:val="49"/>
    <w:semiHidden/>
    <w:rsid w:val="00346B0B"/>
    <w:pPr>
      <w:ind w:left="1415" w:hanging="283"/>
    </w:pPr>
  </w:style>
  <w:style w:type="paragraph" w:styleId="ListBullet4">
    <w:name w:val="List Bullet 4"/>
    <w:basedOn w:val="Normal"/>
    <w:uiPriority w:val="49"/>
    <w:semiHidden/>
    <w:rsid w:val="00346B0B"/>
    <w:pPr>
      <w:tabs>
        <w:tab w:val="num" w:pos="1209"/>
      </w:tabs>
      <w:ind w:left="1209" w:hanging="360"/>
    </w:pPr>
  </w:style>
  <w:style w:type="paragraph" w:styleId="ListBullet5">
    <w:name w:val="List Bullet 5"/>
    <w:basedOn w:val="Normal"/>
    <w:uiPriority w:val="49"/>
    <w:semiHidden/>
    <w:rsid w:val="00346B0B"/>
    <w:pPr>
      <w:tabs>
        <w:tab w:val="num" w:pos="1492"/>
      </w:tabs>
      <w:ind w:left="1492" w:hanging="360"/>
    </w:pPr>
  </w:style>
  <w:style w:type="paragraph" w:styleId="ListContinue4">
    <w:name w:val="List Continue 4"/>
    <w:basedOn w:val="Normal"/>
    <w:uiPriority w:val="49"/>
    <w:semiHidden/>
    <w:rsid w:val="00346B0B"/>
    <w:pPr>
      <w:spacing w:after="120"/>
      <w:ind w:left="1132"/>
    </w:pPr>
  </w:style>
  <w:style w:type="paragraph" w:styleId="ListContinue5">
    <w:name w:val="List Continue 5"/>
    <w:basedOn w:val="Normal"/>
    <w:uiPriority w:val="49"/>
    <w:semiHidden/>
    <w:rsid w:val="00346B0B"/>
    <w:pPr>
      <w:spacing w:after="120"/>
      <w:ind w:left="1415"/>
    </w:pPr>
  </w:style>
  <w:style w:type="paragraph" w:styleId="ListNumber4">
    <w:name w:val="List Number 4"/>
    <w:basedOn w:val="Normal"/>
    <w:uiPriority w:val="49"/>
    <w:semiHidden/>
    <w:rsid w:val="00346B0B"/>
    <w:pPr>
      <w:tabs>
        <w:tab w:val="num" w:pos="1209"/>
      </w:tabs>
      <w:ind w:left="1209" w:hanging="360"/>
    </w:pPr>
  </w:style>
  <w:style w:type="paragraph" w:styleId="ListNumber5">
    <w:name w:val="List Number 5"/>
    <w:basedOn w:val="Normal"/>
    <w:uiPriority w:val="49"/>
    <w:semiHidden/>
    <w:rsid w:val="00346B0B"/>
    <w:pPr>
      <w:tabs>
        <w:tab w:val="num" w:pos="1492"/>
      </w:tabs>
      <w:ind w:left="1492" w:hanging="360"/>
    </w:pPr>
  </w:style>
  <w:style w:type="paragraph" w:styleId="MessageHeader">
    <w:name w:val="Message Header"/>
    <w:basedOn w:val="Normal"/>
    <w:uiPriority w:val="49"/>
    <w:semiHidden/>
    <w:rsid w:val="00346B0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346B0B"/>
    <w:rPr>
      <w:sz w:val="24"/>
      <w:szCs w:val="24"/>
    </w:rPr>
  </w:style>
  <w:style w:type="paragraph" w:styleId="PlainText">
    <w:name w:val="Plain Text"/>
    <w:basedOn w:val="Normal"/>
    <w:uiPriority w:val="49"/>
    <w:semiHidden/>
    <w:rsid w:val="00346B0B"/>
  </w:style>
  <w:style w:type="paragraph" w:styleId="Salutation">
    <w:name w:val="Salutation"/>
    <w:basedOn w:val="Normal"/>
    <w:next w:val="Normal"/>
    <w:uiPriority w:val="49"/>
    <w:semiHidden/>
    <w:rsid w:val="00346B0B"/>
  </w:style>
  <w:style w:type="paragraph" w:styleId="Signature">
    <w:name w:val="Signature"/>
    <w:basedOn w:val="Normal"/>
    <w:uiPriority w:val="49"/>
    <w:semiHidden/>
    <w:rsid w:val="00346B0B"/>
    <w:pPr>
      <w:ind w:left="4252"/>
    </w:pPr>
  </w:style>
  <w:style w:type="paragraph" w:styleId="Subtitle">
    <w:name w:val="Subtitle"/>
    <w:basedOn w:val="Normal"/>
    <w:uiPriority w:val="29"/>
    <w:qFormat/>
    <w:rsid w:val="00346B0B"/>
    <w:pPr>
      <w:spacing w:before="0" w:line="240" w:lineRule="auto"/>
    </w:pPr>
    <w:rPr>
      <w:color w:val="4C4C4C"/>
      <w:sz w:val="30"/>
      <w:szCs w:val="24"/>
      <w:lang w:eastAsia="en-US"/>
    </w:rPr>
  </w:style>
  <w:style w:type="paragraph" w:styleId="TOAHeading">
    <w:name w:val="toa heading"/>
    <w:basedOn w:val="Normal"/>
    <w:next w:val="Normal"/>
    <w:uiPriority w:val="39"/>
    <w:semiHidden/>
    <w:rsid w:val="00346B0B"/>
    <w:pPr>
      <w:spacing w:before="120"/>
    </w:pPr>
    <w:rPr>
      <w:b/>
      <w:bCs/>
      <w:sz w:val="24"/>
      <w:szCs w:val="24"/>
    </w:rPr>
  </w:style>
  <w:style w:type="paragraph" w:styleId="TOCHeading">
    <w:name w:val="TOC Heading"/>
    <w:uiPriority w:val="29"/>
    <w:unhideWhenUsed/>
    <w:qFormat/>
    <w:rsid w:val="00346B0B"/>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346B0B"/>
    <w:pPr>
      <w:numPr>
        <w:numId w:val="17"/>
      </w:numPr>
      <w:spacing w:before="0" w:after="0"/>
    </w:pPr>
  </w:style>
  <w:style w:type="paragraph" w:customStyle="1" w:styleId="QuoteName">
    <w:name w:val="Quote Name"/>
    <w:basedOn w:val="Normal"/>
    <w:uiPriority w:val="49"/>
    <w:semiHidden/>
    <w:rsid w:val="00346B0B"/>
    <w:pPr>
      <w:spacing w:after="0" w:line="240" w:lineRule="auto"/>
      <w:ind w:left="902" w:right="822"/>
      <w:jc w:val="right"/>
    </w:pPr>
    <w:rPr>
      <w:caps/>
      <w:color w:val="800000"/>
      <w:sz w:val="16"/>
    </w:rPr>
  </w:style>
  <w:style w:type="paragraph" w:styleId="Header">
    <w:name w:val="header"/>
    <w:basedOn w:val="Normal"/>
    <w:uiPriority w:val="24"/>
    <w:semiHidden/>
    <w:rsid w:val="00346B0B"/>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346B0B"/>
    <w:pPr>
      <w:keepNext/>
      <w:keepLines/>
      <w:tabs>
        <w:tab w:val="left" w:pos="851"/>
      </w:tabs>
      <w:spacing w:before="240" w:after="120" w:line="240" w:lineRule="auto"/>
    </w:pPr>
    <w:rPr>
      <w:b/>
    </w:rPr>
  </w:style>
  <w:style w:type="paragraph" w:customStyle="1" w:styleId="TableDash">
    <w:name w:val="Table Dash"/>
    <w:basedOn w:val="Normal"/>
    <w:uiPriority w:val="10"/>
    <w:rsid w:val="00346B0B"/>
    <w:pPr>
      <w:numPr>
        <w:ilvl w:val="1"/>
        <w:numId w:val="17"/>
      </w:numPr>
      <w:spacing w:before="0" w:after="0"/>
    </w:pPr>
    <w:rPr>
      <w:sz w:val="20"/>
    </w:rPr>
  </w:style>
  <w:style w:type="paragraph" w:styleId="ListBullet">
    <w:name w:val="List Bullet"/>
    <w:basedOn w:val="Normal"/>
    <w:uiPriority w:val="99"/>
    <w:semiHidden/>
    <w:rsid w:val="00346B0B"/>
    <w:pPr>
      <w:numPr>
        <w:numId w:val="5"/>
      </w:numPr>
      <w:contextualSpacing/>
    </w:pPr>
  </w:style>
  <w:style w:type="paragraph" w:styleId="ListBullet2">
    <w:name w:val="List Bullet 2"/>
    <w:basedOn w:val="Normal"/>
    <w:uiPriority w:val="99"/>
    <w:semiHidden/>
    <w:rsid w:val="00346B0B"/>
    <w:pPr>
      <w:numPr>
        <w:numId w:val="6"/>
      </w:numPr>
      <w:contextualSpacing/>
    </w:pPr>
  </w:style>
  <w:style w:type="paragraph" w:styleId="ListContinue">
    <w:name w:val="List Continue"/>
    <w:basedOn w:val="Normal"/>
    <w:uiPriority w:val="8"/>
    <w:semiHidden/>
    <w:qFormat/>
    <w:rsid w:val="00346B0B"/>
    <w:pPr>
      <w:spacing w:before="0" w:after="0"/>
      <w:ind w:left="1077"/>
    </w:pPr>
  </w:style>
  <w:style w:type="paragraph" w:styleId="ListContinue2">
    <w:name w:val="List Continue 2"/>
    <w:basedOn w:val="Normal"/>
    <w:uiPriority w:val="8"/>
    <w:semiHidden/>
    <w:rsid w:val="00346B0B"/>
    <w:pPr>
      <w:spacing w:before="0" w:after="0"/>
      <w:ind w:left="1361"/>
    </w:pPr>
  </w:style>
  <w:style w:type="paragraph" w:customStyle="1" w:styleId="Spacer">
    <w:name w:val="Spacer"/>
    <w:basedOn w:val="Normal"/>
    <w:uiPriority w:val="13"/>
    <w:qFormat/>
    <w:rsid w:val="00346B0B"/>
    <w:pPr>
      <w:spacing w:before="0" w:after="0" w:line="120" w:lineRule="atLeast"/>
    </w:pPr>
    <w:rPr>
      <w:sz w:val="12"/>
    </w:rPr>
  </w:style>
  <w:style w:type="paragraph" w:customStyle="1" w:styleId="Pictwide">
    <w:name w:val="Pict wide"/>
    <w:basedOn w:val="Normal"/>
    <w:next w:val="Normal"/>
    <w:uiPriority w:val="13"/>
    <w:semiHidden/>
    <w:qFormat/>
    <w:rsid w:val="00346B0B"/>
    <w:pPr>
      <w:widowControl w:val="0"/>
      <w:spacing w:before="160" w:after="320" w:line="240" w:lineRule="auto"/>
    </w:pPr>
    <w:rPr>
      <w:sz w:val="24"/>
    </w:rPr>
  </w:style>
  <w:style w:type="paragraph" w:styleId="TOC4">
    <w:name w:val="toc 4"/>
    <w:basedOn w:val="Normal"/>
    <w:next w:val="Normal"/>
    <w:autoRedefine/>
    <w:uiPriority w:val="39"/>
    <w:semiHidden/>
    <w:unhideWhenUsed/>
    <w:rsid w:val="00346B0B"/>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346B0B"/>
    <w:pPr>
      <w:spacing w:before="0" w:after="0"/>
      <w:ind w:left="1644"/>
    </w:pPr>
  </w:style>
  <w:style w:type="paragraph" w:styleId="ListBullet3">
    <w:name w:val="List Bullet 3"/>
    <w:basedOn w:val="Normal"/>
    <w:uiPriority w:val="99"/>
    <w:semiHidden/>
    <w:unhideWhenUsed/>
    <w:rsid w:val="00346B0B"/>
    <w:pPr>
      <w:numPr>
        <w:numId w:val="7"/>
      </w:numPr>
      <w:contextualSpacing/>
    </w:pPr>
  </w:style>
  <w:style w:type="paragraph" w:customStyle="1" w:styleId="TableText">
    <w:name w:val="Table Text"/>
    <w:basedOn w:val="Normal"/>
    <w:uiPriority w:val="15"/>
    <w:qFormat/>
    <w:rsid w:val="00346B0B"/>
    <w:pPr>
      <w:spacing w:before="60" w:after="60" w:line="240" w:lineRule="auto"/>
    </w:pPr>
    <w:rPr>
      <w:sz w:val="20"/>
    </w:rPr>
  </w:style>
  <w:style w:type="numbering" w:styleId="ArticleSection">
    <w:name w:val="Outline List 3"/>
    <w:basedOn w:val="NoList"/>
    <w:uiPriority w:val="99"/>
    <w:semiHidden/>
    <w:unhideWhenUsed/>
    <w:rsid w:val="00346B0B"/>
    <w:pPr>
      <w:numPr>
        <w:numId w:val="15"/>
      </w:numPr>
    </w:pPr>
  </w:style>
  <w:style w:type="paragraph" w:styleId="ListNumber">
    <w:name w:val="List Number"/>
    <w:basedOn w:val="Normal"/>
    <w:uiPriority w:val="7"/>
    <w:semiHidden/>
    <w:qFormat/>
    <w:rsid w:val="00346B0B"/>
    <w:pPr>
      <w:numPr>
        <w:numId w:val="18"/>
      </w:numPr>
      <w:contextualSpacing/>
    </w:pPr>
  </w:style>
  <w:style w:type="table" w:styleId="ColorfulGrid">
    <w:name w:val="Colorful Grid"/>
    <w:basedOn w:val="TableNormal"/>
    <w:uiPriority w:val="73"/>
    <w:semiHidden/>
    <w:rsid w:val="00346B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46B0B"/>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346B0B"/>
    <w:pPr>
      <w:keepNext/>
      <w:spacing w:before="40" w:after="40"/>
    </w:pPr>
    <w:rPr>
      <w:color w:val="FFFFFF" w:themeColor="background1"/>
      <w:sz w:val="24"/>
    </w:rPr>
  </w:style>
  <w:style w:type="paragraph" w:customStyle="1" w:styleId="CaptionTable">
    <w:name w:val="Caption Table"/>
    <w:basedOn w:val="Normal"/>
    <w:uiPriority w:val="14"/>
    <w:semiHidden/>
    <w:rsid w:val="00346B0B"/>
    <w:rPr>
      <w:b/>
    </w:rPr>
  </w:style>
  <w:style w:type="paragraph" w:styleId="ListNumber2">
    <w:name w:val="List Number 2"/>
    <w:basedOn w:val="Normal"/>
    <w:uiPriority w:val="7"/>
    <w:semiHidden/>
    <w:rsid w:val="00346B0B"/>
    <w:pPr>
      <w:numPr>
        <w:ilvl w:val="1"/>
        <w:numId w:val="18"/>
      </w:numPr>
      <w:contextualSpacing/>
    </w:pPr>
  </w:style>
  <w:style w:type="table" w:styleId="ColorfulGrid-Accent2">
    <w:name w:val="Colorful Grid Accent 2"/>
    <w:basedOn w:val="TableNormal"/>
    <w:uiPriority w:val="73"/>
    <w:semiHidden/>
    <w:rsid w:val="00346B0B"/>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346B0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46B0B"/>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346B0B"/>
    <w:pPr>
      <w:numPr>
        <w:ilvl w:val="1"/>
      </w:numPr>
    </w:pPr>
  </w:style>
  <w:style w:type="paragraph" w:customStyle="1" w:styleId="Bullet3">
    <w:name w:val="Bullet 3"/>
    <w:basedOn w:val="Bullet2"/>
    <w:uiPriority w:val="11"/>
    <w:qFormat/>
    <w:rsid w:val="00346B0B"/>
    <w:pPr>
      <w:numPr>
        <w:ilvl w:val="2"/>
      </w:numPr>
    </w:pPr>
  </w:style>
  <w:style w:type="paragraph" w:styleId="TableofFigures">
    <w:name w:val="table of figures"/>
    <w:basedOn w:val="TOCHeading"/>
    <w:next w:val="Normal"/>
    <w:uiPriority w:val="99"/>
    <w:semiHidden/>
    <w:unhideWhenUsed/>
    <w:rsid w:val="00346B0B"/>
    <w:pPr>
      <w:spacing w:after="0"/>
      <w:ind w:left="0"/>
    </w:pPr>
  </w:style>
  <w:style w:type="paragraph" w:styleId="ListNumber3">
    <w:name w:val="List Number 3"/>
    <w:basedOn w:val="Normal"/>
    <w:uiPriority w:val="7"/>
    <w:semiHidden/>
    <w:rsid w:val="00346B0B"/>
    <w:pPr>
      <w:numPr>
        <w:ilvl w:val="2"/>
        <w:numId w:val="18"/>
      </w:numPr>
      <w:contextualSpacing/>
    </w:pPr>
  </w:style>
  <w:style w:type="table" w:styleId="LightShading-Accent1">
    <w:name w:val="Light Shading Accent 1"/>
    <w:basedOn w:val="TableNormal"/>
    <w:uiPriority w:val="60"/>
    <w:semiHidden/>
    <w:rsid w:val="00346B0B"/>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346B0B"/>
    <w:pPr>
      <w:spacing w:after="120" w:line="240" w:lineRule="auto"/>
    </w:pPr>
    <w:rPr>
      <w:i/>
      <w:sz w:val="18"/>
    </w:rPr>
  </w:style>
  <w:style w:type="paragraph" w:customStyle="1" w:styleId="FrontPagesLeft">
    <w:name w:val="Front Pages Left"/>
    <w:basedOn w:val="Normal"/>
    <w:uiPriority w:val="31"/>
    <w:semiHidden/>
    <w:qFormat/>
    <w:rsid w:val="00346B0B"/>
    <w:pPr>
      <w:spacing w:before="0" w:after="0" w:line="200" w:lineRule="atLeast"/>
      <w:ind w:right="6237"/>
    </w:pPr>
    <w:rPr>
      <w:color w:val="000000"/>
      <w:sz w:val="18"/>
      <w:lang w:eastAsia="en-US"/>
    </w:rPr>
  </w:style>
  <w:style w:type="paragraph" w:styleId="ListParagraph">
    <w:name w:val="List Paragraph"/>
    <w:basedOn w:val="Normal"/>
    <w:uiPriority w:val="34"/>
    <w:qFormat/>
    <w:rsid w:val="00346B0B"/>
    <w:pPr>
      <w:ind w:left="720"/>
      <w:contextualSpacing/>
    </w:pPr>
  </w:style>
  <w:style w:type="paragraph" w:styleId="NormalIndent">
    <w:name w:val="Normal Indent"/>
    <w:basedOn w:val="Normal"/>
    <w:semiHidden/>
    <w:rsid w:val="00346B0B"/>
    <w:pPr>
      <w:spacing w:line="240" w:lineRule="exact"/>
      <w:ind w:left="1077" w:right="284"/>
    </w:pPr>
  </w:style>
  <w:style w:type="table" w:styleId="ColorfulGrid-Accent3">
    <w:name w:val="Colorful Grid Accent 3"/>
    <w:basedOn w:val="TableNormal"/>
    <w:uiPriority w:val="73"/>
    <w:semiHidden/>
    <w:rsid w:val="00346B0B"/>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346B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346B0B"/>
    <w:rPr>
      <w:rFonts w:ascii="Calibri" w:hAnsi="Calibri"/>
      <w:b/>
      <w:bCs/>
      <w:smallCaps/>
      <w:spacing w:val="5"/>
    </w:rPr>
  </w:style>
  <w:style w:type="character" w:styleId="Emphasis">
    <w:name w:val="Emphasis"/>
    <w:uiPriority w:val="20"/>
    <w:semiHidden/>
    <w:qFormat/>
    <w:rsid w:val="00346B0B"/>
    <w:rPr>
      <w:i/>
      <w:iCs/>
    </w:rPr>
  </w:style>
  <w:style w:type="character" w:styleId="FollowedHyperlink">
    <w:name w:val="FollowedHyperlink"/>
    <w:uiPriority w:val="99"/>
    <w:semiHidden/>
    <w:unhideWhenUsed/>
    <w:rsid w:val="00346B0B"/>
    <w:rPr>
      <w:color w:val="800080"/>
      <w:u w:val="single"/>
    </w:rPr>
  </w:style>
  <w:style w:type="character" w:styleId="HTMLAcronym">
    <w:name w:val="HTML Acronym"/>
    <w:basedOn w:val="DefaultParagraphFont"/>
    <w:uiPriority w:val="99"/>
    <w:semiHidden/>
    <w:rsid w:val="00346B0B"/>
  </w:style>
  <w:style w:type="character" w:styleId="HTMLCite">
    <w:name w:val="HTML Cite"/>
    <w:uiPriority w:val="99"/>
    <w:semiHidden/>
    <w:rsid w:val="00346B0B"/>
    <w:rPr>
      <w:i/>
      <w:iCs/>
    </w:rPr>
  </w:style>
  <w:style w:type="character" w:styleId="HTMLCode">
    <w:name w:val="HTML Code"/>
    <w:uiPriority w:val="99"/>
    <w:semiHidden/>
    <w:rsid w:val="00346B0B"/>
    <w:rPr>
      <w:sz w:val="20"/>
      <w:szCs w:val="20"/>
    </w:rPr>
  </w:style>
  <w:style w:type="character" w:styleId="HTMLDefinition">
    <w:name w:val="HTML Definition"/>
    <w:uiPriority w:val="99"/>
    <w:semiHidden/>
    <w:rsid w:val="00346B0B"/>
    <w:rPr>
      <w:i/>
      <w:iCs/>
    </w:rPr>
  </w:style>
  <w:style w:type="character" w:styleId="HTMLKeyboard">
    <w:name w:val="HTML Keyboard"/>
    <w:uiPriority w:val="99"/>
    <w:semiHidden/>
    <w:rsid w:val="00346B0B"/>
    <w:rPr>
      <w:sz w:val="20"/>
      <w:szCs w:val="20"/>
    </w:rPr>
  </w:style>
  <w:style w:type="character" w:styleId="HTMLSample">
    <w:name w:val="HTML Sample"/>
    <w:uiPriority w:val="99"/>
    <w:semiHidden/>
    <w:rsid w:val="00346B0B"/>
    <w:rPr>
      <w:sz w:val="24"/>
      <w:szCs w:val="24"/>
    </w:rPr>
  </w:style>
  <w:style w:type="character" w:styleId="HTMLTypewriter">
    <w:name w:val="HTML Typewriter"/>
    <w:uiPriority w:val="99"/>
    <w:semiHidden/>
    <w:rsid w:val="00346B0B"/>
    <w:rPr>
      <w:sz w:val="20"/>
      <w:szCs w:val="20"/>
    </w:rPr>
  </w:style>
  <w:style w:type="character" w:styleId="HTMLVariable">
    <w:name w:val="HTML Variable"/>
    <w:uiPriority w:val="99"/>
    <w:semiHidden/>
    <w:rsid w:val="00346B0B"/>
    <w:rPr>
      <w:i/>
      <w:iCs/>
    </w:rPr>
  </w:style>
  <w:style w:type="character" w:styleId="PlaceholderText">
    <w:name w:val="Placeholder Text"/>
    <w:uiPriority w:val="99"/>
    <w:semiHidden/>
    <w:rsid w:val="00346B0B"/>
    <w:rPr>
      <w:color w:val="808080"/>
    </w:rPr>
  </w:style>
  <w:style w:type="paragraph" w:customStyle="1" w:styleId="Attachment1">
    <w:name w:val="Attachment 1"/>
    <w:next w:val="Normal"/>
    <w:uiPriority w:val="19"/>
    <w:semiHidden/>
    <w:qFormat/>
    <w:rsid w:val="00346B0B"/>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346B0B"/>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346B0B"/>
    <w:pPr>
      <w:spacing w:line="240" w:lineRule="auto"/>
      <w:contextualSpacing/>
    </w:pPr>
    <w:rPr>
      <w:b w:val="0"/>
      <w:sz w:val="40"/>
      <w:szCs w:val="40"/>
    </w:rPr>
  </w:style>
  <w:style w:type="paragraph" w:customStyle="1" w:styleId="NoteNormal">
    <w:name w:val="Note Normal"/>
    <w:basedOn w:val="Normal"/>
    <w:next w:val="Normal"/>
    <w:uiPriority w:val="49"/>
    <w:rsid w:val="00346B0B"/>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46B0B"/>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46B0B"/>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46B0B"/>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46B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46B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46B0B"/>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46B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46B0B"/>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46B0B"/>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46B0B"/>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46B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46B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46B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46B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46B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46B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46B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46B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46B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46B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46B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46B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46B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46B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46B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46B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46B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46B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46B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46B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46B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46B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46B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46B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46B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46B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46B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46B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46B0B"/>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46B0B"/>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46B0B"/>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46B0B"/>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46B0B"/>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46B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46B0B"/>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46B0B"/>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46B0B"/>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46B0B"/>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46B0B"/>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46B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46B0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46B0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46B0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46B0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46B0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46B0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46B0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46B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46B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46B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46B0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46B0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46B0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46B0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46B0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46B0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46B0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46B0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46B0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46B0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46B0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46B0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46B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6B0B"/>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6B0B"/>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6B0B"/>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6B0B"/>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6B0B"/>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6B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6B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46B0B"/>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46B0B"/>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46B0B"/>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46B0B"/>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46B0B"/>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46B0B"/>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46B0B"/>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46B0B"/>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46B0B"/>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46B0B"/>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46B0B"/>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46B0B"/>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46B0B"/>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46B0B"/>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46B0B"/>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46B0B"/>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46B0B"/>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46B0B"/>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46B0B"/>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46B0B"/>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46B0B"/>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46B0B"/>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46B0B"/>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46B0B"/>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46B0B"/>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46B0B"/>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46B0B"/>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46B0B"/>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46B0B"/>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46B0B"/>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46B0B"/>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46B0B"/>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46B0B"/>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46B0B"/>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46B0B"/>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46B0B"/>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46B0B"/>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46B0B"/>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46B0B"/>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46B0B"/>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46B0B"/>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346B0B"/>
    <w:pPr>
      <w:numPr>
        <w:ilvl w:val="0"/>
      </w:numPr>
    </w:pPr>
  </w:style>
  <w:style w:type="paragraph" w:customStyle="1" w:styleId="Num1">
    <w:name w:val="Num1"/>
    <w:basedOn w:val="Normal"/>
    <w:rsid w:val="00346B0B"/>
    <w:pPr>
      <w:numPr>
        <w:numId w:val="28"/>
      </w:numPr>
    </w:pPr>
  </w:style>
  <w:style w:type="character" w:customStyle="1" w:styleId="FooterChar">
    <w:name w:val="Footer Char"/>
    <w:basedOn w:val="DefaultParagraphFont"/>
    <w:link w:val="Footer"/>
    <w:uiPriority w:val="99"/>
    <w:rsid w:val="00346B0B"/>
    <w:rPr>
      <w:rFonts w:ascii="Calibri" w:hAnsi="Calibri" w:cs="Calibri"/>
      <w:noProof/>
      <w:szCs w:val="22"/>
    </w:rPr>
  </w:style>
  <w:style w:type="paragraph" w:customStyle="1" w:styleId="Num2">
    <w:name w:val="Num2"/>
    <w:basedOn w:val="Normal"/>
    <w:rsid w:val="00346B0B"/>
    <w:pPr>
      <w:numPr>
        <w:ilvl w:val="1"/>
        <w:numId w:val="28"/>
      </w:numPr>
    </w:pPr>
  </w:style>
  <w:style w:type="paragraph" w:customStyle="1" w:styleId="Num3">
    <w:name w:val="Num3"/>
    <w:basedOn w:val="Normal"/>
    <w:rsid w:val="00346B0B"/>
    <w:pPr>
      <w:numPr>
        <w:ilvl w:val="2"/>
        <w:numId w:val="28"/>
      </w:numPr>
    </w:pPr>
  </w:style>
  <w:style w:type="paragraph" w:customStyle="1" w:styleId="NoteNormalshaded">
    <w:name w:val="Note Normal shaded"/>
    <w:basedOn w:val="NoteNormal"/>
    <w:qFormat/>
    <w:rsid w:val="00346B0B"/>
    <w:pPr>
      <w:shd w:val="clear" w:color="auto" w:fill="D9D9D9" w:themeFill="background1" w:themeFillShade="D9"/>
    </w:pPr>
    <w:rPr>
      <w:sz w:val="20"/>
    </w:rPr>
  </w:style>
  <w:style w:type="paragraph" w:customStyle="1" w:styleId="NoteNormalshadedbullet">
    <w:name w:val="Note Normal shaded bullet"/>
    <w:basedOn w:val="NoteNormalshaded"/>
    <w:qFormat/>
    <w:rsid w:val="00346B0B"/>
    <w:pPr>
      <w:numPr>
        <w:numId w:val="29"/>
      </w:numPr>
      <w:ind w:left="360"/>
    </w:pPr>
  </w:style>
  <w:style w:type="character" w:customStyle="1" w:styleId="apple-converted-space">
    <w:name w:val="apple-converted-space"/>
    <w:basedOn w:val="DefaultParagraphFont"/>
    <w:rsid w:val="00840B55"/>
  </w:style>
  <w:style w:type="paragraph" w:customStyle="1" w:styleId="Heading3NoNum">
    <w:name w:val="Heading 3 NoNum"/>
    <w:basedOn w:val="Heading3"/>
    <w:next w:val="Normal"/>
    <w:uiPriority w:val="4"/>
    <w:qFormat/>
    <w:rsid w:val="003936E1"/>
    <w:pPr>
      <w:keepLines/>
      <w:widowControl w:val="0"/>
      <w:spacing w:before="200" w:line="216" w:lineRule="auto"/>
      <w:ind w:left="794"/>
    </w:pPr>
    <w:rPr>
      <w:sz w:val="26"/>
    </w:rPr>
  </w:style>
  <w:style w:type="character" w:customStyle="1" w:styleId="CommentTextChar">
    <w:name w:val="Comment Text Char"/>
    <w:basedOn w:val="DefaultParagraphFont"/>
    <w:link w:val="CommentText"/>
    <w:uiPriority w:val="99"/>
    <w:rsid w:val="00E81564"/>
    <w:rPr>
      <w:rFonts w:ascii="Calibri" w:hAnsi="Calibri" w:cs="Calibri"/>
      <w:sz w:val="22"/>
      <w:szCs w:val="22"/>
    </w:rPr>
  </w:style>
  <w:style w:type="character" w:styleId="UnresolvedMention">
    <w:name w:val="Unresolved Mention"/>
    <w:basedOn w:val="DefaultParagraphFont"/>
    <w:uiPriority w:val="99"/>
    <w:semiHidden/>
    <w:unhideWhenUsed/>
    <w:rsid w:val="00C2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3403">
      <w:bodyDiv w:val="1"/>
      <w:marLeft w:val="0"/>
      <w:marRight w:val="0"/>
      <w:marTop w:val="0"/>
      <w:marBottom w:val="0"/>
      <w:divBdr>
        <w:top w:val="none" w:sz="0" w:space="0" w:color="auto"/>
        <w:left w:val="none" w:sz="0" w:space="0" w:color="auto"/>
        <w:bottom w:val="none" w:sz="0" w:space="0" w:color="auto"/>
        <w:right w:val="none" w:sz="0" w:space="0" w:color="auto"/>
      </w:divBdr>
    </w:div>
    <w:div w:id="18107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market-approach-policy"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services-supply-polici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tenders.vic.gov.au" TargetMode="Externa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B6D5-3219-40C6-9B6F-1119AE5E24EF}">
  <ds:schemaRefs>
    <ds:schemaRef ds:uri="http://www.w3.org/2001/XMLSchema"/>
  </ds:schemaRefs>
</ds:datastoreItem>
</file>

<file path=customXml/itemProps2.xml><?xml version="1.0" encoding="utf-8"?>
<ds:datastoreItem xmlns:ds="http://schemas.openxmlformats.org/officeDocument/2006/customXml" ds:itemID="{ABA12911-D8CF-4347-A0B3-12A71C5E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14</cp:revision>
  <cp:lastPrinted>2018-12-13T00:03:00Z</cp:lastPrinted>
  <dcterms:created xsi:type="dcterms:W3CDTF">2019-09-01T01:48:00Z</dcterms:created>
  <dcterms:modified xsi:type="dcterms:W3CDTF">2019-11-27T05:04:00Z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7d06e46b-508e-4a05-98ce-c759f261a19c</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2019-09-01T02:07:43.2301365Z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