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949CA" w:rsidR="00CB4E50" w:rsidP="002949CA" w:rsidRDefault="00CD6E9F" w14:paraId="02EBF881" w14:textId="57BA5056">
      <w:pPr>
        <w:pStyle w:val="Heading1"/>
        <w:rPr>
          <w:b/>
          <w:color w:val="7030A0"/>
          <w:sz w:val="36"/>
          <w:szCs w:val="36"/>
        </w:rPr>
      </w:pPr>
      <w:r>
        <w:rPr>
          <w:b/>
          <w:color w:val="7030A0"/>
          <w:sz w:val="36"/>
          <w:szCs w:val="36"/>
        </w:rPr>
        <w:t>S</w:t>
      </w:r>
      <w:r w:rsidRPr="002949CA" w:rsidR="00CB4E50">
        <w:rPr>
          <w:b/>
          <w:color w:val="7030A0"/>
          <w:sz w:val="36"/>
          <w:szCs w:val="36"/>
        </w:rPr>
        <w:t>pecification writing</w:t>
      </w:r>
      <w:r w:rsidRPr="002949CA" w:rsidR="0092029B">
        <w:rPr>
          <w:b/>
          <w:color w:val="7030A0"/>
          <w:sz w:val="36"/>
          <w:szCs w:val="36"/>
        </w:rPr>
        <w:t xml:space="preserve"> </w:t>
      </w:r>
      <w:r w:rsidR="002949CA">
        <w:rPr>
          <w:b/>
          <w:color w:val="7030A0"/>
          <w:sz w:val="36"/>
          <w:szCs w:val="36"/>
        </w:rPr>
        <w:t xml:space="preserve">– </w:t>
      </w:r>
      <w:r w:rsidR="002949CA">
        <w:rPr>
          <w:b/>
          <w:color w:val="7030A0"/>
          <w:sz w:val="36"/>
          <w:szCs w:val="36"/>
        </w:rPr>
        <w:br/>
      </w:r>
      <w:r w:rsidR="002949CA">
        <w:rPr>
          <w:b/>
          <w:color w:val="7030A0"/>
          <w:sz w:val="36"/>
          <w:szCs w:val="36"/>
        </w:rPr>
        <w:t>Goods and services procurement guide</w:t>
      </w:r>
    </w:p>
    <w:p w:rsidRPr="002949CA" w:rsidR="00CB4E50" w:rsidP="00A62917" w:rsidRDefault="00CB4E50" w14:paraId="31A91B18" w14:textId="77777777">
      <w:pPr>
        <w:pStyle w:val="Heading2"/>
        <w:keepNext/>
        <w:rPr>
          <w:color w:val="7030A0"/>
        </w:rPr>
      </w:pPr>
      <w:r w:rsidRPr="002949CA">
        <w:rPr>
          <w:color w:val="7030A0"/>
        </w:rPr>
        <w:t>What is a specification?</w:t>
      </w:r>
    </w:p>
    <w:p w:rsidR="00CB4E50" w:rsidP="00CB4E50" w:rsidRDefault="00CB4E50" w14:paraId="3F814455" w14:textId="77777777">
      <w:r>
        <w:t>A specification details the requirements of the procurement</w:t>
      </w:r>
      <w:r w:rsidR="00456B6B">
        <w:t xml:space="preserve">. </w:t>
      </w:r>
      <w:r>
        <w:t>It is the basis of all offers and therefore the foundation for a contract</w:t>
      </w:r>
      <w:r w:rsidR="00456B6B">
        <w:t xml:space="preserve">. </w:t>
      </w:r>
      <w:r>
        <w:t>A specification becomes an essential contract management document which is used to ensure that the chosen supplier provides what is specified</w:t>
      </w:r>
      <w:r w:rsidR="00456B6B">
        <w:t xml:space="preserve">. </w:t>
      </w:r>
      <w:r>
        <w:t>It must therefore be clear and accurately define what is expected from a supplier regarding the outputs or the functional and performance requirements.</w:t>
      </w:r>
    </w:p>
    <w:p w:rsidRPr="002949CA" w:rsidR="00925F83" w:rsidP="00A62917" w:rsidRDefault="002949CA" w14:paraId="5D274ED6" w14:textId="77777777">
      <w:pPr>
        <w:pStyle w:val="Heading3"/>
        <w:keepNext/>
        <w:rPr>
          <w:color w:val="7030A0"/>
        </w:rPr>
      </w:pPr>
      <w:r w:rsidRPr="002949CA">
        <w:rPr>
          <w:color w:val="7030A0"/>
        </w:rPr>
        <w:t>What makes a good specification?</w:t>
      </w:r>
    </w:p>
    <w:p w:rsidRPr="00CF1306" w:rsidR="002949CA" w:rsidP="002949CA" w:rsidRDefault="002949CA" w14:paraId="48085F67" w14:textId="77777777">
      <w:pPr>
        <w:spacing w:line="240" w:lineRule="atLeast"/>
        <w:rPr>
          <w:sz w:val="20"/>
        </w:rPr>
      </w:pPr>
      <w:r w:rsidRPr="00CF1306">
        <w:rPr>
          <w:sz w:val="20"/>
        </w:rPr>
        <w:t>A well-structured specification should:</w:t>
      </w:r>
    </w:p>
    <w:p w:rsidRPr="00CF1306" w:rsidR="002949CA" w:rsidP="00E45087" w:rsidRDefault="002949CA" w14:paraId="0440CF55" w14:textId="77777777">
      <w:pPr>
        <w:numPr>
          <w:ilvl w:val="0"/>
          <w:numId w:val="43"/>
        </w:numPr>
        <w:spacing w:line="240" w:lineRule="atLeast"/>
        <w:ind w:left="425" w:hanging="357"/>
        <w:contextualSpacing/>
        <w:rPr>
          <w:sz w:val="20"/>
        </w:rPr>
      </w:pPr>
      <w:r w:rsidRPr="00CF1306">
        <w:rPr>
          <w:sz w:val="20"/>
        </w:rPr>
        <w:t xml:space="preserve">foster supplier interest; </w:t>
      </w:r>
    </w:p>
    <w:p w:rsidRPr="00CF1306" w:rsidR="002949CA" w:rsidP="00E45087" w:rsidRDefault="002949CA" w14:paraId="455EAC59" w14:textId="77777777">
      <w:pPr>
        <w:numPr>
          <w:ilvl w:val="0"/>
          <w:numId w:val="43"/>
        </w:numPr>
        <w:spacing w:line="240" w:lineRule="atLeast"/>
        <w:ind w:left="425" w:hanging="357"/>
        <w:contextualSpacing/>
        <w:rPr>
          <w:sz w:val="20"/>
        </w:rPr>
      </w:pPr>
      <w:r w:rsidRPr="00CF1306">
        <w:rPr>
          <w:sz w:val="20"/>
        </w:rPr>
        <w:t>better engage with the market;</w:t>
      </w:r>
    </w:p>
    <w:p w:rsidRPr="00CF1306" w:rsidR="002949CA" w:rsidP="00E45087" w:rsidRDefault="002949CA" w14:paraId="5C069C36" w14:textId="77777777">
      <w:pPr>
        <w:numPr>
          <w:ilvl w:val="0"/>
          <w:numId w:val="43"/>
        </w:numPr>
        <w:spacing w:line="240" w:lineRule="atLeast"/>
        <w:ind w:left="425" w:hanging="357"/>
        <w:contextualSpacing/>
        <w:rPr>
          <w:sz w:val="20"/>
        </w:rPr>
      </w:pPr>
      <w:r w:rsidRPr="00CF1306">
        <w:rPr>
          <w:sz w:val="20"/>
        </w:rPr>
        <w:t>facilitate a competitive environment;</w:t>
      </w:r>
    </w:p>
    <w:p w:rsidRPr="00CF1306" w:rsidR="002949CA" w:rsidP="00E45087" w:rsidRDefault="002949CA" w14:paraId="04A3A135" w14:textId="77777777">
      <w:pPr>
        <w:numPr>
          <w:ilvl w:val="0"/>
          <w:numId w:val="43"/>
        </w:numPr>
        <w:spacing w:line="240" w:lineRule="atLeast"/>
        <w:ind w:left="425" w:hanging="357"/>
        <w:contextualSpacing/>
        <w:rPr>
          <w:sz w:val="20"/>
        </w:rPr>
      </w:pPr>
      <w:r w:rsidRPr="00CF1306">
        <w:rPr>
          <w:sz w:val="20"/>
        </w:rPr>
        <w:t xml:space="preserve">encourage innovation; </w:t>
      </w:r>
    </w:p>
    <w:p w:rsidR="002949CA" w:rsidP="00E45087" w:rsidRDefault="002949CA" w14:paraId="146C1CB6" w14:textId="77777777">
      <w:pPr>
        <w:numPr>
          <w:ilvl w:val="0"/>
          <w:numId w:val="43"/>
        </w:numPr>
        <w:spacing w:line="240" w:lineRule="atLeast"/>
        <w:ind w:left="425" w:hanging="357"/>
        <w:contextualSpacing/>
        <w:rPr>
          <w:sz w:val="20"/>
        </w:rPr>
      </w:pPr>
      <w:r w:rsidRPr="00CF1306">
        <w:rPr>
          <w:sz w:val="20"/>
        </w:rPr>
        <w:t>apply a high standard in the delivery of requirements; and</w:t>
      </w:r>
    </w:p>
    <w:p w:rsidRPr="00CF1306" w:rsidR="002949CA" w:rsidP="002949CA" w:rsidRDefault="002949CA" w14:paraId="12963D46" w14:textId="77777777">
      <w:pPr>
        <w:numPr>
          <w:ilvl w:val="0"/>
          <w:numId w:val="43"/>
        </w:numPr>
        <w:spacing w:line="240" w:lineRule="atLeast"/>
        <w:ind w:left="426"/>
        <w:rPr>
          <w:sz w:val="20"/>
        </w:rPr>
      </w:pPr>
      <w:r w:rsidRPr="00CF1306">
        <w:rPr>
          <w:sz w:val="20"/>
        </w:rPr>
        <w:t>be clear and simple and avoid onerous or unnecessary requirements</w:t>
      </w:r>
    </w:p>
    <w:p w:rsidRPr="002949CA" w:rsidR="00CB4E50" w:rsidP="00A62917" w:rsidRDefault="00CB4E50" w14:paraId="28B96106" w14:textId="77777777">
      <w:pPr>
        <w:pStyle w:val="Heading2"/>
        <w:keepNext/>
        <w:rPr>
          <w:color w:val="7030A0"/>
        </w:rPr>
      </w:pPr>
      <w:r w:rsidRPr="002949CA">
        <w:rPr>
          <w:color w:val="7030A0"/>
        </w:rPr>
        <w:t>Before preparing a specification</w:t>
      </w:r>
    </w:p>
    <w:p w:rsidR="00CB4E50" w:rsidP="00CB4E50" w:rsidRDefault="00CB4E50" w14:paraId="6ACBFEAA" w14:textId="77777777">
      <w:r>
        <w:t>Before preparing a specification, procurement practitioners should have a clear understanding of:</w:t>
      </w:r>
    </w:p>
    <w:p w:rsidR="00CB4E50" w:rsidP="00456B6B" w:rsidRDefault="00CB4E50" w14:paraId="2EF5B7A5" w14:textId="77777777">
      <w:pPr>
        <w:pStyle w:val="Bullet1"/>
      </w:pPr>
      <w:r>
        <w:t>customer, user and stakeholder requirements;</w:t>
      </w:r>
    </w:p>
    <w:p w:rsidR="00CB4E50" w:rsidP="00456B6B" w:rsidRDefault="00CB4E50" w14:paraId="23930065" w14:textId="77777777">
      <w:pPr>
        <w:pStyle w:val="Bullet1"/>
      </w:pPr>
      <w:r>
        <w:t>market information;</w:t>
      </w:r>
    </w:p>
    <w:p w:rsidR="00CB4E50" w:rsidP="00456B6B" w:rsidRDefault="00CB4E50" w14:paraId="5982F928" w14:textId="77777777">
      <w:pPr>
        <w:pStyle w:val="Bullet1"/>
      </w:pPr>
      <w:r>
        <w:t>the risk</w:t>
      </w:r>
      <w:r w:rsidR="00A87D25">
        <w:t>s impacting the procurement;</w:t>
      </w:r>
    </w:p>
    <w:p w:rsidR="00CB4E50" w:rsidP="00456B6B" w:rsidRDefault="00CB4E50" w14:paraId="109D64E7" w14:textId="77777777">
      <w:pPr>
        <w:pStyle w:val="Bullet1"/>
      </w:pPr>
      <w:r>
        <w:t>the evaluation criteria to be applied and the relati</w:t>
      </w:r>
      <w:r w:rsidR="00A87D25">
        <w:t xml:space="preserve">ve importance of each criteria; </w:t>
      </w:r>
    </w:p>
    <w:p w:rsidR="00CF1306" w:rsidP="00CF1306" w:rsidRDefault="00A87D25" w14:paraId="01349E94" w14:textId="77777777">
      <w:pPr>
        <w:pStyle w:val="Bullet1"/>
        <w:spacing w:line="240" w:lineRule="auto"/>
      </w:pPr>
      <w:r>
        <w:t xml:space="preserve">any government policy, </w:t>
      </w:r>
      <w:r w:rsidR="00B47FA9">
        <w:t xml:space="preserve">international standards, </w:t>
      </w:r>
      <w:r>
        <w:t xml:space="preserve">Australian </w:t>
      </w:r>
      <w:r w:rsidR="00B47FA9">
        <w:t>s</w:t>
      </w:r>
      <w:r>
        <w:t>tandards and supplier charters or codes of conduct, which are relevant to the procurement</w:t>
      </w:r>
      <w:r w:rsidR="00B47FA9">
        <w:t>; and</w:t>
      </w:r>
    </w:p>
    <w:p w:rsidR="00B47FA9" w:rsidP="00CF1306" w:rsidRDefault="00B47FA9" w14:paraId="5AB45121" w14:textId="77777777">
      <w:pPr>
        <w:pStyle w:val="Bullet1"/>
        <w:spacing w:line="240" w:lineRule="auto"/>
      </w:pPr>
      <w:r>
        <w:t>innovation and social procurement opportunities.</w:t>
      </w:r>
    </w:p>
    <w:p w:rsidRPr="002949CA" w:rsidR="00CB4E50" w:rsidP="00A62917" w:rsidRDefault="00CB4E50" w14:paraId="52995620" w14:textId="77777777">
      <w:pPr>
        <w:pStyle w:val="Heading2"/>
        <w:keepNext/>
        <w:rPr>
          <w:color w:val="7030A0"/>
        </w:rPr>
      </w:pPr>
      <w:r w:rsidRPr="002949CA">
        <w:rPr>
          <w:color w:val="7030A0"/>
        </w:rPr>
        <w:t>How to write a specification?</w:t>
      </w:r>
    </w:p>
    <w:p w:rsidR="00CB4E50" w:rsidP="00CB4E50" w:rsidRDefault="00CB4E50" w14:paraId="5F89E795" w14:textId="05711F62">
      <w:r>
        <w:t>Developing specifications should involve close and continuous liaison with stakeholders (specification writer, technical experts and specialists) and users of the goods and/or services</w:t>
      </w:r>
      <w:r w:rsidR="00456B6B">
        <w:t>.</w:t>
      </w:r>
    </w:p>
    <w:p w:rsidR="00CB4E50" w:rsidP="00CB4E50" w:rsidRDefault="00CB4E50" w14:paraId="488636CA" w14:textId="77777777">
      <w:r w:rsidR="607FD3BF">
        <w:rPr/>
        <w:t>For more complex procurement, a staged approach to developing and refining the specifications should be considered</w:t>
      </w:r>
      <w:r w:rsidR="607FD3BF">
        <w:rPr/>
        <w:t xml:space="preserve">. </w:t>
      </w:r>
      <w:r w:rsidR="607FD3BF">
        <w:rPr/>
        <w:t>This may involve developing an Expression of Interest (EOI) specifying the requirements at a high level</w:t>
      </w:r>
      <w:r w:rsidR="607FD3BF">
        <w:rPr/>
        <w:t xml:space="preserve">. </w:t>
      </w:r>
      <w:r w:rsidR="607FD3BF">
        <w:rPr/>
        <w:t>As the process moves towards the short-listing and/or limited market approach phase, the specifications must become more detailed</w:t>
      </w:r>
      <w:r w:rsidR="607FD3BF">
        <w:rPr/>
        <w:t xml:space="preserve">. </w:t>
      </w:r>
      <w:r w:rsidR="607FD3BF">
        <w:rPr/>
        <w:t xml:space="preserve">For further information relating to this process refer to the </w:t>
      </w:r>
      <w:hyperlink r:id="R51d3f70951964fbf">
        <w:r w:rsidRPr="607FD3BF" w:rsidR="607FD3BF">
          <w:rPr>
            <w:rStyle w:val="Hyperlink"/>
          </w:rPr>
          <w:t>Market approach procurement guide</w:t>
        </w:r>
      </w:hyperlink>
      <w:r w:rsidR="607FD3BF">
        <w:rPr/>
        <w:t>.</w:t>
      </w:r>
    </w:p>
    <w:p w:rsidR="00CB4E50" w:rsidP="00CB4E50" w:rsidRDefault="00CB4E50" w14:paraId="5FF0C04B" w14:textId="77777777">
      <w:r>
        <w:t>Organisations should consider standardising the format and applying uniformity to specifications, as far as possible</w:t>
      </w:r>
      <w:r w:rsidR="00456B6B">
        <w:t xml:space="preserve">. </w:t>
      </w:r>
      <w:r>
        <w:t>This can help to reduce the cost of the market engagement process.</w:t>
      </w:r>
    </w:p>
    <w:p w:rsidRPr="002949CA" w:rsidR="00CB4E50" w:rsidP="002949CA" w:rsidRDefault="00CB4E50" w14:paraId="320DE014" w14:textId="77777777">
      <w:r w:rsidRPr="002949CA">
        <w:t>Where external consultants are used to facilitate the development of a specification, they must declare any actual or potential conflict of int</w:t>
      </w:r>
      <w:r w:rsidRPr="002949CA" w:rsidR="00E627D1">
        <w:t>erest and that</w:t>
      </w:r>
      <w:r w:rsidRPr="002949CA">
        <w:t xml:space="preserve"> they are fully aware of VGPB procurement policies and the core principles supporting these policies.</w:t>
      </w:r>
    </w:p>
    <w:p w:rsidRPr="00A62917" w:rsidR="00CB4E50" w:rsidP="00A62917" w:rsidRDefault="00CB4E50" w14:paraId="595A2925" w14:textId="77777777">
      <w:pPr>
        <w:pStyle w:val="Heading2"/>
        <w:keepNext/>
        <w:rPr>
          <w:color w:val="7030A0"/>
        </w:rPr>
      </w:pPr>
      <w:r w:rsidRPr="00A62917">
        <w:rPr>
          <w:color w:val="7030A0"/>
        </w:rPr>
        <w:t>Preparing specifications</w:t>
      </w:r>
    </w:p>
    <w:p w:rsidR="00CB4E50" w:rsidP="00CB4E50" w:rsidRDefault="00CB4E50" w14:paraId="72E94E06" w14:textId="77777777">
      <w:r>
        <w:t>By applying this guide, specifications will be more consistent in both content and format and will save considerable time in preparing an approach to market</w:t>
      </w:r>
      <w:r w:rsidR="00456B6B">
        <w:t xml:space="preserve">. </w:t>
      </w:r>
      <w:r>
        <w:t xml:space="preserve">Numbering of each requirement is recommended to </w:t>
      </w:r>
      <w:r>
        <w:lastRenderedPageBreak/>
        <w:t>allow for ease in referencing during the market engagement process and for contract management purposes</w:t>
      </w:r>
      <w:r w:rsidR="00456B6B">
        <w:t>.</w:t>
      </w:r>
    </w:p>
    <w:p w:rsidR="00CB4E50" w:rsidP="00CB4E50" w:rsidRDefault="00CB4E50" w14:paraId="7B63375C" w14:textId="77777777">
      <w:r>
        <w:t>The amount of detail in the specifications should reflect the complexity of the requirement and the nature of the procurement.</w:t>
      </w:r>
    </w:p>
    <w:p w:rsidR="00271D3B" w:rsidP="00CB4E50" w:rsidRDefault="00B23CBB" w14:paraId="284FB5F1" w14:textId="77777777">
      <w:r w:rsidRPr="0092029B">
        <w:t>Title</w:t>
      </w:r>
      <w:r>
        <w:t>:</w:t>
      </w:r>
    </w:p>
    <w:p w:rsidR="00B23CBB" w:rsidP="00B23CBB" w:rsidRDefault="00B23CBB" w14:paraId="15039939" w14:textId="77777777">
      <w:pPr>
        <w:pStyle w:val="ListParagraph"/>
        <w:numPr>
          <w:ilvl w:val="0"/>
          <w:numId w:val="44"/>
        </w:numPr>
      </w:pPr>
      <w:r>
        <w:t>Inclusion -Essential</w:t>
      </w:r>
    </w:p>
    <w:p w:rsidR="00B23CBB" w:rsidP="00B23CBB" w:rsidRDefault="00B23CBB" w14:paraId="4619DBCD" w14:textId="77777777">
      <w:pPr>
        <w:pStyle w:val="ListParagraph"/>
        <w:numPr>
          <w:ilvl w:val="0"/>
          <w:numId w:val="44"/>
        </w:numPr>
      </w:pPr>
      <w:r>
        <w:t>Must clearly indicate the title of the procurement and the invitation reference number</w:t>
      </w:r>
    </w:p>
    <w:p w:rsidR="00271D3B" w:rsidP="00CB4E50" w:rsidRDefault="00B23CBB" w14:paraId="691214DF" w14:textId="77777777">
      <w:r w:rsidRPr="0092029B">
        <w:t>Table of contents</w:t>
      </w:r>
      <w:r>
        <w:t>:</w:t>
      </w:r>
    </w:p>
    <w:p w:rsidR="00B23CBB" w:rsidP="00B23CBB" w:rsidRDefault="00B23CBB" w14:paraId="75B7A133" w14:textId="77777777">
      <w:pPr>
        <w:pStyle w:val="ListParagraph"/>
        <w:numPr>
          <w:ilvl w:val="0"/>
          <w:numId w:val="45"/>
        </w:numPr>
      </w:pPr>
      <w:r>
        <w:t>Inclusion – Recommended</w:t>
      </w:r>
    </w:p>
    <w:p w:rsidR="00B23CBB" w:rsidP="00B23CBB" w:rsidRDefault="00B23CBB" w14:paraId="20B01AD7" w14:textId="77777777">
      <w:pPr>
        <w:pStyle w:val="ListParagraph"/>
        <w:numPr>
          <w:ilvl w:val="0"/>
          <w:numId w:val="45"/>
        </w:numPr>
      </w:pPr>
      <w:r>
        <w:t>Include a table of contents if the specification is lengthy or complex</w:t>
      </w:r>
    </w:p>
    <w:p w:rsidR="00271D3B" w:rsidP="00CB4E50" w:rsidRDefault="00B23CBB" w14:paraId="1F026095" w14:textId="77777777">
      <w:r w:rsidRPr="0092029B">
        <w:t>Introduction</w:t>
      </w:r>
      <w:r>
        <w:t>:</w:t>
      </w:r>
    </w:p>
    <w:p w:rsidR="00B23CBB" w:rsidP="00B23CBB" w:rsidRDefault="00B23CBB" w14:paraId="393FE9A1" w14:textId="77777777">
      <w:pPr>
        <w:pStyle w:val="ListParagraph"/>
        <w:numPr>
          <w:ilvl w:val="0"/>
          <w:numId w:val="46"/>
        </w:numPr>
      </w:pPr>
      <w:r>
        <w:t xml:space="preserve">Inclusion – </w:t>
      </w:r>
      <w:r w:rsidR="00C2276A">
        <w:t>Recommended</w:t>
      </w:r>
    </w:p>
    <w:p w:rsidR="00B23CBB" w:rsidP="00B23CBB" w:rsidRDefault="00B23CBB" w14:paraId="63F2937D" w14:textId="77777777">
      <w:pPr>
        <w:pStyle w:val="ListParagraph"/>
        <w:numPr>
          <w:ilvl w:val="0"/>
          <w:numId w:val="46"/>
        </w:numPr>
      </w:pPr>
      <w:r>
        <w:t>Briefly explain the requirement and the context of the requirement. e.g. the application, purpose or function of the product required</w:t>
      </w:r>
    </w:p>
    <w:p w:rsidR="00271D3B" w:rsidP="00CB4E50" w:rsidRDefault="00B23CBB" w14:paraId="6C10FF9E" w14:textId="77777777">
      <w:r>
        <w:t>Scope:</w:t>
      </w:r>
    </w:p>
    <w:p w:rsidR="00B23CBB" w:rsidP="00B23CBB" w:rsidRDefault="00B23CBB" w14:paraId="632B4F1A" w14:textId="77777777">
      <w:pPr>
        <w:pStyle w:val="ListParagraph"/>
        <w:numPr>
          <w:ilvl w:val="0"/>
          <w:numId w:val="46"/>
        </w:numPr>
      </w:pPr>
      <w:r>
        <w:t>Inclusion – Essential</w:t>
      </w:r>
    </w:p>
    <w:p w:rsidR="00B23CBB" w:rsidP="00B23CBB" w:rsidRDefault="00B23CBB" w14:paraId="0F867848" w14:textId="77777777">
      <w:pPr>
        <w:pStyle w:val="ListParagraph"/>
        <w:numPr>
          <w:ilvl w:val="0"/>
          <w:numId w:val="46"/>
        </w:numPr>
        <w:rPr>
          <w:rFonts w:eastAsia="Arial Unicode MS"/>
          <w:lang w:eastAsia="en-US"/>
        </w:rPr>
      </w:pPr>
      <w:r>
        <w:rPr>
          <w:rFonts w:eastAsia="Arial Unicode MS"/>
          <w:lang w:eastAsia="en-US"/>
        </w:rPr>
        <w:t>The scope is a summary of the requirement specified. It may cover:</w:t>
      </w:r>
    </w:p>
    <w:p w:rsidR="00B23CBB" w:rsidP="00B23CBB" w:rsidRDefault="00B23CBB" w14:paraId="34C121D9" w14:textId="77777777">
      <w:pPr>
        <w:pStyle w:val="TableBullet"/>
        <w:numPr>
          <w:ilvl w:val="1"/>
          <w:numId w:val="46"/>
        </w:numPr>
        <w:rPr>
          <w:rFonts w:eastAsia="Arial Unicode MS"/>
          <w:lang w:eastAsia="en-US"/>
        </w:rPr>
      </w:pPr>
      <w:r>
        <w:rPr>
          <w:rFonts w:eastAsia="Arial Unicode MS"/>
          <w:lang w:eastAsia="en-US"/>
        </w:rPr>
        <w:t>a high level statement of what is required, e.g. development; implementation, installation, maintenance, upgrade or a combination of these;</w:t>
      </w:r>
    </w:p>
    <w:p w:rsidR="00B23CBB" w:rsidP="00B23CBB" w:rsidRDefault="00B23CBB" w14:paraId="703C4471" w14:textId="77777777">
      <w:pPr>
        <w:pStyle w:val="TableBullet"/>
        <w:numPr>
          <w:ilvl w:val="1"/>
          <w:numId w:val="46"/>
        </w:numPr>
        <w:rPr>
          <w:rFonts w:eastAsia="Arial Unicode MS"/>
          <w:lang w:eastAsia="en-US"/>
        </w:rPr>
      </w:pPr>
      <w:r>
        <w:rPr>
          <w:rFonts w:eastAsia="Arial Unicode MS"/>
          <w:lang w:eastAsia="en-US"/>
        </w:rPr>
        <w:t>anticipated demand for the period of the contract;</w:t>
      </w:r>
    </w:p>
    <w:p w:rsidR="00B23CBB" w:rsidP="00B23CBB" w:rsidRDefault="00B23CBB" w14:paraId="531A8F3F" w14:textId="77777777">
      <w:pPr>
        <w:pStyle w:val="TableBullet"/>
        <w:numPr>
          <w:ilvl w:val="1"/>
          <w:numId w:val="46"/>
        </w:numPr>
        <w:rPr>
          <w:rFonts w:eastAsia="Arial Unicode MS"/>
          <w:lang w:eastAsia="en-US"/>
        </w:rPr>
      </w:pPr>
      <w:r>
        <w:rPr>
          <w:rFonts w:eastAsia="Arial Unicode MS"/>
          <w:lang w:eastAsia="en-US"/>
        </w:rPr>
        <w:t>any goods and/or services the supplier is not required to provide which might otherwise normally be considered part of the requirement; and</w:t>
      </w:r>
    </w:p>
    <w:p w:rsidR="00B23CBB" w:rsidP="00B23CBB" w:rsidRDefault="00B23CBB" w14:paraId="3CF648D1" w14:textId="77777777">
      <w:pPr>
        <w:pStyle w:val="TableBullet"/>
        <w:numPr>
          <w:ilvl w:val="1"/>
          <w:numId w:val="46"/>
        </w:numPr>
        <w:rPr>
          <w:rFonts w:eastAsia="Arial Unicode MS"/>
          <w:lang w:eastAsia="en-US"/>
        </w:rPr>
      </w:pPr>
      <w:r>
        <w:rPr>
          <w:rFonts w:eastAsia="Arial Unicode MS"/>
          <w:lang w:eastAsia="en-US"/>
        </w:rPr>
        <w:t>the term of the contract.</w:t>
      </w:r>
    </w:p>
    <w:p w:rsidR="00B23CBB" w:rsidP="00B23CBB" w:rsidRDefault="00B23CBB" w14:paraId="4F54471A" w14:textId="77777777">
      <w:pPr>
        <w:pStyle w:val="ListParagraph"/>
        <w:numPr>
          <w:ilvl w:val="0"/>
          <w:numId w:val="46"/>
        </w:numPr>
      </w:pPr>
      <w:r>
        <w:rPr>
          <w:rFonts w:eastAsia="Arial Unicode MS"/>
          <w:lang w:eastAsia="en-US"/>
        </w:rPr>
        <w:t>A full description of each element summarised in the scope should be included in the ‘Statement of requirements.’</w:t>
      </w:r>
    </w:p>
    <w:p w:rsidR="00B23CBB" w:rsidP="00CB4E50" w:rsidRDefault="00B23CBB" w14:paraId="6F388DBA" w14:textId="77777777">
      <w:r>
        <w:t>Background:</w:t>
      </w:r>
    </w:p>
    <w:p w:rsidR="00B23CBB" w:rsidP="00B23CBB" w:rsidRDefault="00B23CBB" w14:paraId="67A21E3E" w14:textId="77777777">
      <w:pPr>
        <w:pStyle w:val="ListParagraph"/>
        <w:numPr>
          <w:ilvl w:val="0"/>
          <w:numId w:val="46"/>
        </w:numPr>
      </w:pPr>
      <w:r>
        <w:t>Inclusion – Essential</w:t>
      </w:r>
    </w:p>
    <w:p w:rsidR="00B23CBB" w:rsidP="00B23CBB" w:rsidRDefault="00B23CBB" w14:paraId="516F0C29" w14:textId="77777777">
      <w:pPr>
        <w:pStyle w:val="ListParagraph"/>
        <w:numPr>
          <w:ilvl w:val="0"/>
          <w:numId w:val="46"/>
        </w:numPr>
        <w:rPr>
          <w:rFonts w:eastAsia="Arial Unicode MS"/>
          <w:b/>
          <w:bCs/>
          <w:lang w:eastAsia="en-US"/>
        </w:rPr>
      </w:pPr>
      <w:r w:rsidRPr="00B23CBB">
        <w:t>Information</w:t>
      </w:r>
      <w:r>
        <w:rPr>
          <w:rFonts w:eastAsia="Arial Unicode MS"/>
          <w:lang w:eastAsia="en-US"/>
        </w:rPr>
        <w:t xml:space="preserve"> may include:</w:t>
      </w:r>
      <w:r>
        <w:rPr>
          <w:rFonts w:eastAsia="Arial Unicode MS"/>
          <w:b/>
          <w:bCs/>
          <w:lang w:eastAsia="en-US"/>
        </w:rPr>
        <w:t xml:space="preserve"> </w:t>
      </w:r>
    </w:p>
    <w:p w:rsidR="00B23CBB" w:rsidP="00B23CBB" w:rsidRDefault="00B23CBB" w14:paraId="2C32605B" w14:textId="77777777">
      <w:pPr>
        <w:pStyle w:val="TableBullet"/>
        <w:numPr>
          <w:ilvl w:val="1"/>
          <w:numId w:val="46"/>
        </w:numPr>
        <w:rPr>
          <w:rFonts w:eastAsia="Arial Unicode MS"/>
          <w:lang w:eastAsia="en-US"/>
        </w:rPr>
      </w:pPr>
      <w:r>
        <w:rPr>
          <w:rFonts w:eastAsia="Arial Unicode MS"/>
          <w:lang w:eastAsia="en-US"/>
        </w:rPr>
        <w:t>the implications for the users of implementing the solution;</w:t>
      </w:r>
    </w:p>
    <w:p w:rsidR="00B23CBB" w:rsidP="00B23CBB" w:rsidRDefault="00B23CBB" w14:paraId="23A74645" w14:textId="77777777">
      <w:pPr>
        <w:pStyle w:val="TableBullet"/>
        <w:numPr>
          <w:ilvl w:val="1"/>
          <w:numId w:val="46"/>
        </w:numPr>
        <w:rPr>
          <w:rFonts w:eastAsia="Arial Unicode MS"/>
          <w:lang w:eastAsia="en-US"/>
        </w:rPr>
      </w:pPr>
      <w:r>
        <w:rPr>
          <w:rFonts w:eastAsia="Arial Unicode MS"/>
          <w:lang w:eastAsia="en-US"/>
        </w:rPr>
        <w:t>an outline of the research which has been undertaken;</w:t>
      </w:r>
    </w:p>
    <w:p w:rsidR="00B23CBB" w:rsidP="00B23CBB" w:rsidRDefault="00B23CBB" w14:paraId="633F9C48" w14:textId="77777777">
      <w:pPr>
        <w:pStyle w:val="TableBullet"/>
        <w:numPr>
          <w:ilvl w:val="1"/>
          <w:numId w:val="46"/>
        </w:numPr>
        <w:rPr>
          <w:rFonts w:eastAsia="Arial Unicode MS"/>
          <w:lang w:eastAsia="en-US"/>
        </w:rPr>
      </w:pPr>
      <w:r>
        <w:rPr>
          <w:rFonts w:eastAsia="Arial Unicode MS"/>
          <w:lang w:eastAsia="en-US"/>
        </w:rPr>
        <w:t>what options (if any ) have been considered;</w:t>
      </w:r>
    </w:p>
    <w:p w:rsidR="00B23CBB" w:rsidP="00B23CBB" w:rsidRDefault="00B23CBB" w14:paraId="1A5B607B" w14:textId="77777777">
      <w:pPr>
        <w:pStyle w:val="TableBullet"/>
        <w:numPr>
          <w:ilvl w:val="1"/>
          <w:numId w:val="46"/>
        </w:numPr>
        <w:rPr>
          <w:rFonts w:eastAsia="Arial Unicode MS"/>
          <w:lang w:eastAsia="en-US"/>
        </w:rPr>
      </w:pPr>
      <w:r>
        <w:rPr>
          <w:rFonts w:eastAsia="Arial Unicode MS"/>
          <w:lang w:eastAsia="en-US"/>
        </w:rPr>
        <w:t>what options have been dismissed and why;</w:t>
      </w:r>
    </w:p>
    <w:p w:rsidR="00B23CBB" w:rsidP="00B23CBB" w:rsidRDefault="00B23CBB" w14:paraId="3E911EDB" w14:textId="77777777">
      <w:pPr>
        <w:pStyle w:val="TableBullet"/>
        <w:numPr>
          <w:ilvl w:val="1"/>
          <w:numId w:val="46"/>
        </w:numPr>
        <w:rPr>
          <w:rFonts w:eastAsia="Arial Unicode MS"/>
          <w:lang w:eastAsia="en-US"/>
        </w:rPr>
      </w:pPr>
      <w:r>
        <w:rPr>
          <w:rFonts w:eastAsia="Arial Unicode MS"/>
          <w:lang w:eastAsia="en-US"/>
        </w:rPr>
        <w:t>how the requirement relates to other requirements; and</w:t>
      </w:r>
    </w:p>
    <w:p w:rsidR="00B23CBB" w:rsidP="00B23CBB" w:rsidRDefault="00B23CBB" w14:paraId="60599F08" w14:textId="77777777">
      <w:pPr>
        <w:pStyle w:val="TableBullet"/>
        <w:numPr>
          <w:ilvl w:val="1"/>
          <w:numId w:val="46"/>
        </w:numPr>
        <w:rPr>
          <w:rFonts w:eastAsia="Arial Unicode MS"/>
          <w:lang w:eastAsia="en-US"/>
        </w:rPr>
      </w:pPr>
      <w:r>
        <w:rPr>
          <w:rFonts w:eastAsia="Arial Unicode MS"/>
          <w:lang w:eastAsia="en-US"/>
        </w:rPr>
        <w:t>acquisitions, whether already purchased and implemented or planned for in the future:</w:t>
      </w:r>
    </w:p>
    <w:p w:rsidR="00B23CBB" w:rsidP="00CB4E50" w:rsidRDefault="00B23CBB" w14:paraId="6936F030" w14:textId="77777777">
      <w:r w:rsidRPr="0092029B">
        <w:t>Other documents</w:t>
      </w:r>
      <w:r>
        <w:t>:</w:t>
      </w:r>
    </w:p>
    <w:p w:rsidR="00B23CBB" w:rsidP="00B23CBB" w:rsidRDefault="00B23CBB" w14:paraId="7BA94C0F" w14:textId="77777777">
      <w:pPr>
        <w:pStyle w:val="ListParagraph"/>
        <w:numPr>
          <w:ilvl w:val="0"/>
          <w:numId w:val="46"/>
        </w:numPr>
      </w:pPr>
      <w:r>
        <w:t>Inclusion – Optional</w:t>
      </w:r>
    </w:p>
    <w:p w:rsidR="00B23CBB" w:rsidP="00B23CBB" w:rsidRDefault="00B23CBB" w14:paraId="28D7C77F" w14:textId="77777777">
      <w:pPr>
        <w:pStyle w:val="ListParagraph"/>
        <w:numPr>
          <w:ilvl w:val="0"/>
          <w:numId w:val="46"/>
        </w:numPr>
        <w:rPr>
          <w:rFonts w:eastAsia="Arial Unicode MS"/>
          <w:lang w:eastAsia="en-US"/>
        </w:rPr>
      </w:pPr>
      <w:r>
        <w:rPr>
          <w:rFonts w:eastAsia="Arial Unicode MS"/>
          <w:lang w:eastAsia="en-US"/>
        </w:rPr>
        <w:t>A specification may refer to other documents in order to avoid duplicating other material. The specification must contain an attachment listing each document and how to obtain copies if not appended to the specification.</w:t>
      </w:r>
    </w:p>
    <w:p w:rsidR="00B23CBB" w:rsidP="00B23CBB" w:rsidRDefault="00B23CBB" w14:paraId="790D2A46" w14:textId="77777777">
      <w:pPr>
        <w:pStyle w:val="ListParagraph"/>
        <w:numPr>
          <w:ilvl w:val="0"/>
          <w:numId w:val="46"/>
        </w:numPr>
        <w:rPr>
          <w:rFonts w:eastAsia="Arial Unicode MS"/>
          <w:b/>
          <w:bCs/>
          <w:lang w:eastAsia="en-US"/>
        </w:rPr>
      </w:pPr>
      <w:r>
        <w:rPr>
          <w:rFonts w:eastAsia="Arial Unicode MS"/>
          <w:lang w:eastAsia="en-US"/>
        </w:rPr>
        <w:t>Documents most commonly referred to are:</w:t>
      </w:r>
    </w:p>
    <w:p w:rsidR="00B23CBB" w:rsidP="00B23CBB" w:rsidRDefault="00B23CBB" w14:paraId="091BC927" w14:textId="77777777">
      <w:pPr>
        <w:pStyle w:val="TableBullet"/>
        <w:numPr>
          <w:ilvl w:val="1"/>
          <w:numId w:val="46"/>
        </w:numPr>
        <w:rPr>
          <w:lang w:eastAsia="en-US"/>
        </w:rPr>
      </w:pPr>
      <w:r>
        <w:rPr>
          <w:lang w:eastAsia="en-US"/>
        </w:rPr>
        <w:t>other specifications;</w:t>
      </w:r>
    </w:p>
    <w:p w:rsidR="00B23CBB" w:rsidP="00B23CBB" w:rsidRDefault="00B23CBB" w14:paraId="0A008B41" w14:textId="77777777">
      <w:pPr>
        <w:pStyle w:val="TableBullet"/>
        <w:numPr>
          <w:ilvl w:val="1"/>
          <w:numId w:val="46"/>
        </w:numPr>
        <w:rPr>
          <w:lang w:eastAsia="en-US"/>
        </w:rPr>
      </w:pPr>
      <w:r>
        <w:rPr>
          <w:lang w:eastAsia="en-US"/>
        </w:rPr>
        <w:t>standards documents;</w:t>
      </w:r>
    </w:p>
    <w:p w:rsidR="00B23CBB" w:rsidP="00B23CBB" w:rsidRDefault="00B23CBB" w14:paraId="51EAE4ED" w14:textId="77777777">
      <w:pPr>
        <w:pStyle w:val="TableBullet"/>
        <w:numPr>
          <w:ilvl w:val="1"/>
          <w:numId w:val="46"/>
        </w:numPr>
        <w:rPr>
          <w:lang w:eastAsia="en-US"/>
        </w:rPr>
      </w:pPr>
      <w:r>
        <w:rPr>
          <w:lang w:eastAsia="en-US"/>
        </w:rPr>
        <w:t>reference publications;</w:t>
      </w:r>
    </w:p>
    <w:p w:rsidR="00B23CBB" w:rsidP="00B23CBB" w:rsidRDefault="00B23CBB" w14:paraId="3B5D274C" w14:textId="77777777">
      <w:pPr>
        <w:pStyle w:val="TableBullet"/>
        <w:numPr>
          <w:ilvl w:val="1"/>
          <w:numId w:val="46"/>
        </w:numPr>
        <w:rPr>
          <w:lang w:eastAsia="en-US"/>
        </w:rPr>
      </w:pPr>
      <w:r>
        <w:rPr>
          <w:lang w:eastAsia="en-US"/>
        </w:rPr>
        <w:t>codes of practice;</w:t>
      </w:r>
    </w:p>
    <w:p w:rsidR="00B23CBB" w:rsidP="00B23CBB" w:rsidRDefault="00B23CBB" w14:paraId="7FB96838" w14:textId="77777777">
      <w:pPr>
        <w:pStyle w:val="TableBullet"/>
        <w:numPr>
          <w:ilvl w:val="1"/>
          <w:numId w:val="46"/>
        </w:numPr>
        <w:rPr>
          <w:lang w:eastAsia="en-US"/>
        </w:rPr>
      </w:pPr>
      <w:r>
        <w:rPr>
          <w:lang w:eastAsia="en-US"/>
        </w:rPr>
        <w:t>Acts of Parliament; and</w:t>
      </w:r>
    </w:p>
    <w:p w:rsidR="00B23CBB" w:rsidP="00B23CBB" w:rsidRDefault="00B23CBB" w14:paraId="06E035D7" w14:textId="77777777">
      <w:pPr>
        <w:pStyle w:val="TableBullet"/>
        <w:numPr>
          <w:ilvl w:val="1"/>
          <w:numId w:val="46"/>
        </w:numPr>
        <w:rPr>
          <w:lang w:eastAsia="en-US"/>
        </w:rPr>
      </w:pPr>
      <w:r>
        <w:rPr>
          <w:lang w:eastAsia="en-US"/>
        </w:rPr>
        <w:lastRenderedPageBreak/>
        <w:t>government directives.</w:t>
      </w:r>
    </w:p>
    <w:p w:rsidR="00B23CBB" w:rsidP="00B23CBB" w:rsidRDefault="00B23CBB" w14:paraId="627E3891" w14:textId="77777777">
      <w:pPr>
        <w:pStyle w:val="TableText"/>
        <w:numPr>
          <w:ilvl w:val="0"/>
          <w:numId w:val="46"/>
        </w:numPr>
        <w:rPr>
          <w:rFonts w:eastAsia="Arial Unicode MS"/>
          <w:lang w:eastAsia="en-US"/>
        </w:rPr>
      </w:pPr>
      <w:r>
        <w:rPr>
          <w:rFonts w:eastAsia="Arial Unicode MS"/>
          <w:lang w:eastAsia="en-US"/>
        </w:rPr>
        <w:t>By referencing a document, they are legally incorporated into the specification. If only part of a document is relevant, then refer to that part only.</w:t>
      </w:r>
    </w:p>
    <w:p w:rsidR="00B23CBB" w:rsidP="00B23CBB" w:rsidRDefault="00B23CBB" w14:paraId="1F4D0D1C" w14:textId="77777777">
      <w:pPr>
        <w:pStyle w:val="TableText"/>
        <w:numPr>
          <w:ilvl w:val="0"/>
          <w:numId w:val="46"/>
        </w:numPr>
        <w:rPr>
          <w:rFonts w:eastAsia="Arial Unicode MS"/>
          <w:lang w:eastAsia="en-US"/>
        </w:rPr>
      </w:pPr>
      <w:r>
        <w:rPr>
          <w:rFonts w:eastAsia="Arial Unicode MS"/>
          <w:lang w:eastAsia="en-US"/>
        </w:rPr>
        <w:t>If the procurement is covered by an International Agreement, a specification should not prescribe or refer to a particular trademark or trade name (e.g. Australian Standards), patent, copyright, design, type, specific origin, producer or supplier, unless there is no other sufficiently precise or intelligible way of describing the procurement requirements. If reference is made to such documents, the specification should include words such as “or equivalent”.</w:t>
      </w:r>
    </w:p>
    <w:p w:rsidR="00B23CBB" w:rsidP="00B23CBB" w:rsidRDefault="00B23CBB" w14:paraId="69FCBD5E" w14:textId="77777777">
      <w:pPr>
        <w:pStyle w:val="ListParagraph"/>
        <w:numPr>
          <w:ilvl w:val="0"/>
          <w:numId w:val="46"/>
        </w:numPr>
        <w:rPr/>
      </w:pPr>
      <w:r w:rsidRPr="607FD3BF" w:rsidR="607FD3BF">
        <w:rPr>
          <w:rFonts w:eastAsia="Arial Unicode MS"/>
          <w:lang w:eastAsia="en-US"/>
        </w:rPr>
        <w:t>See ‘</w:t>
      </w:r>
      <w:hyperlink r:id="R6ec1cb3bdffc4fd6">
        <w:r w:rsidRPr="607FD3BF" w:rsidR="607FD3BF">
          <w:rPr>
            <w:rStyle w:val="Hyperlink"/>
            <w:rFonts w:eastAsia="Arial Unicode MS"/>
            <w:lang w:eastAsia="en-US"/>
          </w:rPr>
          <w:t>Government procurement under international agreements – procurement guide</w:t>
        </w:r>
      </w:hyperlink>
      <w:r w:rsidRPr="607FD3BF" w:rsidR="607FD3BF">
        <w:rPr>
          <w:rFonts w:eastAsia="Arial Unicode MS"/>
          <w:lang w:eastAsia="en-US"/>
        </w:rPr>
        <w:t>’</w:t>
      </w:r>
      <w:r w:rsidRPr="607FD3BF" w:rsidR="607FD3BF">
        <w:rPr>
          <w:rFonts w:eastAsia="Arial Unicode MS"/>
          <w:lang w:eastAsia="en-US"/>
        </w:rPr>
        <w:t>, for further information regarding the application of International Agreements to government procurement</w:t>
      </w:r>
    </w:p>
    <w:p w:rsidR="00B23CBB" w:rsidP="00CB4E50" w:rsidRDefault="00B23CBB" w14:paraId="1FF9A2F5" w14:textId="77777777">
      <w:r w:rsidRPr="0092029B">
        <w:t>Service conditions and environmental factors</w:t>
      </w:r>
      <w:r>
        <w:t>:</w:t>
      </w:r>
    </w:p>
    <w:p w:rsidR="00B23CBB" w:rsidP="00B23CBB" w:rsidRDefault="00B23CBB" w14:paraId="46ED4262" w14:textId="77777777">
      <w:pPr>
        <w:pStyle w:val="ListParagraph"/>
        <w:numPr>
          <w:ilvl w:val="0"/>
          <w:numId w:val="46"/>
        </w:numPr>
      </w:pPr>
      <w:r>
        <w:t>Inclusion – Optional</w:t>
      </w:r>
    </w:p>
    <w:p w:rsidRPr="00B23CBB" w:rsidR="00B23CBB" w:rsidP="00B23CBB" w:rsidRDefault="00B23CBB" w14:paraId="171877FB" w14:textId="77777777">
      <w:pPr>
        <w:pStyle w:val="ListParagraph"/>
        <w:numPr>
          <w:ilvl w:val="0"/>
          <w:numId w:val="46"/>
        </w:numPr>
      </w:pPr>
      <w:r w:rsidRPr="00B23CBB">
        <w:t>If the physical environment in which the required products will operate or be located will affect the output, design or performance, the specification must explain those location/ environmental conditions.</w:t>
      </w:r>
    </w:p>
    <w:p w:rsidRPr="00B23CBB" w:rsidR="00B23CBB" w:rsidP="00B23CBB" w:rsidRDefault="00B23CBB" w14:paraId="20BF8B83" w14:textId="77777777">
      <w:pPr>
        <w:pStyle w:val="ListParagraph"/>
        <w:numPr>
          <w:ilvl w:val="0"/>
          <w:numId w:val="46"/>
        </w:numPr>
      </w:pPr>
      <w:r w:rsidRPr="00B23CBB">
        <w:t>If there are limitations imposed by users, the specification must explain what those limitations are. e.g. limited access to and within a building, or compliance with the VPS code of practice if based on-site.</w:t>
      </w:r>
    </w:p>
    <w:p w:rsidRPr="00B23CBB" w:rsidR="00B23CBB" w:rsidP="00B23CBB" w:rsidRDefault="00B23CBB" w14:paraId="6F57E453" w14:textId="77777777">
      <w:pPr>
        <w:pStyle w:val="ListParagraph"/>
        <w:numPr>
          <w:ilvl w:val="0"/>
          <w:numId w:val="46"/>
        </w:numPr>
      </w:pPr>
      <w:r w:rsidRPr="00B23CBB">
        <w:t xml:space="preserve">Environmental and ergonomic factors may include: </w:t>
      </w:r>
    </w:p>
    <w:p w:rsidR="00B23CBB" w:rsidP="00B23CBB" w:rsidRDefault="00B23CBB" w14:paraId="19DF25C9" w14:textId="77777777">
      <w:pPr>
        <w:pStyle w:val="ListParagraph"/>
        <w:numPr>
          <w:ilvl w:val="1"/>
          <w:numId w:val="46"/>
        </w:numPr>
      </w:pPr>
      <w:r>
        <w:t xml:space="preserve">operating and storage conditions; </w:t>
      </w:r>
    </w:p>
    <w:p w:rsidR="00B23CBB" w:rsidP="00B23CBB" w:rsidRDefault="00B23CBB" w14:paraId="20B95D93" w14:textId="77777777">
      <w:pPr>
        <w:pStyle w:val="ListParagraph"/>
        <w:numPr>
          <w:ilvl w:val="1"/>
          <w:numId w:val="46"/>
        </w:numPr>
      </w:pPr>
      <w:r>
        <w:t xml:space="preserve">the need for interchangeability or compatibility with existing equipment, systems, etc.; </w:t>
      </w:r>
    </w:p>
    <w:p w:rsidR="00B23CBB" w:rsidP="00B23CBB" w:rsidRDefault="00B23CBB" w14:paraId="024783CF" w14:textId="77777777">
      <w:pPr>
        <w:pStyle w:val="ListParagraph"/>
        <w:numPr>
          <w:ilvl w:val="1"/>
          <w:numId w:val="46"/>
        </w:numPr>
      </w:pPr>
      <w:r>
        <w:t xml:space="preserve">availability of energy and other services; </w:t>
      </w:r>
    </w:p>
    <w:p w:rsidR="00B23CBB" w:rsidP="00B23CBB" w:rsidRDefault="00B23CBB" w14:paraId="0C98408B" w14:textId="77777777">
      <w:pPr>
        <w:pStyle w:val="ListParagraph"/>
        <w:numPr>
          <w:ilvl w:val="1"/>
          <w:numId w:val="46"/>
        </w:numPr>
      </w:pPr>
      <w:r>
        <w:t xml:space="preserve">intended users of the product and their ergonomic requirements; </w:t>
      </w:r>
    </w:p>
    <w:p w:rsidR="00B23CBB" w:rsidP="00B23CBB" w:rsidRDefault="00B23CBB" w14:paraId="47F0CBA5" w14:textId="77777777">
      <w:pPr>
        <w:pStyle w:val="ListParagraph"/>
        <w:numPr>
          <w:ilvl w:val="1"/>
          <w:numId w:val="46"/>
        </w:numPr>
      </w:pPr>
      <w:r>
        <w:t xml:space="preserve">personnel safety aspects; and </w:t>
      </w:r>
    </w:p>
    <w:p w:rsidR="00B23CBB" w:rsidP="00B23CBB" w:rsidRDefault="00B23CBB" w14:paraId="7BC15DC8" w14:textId="77777777">
      <w:pPr>
        <w:pStyle w:val="ListParagraph"/>
        <w:numPr>
          <w:ilvl w:val="1"/>
          <w:numId w:val="46"/>
        </w:numPr>
      </w:pPr>
      <w:r>
        <w:t xml:space="preserve">servicing or maintenance requirements or limitations. </w:t>
      </w:r>
    </w:p>
    <w:p w:rsidR="00B23CBB" w:rsidP="00B23CBB" w:rsidRDefault="00B23CBB" w14:paraId="4437C54E" w14:textId="77777777">
      <w:pPr>
        <w:pStyle w:val="ListParagraph"/>
        <w:numPr>
          <w:ilvl w:val="0"/>
          <w:numId w:val="46"/>
        </w:numPr>
      </w:pPr>
      <w:r w:rsidRPr="00B23CBB">
        <w:t>Also detail any particular environmental requirements (e.g. the recovery and recycling capability of goods after their useful life), and encourage suppliers to put forward ideas that are environmentally friendly</w:t>
      </w:r>
    </w:p>
    <w:p w:rsidR="00B23CBB" w:rsidP="00CB4E50" w:rsidRDefault="00C2276A" w14:paraId="2A9920B9" w14:textId="77777777">
      <w:r>
        <w:t>Statement of requirements:</w:t>
      </w:r>
    </w:p>
    <w:p w:rsidR="00C2276A" w:rsidP="00C2276A" w:rsidRDefault="00C2276A" w14:paraId="4F891573" w14:textId="77777777">
      <w:pPr>
        <w:pStyle w:val="ListParagraph"/>
        <w:numPr>
          <w:ilvl w:val="0"/>
          <w:numId w:val="46"/>
        </w:numPr>
        <w:ind w:hanging="357"/>
      </w:pPr>
      <w:r>
        <w:t>Inclusion – Essential</w:t>
      </w:r>
    </w:p>
    <w:p w:rsidRPr="00C2276A" w:rsidR="00C2276A" w:rsidP="00C2276A" w:rsidRDefault="00C2276A" w14:paraId="5908B81D" w14:textId="77777777">
      <w:pPr>
        <w:pStyle w:val="ListParagraph"/>
        <w:numPr>
          <w:ilvl w:val="0"/>
          <w:numId w:val="46"/>
        </w:numPr>
        <w:ind w:hanging="357"/>
        <w:contextualSpacing w:val="0"/>
      </w:pPr>
      <w:r w:rsidRPr="00C2276A">
        <w:t xml:space="preserve">The statement of requirements should contain: </w:t>
      </w:r>
    </w:p>
    <w:p w:rsidRPr="00C2276A" w:rsidR="00C2276A" w:rsidP="00C2276A" w:rsidRDefault="00C2276A" w14:paraId="3E8C1A7C" w14:textId="77777777">
      <w:pPr>
        <w:pStyle w:val="ListParagraph"/>
        <w:numPr>
          <w:ilvl w:val="1"/>
          <w:numId w:val="46"/>
        </w:numPr>
        <w:ind w:hanging="357"/>
      </w:pPr>
      <w:r w:rsidRPr="00C2276A">
        <w:t xml:space="preserve">a description of the outputs; or </w:t>
      </w:r>
    </w:p>
    <w:p w:rsidRPr="00C2276A" w:rsidR="00C2276A" w:rsidP="00C2276A" w:rsidRDefault="00C2276A" w14:paraId="1FE0DABE" w14:textId="77777777">
      <w:pPr>
        <w:pStyle w:val="ListParagraph"/>
        <w:numPr>
          <w:ilvl w:val="1"/>
          <w:numId w:val="46"/>
        </w:numPr>
        <w:ind w:hanging="357"/>
      </w:pPr>
      <w:r w:rsidRPr="00C2276A">
        <w:t>functionality and performance requirements; and</w:t>
      </w:r>
    </w:p>
    <w:p w:rsidRPr="00C2276A" w:rsidR="00C2276A" w:rsidP="00C2276A" w:rsidRDefault="00C2276A" w14:paraId="103480BF" w14:textId="77777777">
      <w:pPr>
        <w:pStyle w:val="ListParagraph"/>
        <w:numPr>
          <w:ilvl w:val="1"/>
          <w:numId w:val="46"/>
        </w:numPr>
        <w:ind w:hanging="357"/>
        <w:contextualSpacing w:val="0"/>
      </w:pPr>
      <w:r w:rsidRPr="00C2276A">
        <w:t>detail the performance measures and benchmarks that will be monitored during the period of the contract.</w:t>
      </w:r>
    </w:p>
    <w:p w:rsidR="00C2276A" w:rsidP="00C2276A" w:rsidRDefault="00C2276A" w14:paraId="493BCB12" w14:textId="77777777">
      <w:pPr>
        <w:pStyle w:val="ListParagraph"/>
        <w:numPr>
          <w:ilvl w:val="0"/>
          <w:numId w:val="46"/>
        </w:numPr>
        <w:ind w:hanging="357"/>
      </w:pPr>
      <w:r>
        <w:t>These measures may need further negotiation with the successful supplier before they become contractual commitments.</w:t>
      </w:r>
    </w:p>
    <w:p w:rsidRPr="00C2276A" w:rsidR="00C2276A" w:rsidP="00C2276A" w:rsidRDefault="00C2276A" w14:paraId="15EA4769" w14:textId="77777777">
      <w:pPr>
        <w:pStyle w:val="ListParagraph"/>
        <w:numPr>
          <w:ilvl w:val="0"/>
          <w:numId w:val="46"/>
        </w:numPr>
        <w:ind w:hanging="357"/>
      </w:pPr>
      <w:r w:rsidRPr="00C2276A">
        <w:t>Statements of requirements can vary significantly in scale and complexity, from a small once-only consultancy to a complex set of requirements intended to cover major outputs of an organisation.</w:t>
      </w:r>
    </w:p>
    <w:p w:rsidRPr="00C2276A" w:rsidR="00C2276A" w:rsidP="00C2276A" w:rsidRDefault="00C2276A" w14:paraId="57C240C3" w14:textId="77777777">
      <w:pPr>
        <w:pStyle w:val="ListParagraph"/>
        <w:numPr>
          <w:ilvl w:val="0"/>
          <w:numId w:val="46"/>
        </w:numPr>
        <w:ind w:hanging="357"/>
        <w:contextualSpacing w:val="0"/>
      </w:pPr>
      <w:r w:rsidRPr="00C2276A">
        <w:t>The requirements for goods and services can be similar however there may be specific matters for consideration in the procurement of goods and the procurement of services. Refer to the following for guidance:</w:t>
      </w:r>
    </w:p>
    <w:p w:rsidRPr="00C2276A" w:rsidR="00C2276A" w:rsidP="00C2276A" w:rsidRDefault="00C2276A" w14:paraId="523B6CD4" w14:textId="655D9275">
      <w:pPr>
        <w:pStyle w:val="ListParagraph"/>
        <w:numPr>
          <w:ilvl w:val="1"/>
          <w:numId w:val="46"/>
        </w:numPr>
        <w:ind w:hanging="357"/>
        <w:rPr>
          <w:b/>
        </w:rPr>
      </w:pPr>
      <w:r w:rsidRPr="00C2276A">
        <w:rPr>
          <w:b/>
        </w:rPr>
        <w:t xml:space="preserve">Specification </w:t>
      </w:r>
      <w:r w:rsidR="00602473">
        <w:rPr>
          <w:b/>
        </w:rPr>
        <w:t>–</w:t>
      </w:r>
      <w:r w:rsidRPr="00C2276A">
        <w:rPr>
          <w:b/>
        </w:rPr>
        <w:t xml:space="preserve"> </w:t>
      </w:r>
      <w:r w:rsidR="00602473">
        <w:rPr>
          <w:b/>
        </w:rPr>
        <w:t xml:space="preserve">Goods - </w:t>
      </w:r>
      <w:r w:rsidRPr="00C2276A">
        <w:rPr>
          <w:b/>
        </w:rPr>
        <w:t>Statement of requirements</w:t>
      </w:r>
    </w:p>
    <w:p w:rsidRPr="00C2276A" w:rsidR="00C2276A" w:rsidP="00C2276A" w:rsidRDefault="00C2276A" w14:paraId="4CCAE1BF" w14:textId="1F1861EA">
      <w:pPr>
        <w:pStyle w:val="ListParagraph"/>
        <w:numPr>
          <w:ilvl w:val="1"/>
          <w:numId w:val="46"/>
        </w:numPr>
        <w:ind w:hanging="357"/>
        <w:rPr>
          <w:b/>
        </w:rPr>
      </w:pPr>
      <w:r w:rsidRPr="00C2276A">
        <w:rPr>
          <w:b/>
        </w:rPr>
        <w:t xml:space="preserve">Specification - </w:t>
      </w:r>
      <w:r w:rsidR="00602473">
        <w:rPr>
          <w:b/>
        </w:rPr>
        <w:t xml:space="preserve">Service - </w:t>
      </w:r>
      <w:r w:rsidRPr="00C2276A">
        <w:rPr>
          <w:b/>
        </w:rPr>
        <w:t>Statement of requirements</w:t>
      </w:r>
    </w:p>
    <w:p w:rsidR="00B23CBB" w:rsidP="00CB4E50" w:rsidRDefault="00C2276A" w14:paraId="1E434956" w14:textId="77777777">
      <w:r w:rsidRPr="0092029B">
        <w:t>Technology, systems and management techniques</w:t>
      </w:r>
      <w:r>
        <w:t>:</w:t>
      </w:r>
    </w:p>
    <w:p w:rsidR="00C2276A" w:rsidP="00C2276A" w:rsidRDefault="00C2276A" w14:paraId="16611FC4" w14:textId="77777777">
      <w:pPr>
        <w:pStyle w:val="ListParagraph"/>
        <w:numPr>
          <w:ilvl w:val="0"/>
          <w:numId w:val="46"/>
        </w:numPr>
        <w:ind w:hanging="357"/>
      </w:pPr>
      <w:r>
        <w:t>Inclusion – Recommended</w:t>
      </w:r>
    </w:p>
    <w:p w:rsidR="00C2276A" w:rsidP="00C2276A" w:rsidRDefault="00C2276A" w14:paraId="270C6C89" w14:textId="77777777">
      <w:pPr>
        <w:pStyle w:val="TableText"/>
        <w:numPr>
          <w:ilvl w:val="0"/>
          <w:numId w:val="46"/>
        </w:numPr>
        <w:rPr>
          <w:rFonts w:eastAsia="Arial Unicode MS"/>
          <w:lang w:eastAsia="en-US"/>
        </w:rPr>
      </w:pPr>
      <w:r>
        <w:rPr>
          <w:rFonts w:eastAsia="Arial Unicode MS"/>
          <w:lang w:eastAsia="en-US"/>
        </w:rPr>
        <w:lastRenderedPageBreak/>
        <w:t>State where the organisation expects improvements in the use of technology, systems and other management techniques. Suppliers should be encouraged to provide innovative solutions when making offers.</w:t>
      </w:r>
    </w:p>
    <w:p w:rsidRPr="00602473" w:rsidR="00602473" w:rsidP="00C2276A" w:rsidRDefault="00C2276A" w14:paraId="2518C786" w14:textId="0F58FEA9">
      <w:pPr>
        <w:pStyle w:val="ListParagraph"/>
        <w:numPr>
          <w:ilvl w:val="0"/>
          <w:numId w:val="46"/>
        </w:numPr>
      </w:pPr>
      <w:r w:rsidRPr="00C2276A">
        <w:rPr>
          <w:rFonts w:eastAsia="Arial Unicode MS"/>
          <w:lang w:eastAsia="en-US"/>
        </w:rPr>
        <w:t xml:space="preserve">Data management and the management of Intellectual property should be identified if applicable. Data management should also be considered and incorporated into the record management </w:t>
      </w:r>
      <w:r w:rsidRPr="00602473">
        <w:rPr>
          <w:rFonts w:eastAsia="Arial Unicode MS"/>
          <w:lang w:eastAsia="en-US"/>
        </w:rPr>
        <w:t>strategy. Consideration should be given to the</w:t>
      </w:r>
      <w:r w:rsidR="00602473">
        <w:rPr>
          <w:rFonts w:eastAsia="Arial Unicode MS"/>
          <w:lang w:eastAsia="en-US"/>
        </w:rPr>
        <w:t>:</w:t>
      </w:r>
    </w:p>
    <w:p w:rsidRPr="00602473" w:rsidR="00602473" w:rsidP="00602473" w:rsidRDefault="00602473" w14:paraId="794A61FA" w14:textId="77777777">
      <w:pPr>
        <w:pStyle w:val="ListParagraph"/>
        <w:numPr>
          <w:ilvl w:val="1"/>
          <w:numId w:val="46"/>
        </w:numPr>
        <w:rPr/>
      </w:pPr>
      <w:hyperlink r:id="R76a31709a44c44b6">
        <w:r w:rsidRPr="607FD3BF" w:rsidR="607FD3BF">
          <w:rPr>
            <w:rStyle w:val="Hyperlink"/>
            <w:rFonts w:cs="Calibri" w:cstheme="minorAscii"/>
          </w:rPr>
          <w:t xml:space="preserve">Privacy and </w:t>
        </w:r>
        <w:r w:rsidRPr="607FD3BF" w:rsidR="607FD3BF">
          <w:rPr>
            <w:rStyle w:val="Hyperlink"/>
            <w:rFonts w:cs="Calibri" w:cstheme="minorAscii"/>
          </w:rPr>
          <w:t>D</w:t>
        </w:r>
        <w:r w:rsidRPr="607FD3BF" w:rsidR="607FD3BF">
          <w:rPr>
            <w:rStyle w:val="Hyperlink"/>
            <w:rFonts w:cs="Calibri" w:cstheme="minorAscii"/>
          </w:rPr>
          <w:t xml:space="preserve">ata </w:t>
        </w:r>
        <w:r w:rsidRPr="607FD3BF" w:rsidR="607FD3BF">
          <w:rPr>
            <w:rStyle w:val="Hyperlink"/>
            <w:rFonts w:cs="Calibri" w:cstheme="minorAscii"/>
          </w:rPr>
          <w:t>P</w:t>
        </w:r>
        <w:r w:rsidRPr="607FD3BF" w:rsidR="607FD3BF">
          <w:rPr>
            <w:rStyle w:val="Hyperlink"/>
            <w:rFonts w:cs="Calibri" w:cstheme="minorAscii"/>
          </w:rPr>
          <w:t xml:space="preserve">rotections </w:t>
        </w:r>
        <w:r w:rsidRPr="607FD3BF" w:rsidR="607FD3BF">
          <w:rPr>
            <w:rStyle w:val="Hyperlink"/>
            <w:rFonts w:cs="Calibri" w:cstheme="minorAscii"/>
          </w:rPr>
          <w:t>A</w:t>
        </w:r>
        <w:r w:rsidRPr="607FD3BF" w:rsidR="607FD3BF">
          <w:rPr>
            <w:rStyle w:val="Hyperlink"/>
            <w:rFonts w:cs="Calibri" w:cstheme="minorAscii"/>
          </w:rPr>
          <w:t>ct 2014 (Vic)</w:t>
        </w:r>
      </w:hyperlink>
    </w:p>
    <w:p w:rsidRPr="00602473" w:rsidR="00602473" w:rsidP="00602473" w:rsidRDefault="00602473" w14:paraId="42800E17" w14:textId="77777777">
      <w:pPr>
        <w:pStyle w:val="ListParagraph"/>
        <w:numPr>
          <w:ilvl w:val="1"/>
          <w:numId w:val="46"/>
        </w:numPr>
        <w:rPr/>
      </w:pPr>
      <w:proofErr w:type="spellStart"/>
      <w:r w:rsidRPr="607FD3BF" w:rsidR="607FD3BF">
        <w:rPr>
          <w:rFonts w:cs="Calibri" w:cstheme="minorAscii"/>
        </w:rPr>
        <w:t>DataV</w:t>
      </w:r>
      <w:r w:rsidRPr="607FD3BF" w:rsidR="607FD3BF">
        <w:rPr>
          <w:rFonts w:cs="Calibri" w:cstheme="minorAscii"/>
        </w:rPr>
        <w:t>i</w:t>
      </w:r>
      <w:r w:rsidRPr="607FD3BF" w:rsidR="607FD3BF">
        <w:rPr>
          <w:rFonts w:cs="Calibri" w:cstheme="minorAscii"/>
        </w:rPr>
        <w:t>c</w:t>
      </w:r>
      <w:proofErr w:type="spellEnd"/>
      <w:r w:rsidRPr="607FD3BF" w:rsidR="607FD3BF">
        <w:rPr>
          <w:rFonts w:cs="Calibri" w:cstheme="minorAscii"/>
        </w:rPr>
        <w:t xml:space="preserve"> Access Policy</w:t>
      </w:r>
    </w:p>
    <w:p w:rsidRPr="00602473" w:rsidR="00C2276A" w:rsidP="00602473" w:rsidRDefault="00602473" w14:paraId="22AC7E71" w14:textId="77F85A43">
      <w:pPr>
        <w:pStyle w:val="ListParagraph"/>
        <w:numPr>
          <w:ilvl w:val="1"/>
          <w:numId w:val="46"/>
        </w:numPr>
        <w:rPr/>
      </w:pPr>
      <w:r w:rsidRPr="607FD3BF" w:rsidR="607FD3BF">
        <w:rPr>
          <w:rFonts w:cs="Calibri" w:cstheme="minorAscii"/>
        </w:rPr>
        <w:t xml:space="preserve">Intellectual </w:t>
      </w:r>
      <w:r w:rsidRPr="607FD3BF" w:rsidR="607FD3BF">
        <w:rPr>
          <w:rFonts w:cs="Calibri" w:cstheme="minorAscii"/>
        </w:rPr>
        <w:t>P</w:t>
      </w:r>
      <w:r w:rsidRPr="607FD3BF" w:rsidR="607FD3BF">
        <w:rPr>
          <w:rFonts w:cs="Calibri" w:cstheme="minorAscii"/>
        </w:rPr>
        <w:t>roperty Policy</w:t>
      </w:r>
      <w:r w:rsidRPr="607FD3BF" w:rsidR="607FD3BF">
        <w:rPr>
          <w:rFonts w:eastAsia="Arial Unicode MS"/>
          <w:i w:val="1"/>
          <w:iCs w:val="1"/>
          <w:lang w:eastAsia="en-US"/>
        </w:rPr>
        <w:t>.</w:t>
      </w:r>
    </w:p>
    <w:p w:rsidR="00C2276A" w:rsidP="00CB4E50" w:rsidRDefault="00C2276A" w14:paraId="4E7B7125" w14:textId="77777777">
      <w:r>
        <w:t>Records management:</w:t>
      </w:r>
    </w:p>
    <w:p w:rsidR="00C2276A" w:rsidP="00C2276A" w:rsidRDefault="00C2276A" w14:paraId="70B065D7" w14:textId="77777777">
      <w:pPr>
        <w:pStyle w:val="ListParagraph"/>
        <w:numPr>
          <w:ilvl w:val="0"/>
          <w:numId w:val="46"/>
        </w:numPr>
        <w:ind w:hanging="357"/>
      </w:pPr>
      <w:r>
        <w:t>Inclusion – Essential</w:t>
      </w:r>
    </w:p>
    <w:p w:rsidR="00C2276A" w:rsidP="00C2276A" w:rsidRDefault="00C2276A" w14:paraId="3A3FDB4C" w14:textId="7EF65EC6">
      <w:pPr>
        <w:pStyle w:val="TableText"/>
        <w:numPr>
          <w:ilvl w:val="0"/>
          <w:numId w:val="46"/>
        </w:numPr>
        <w:rPr>
          <w:rFonts w:eastAsia="Arial Unicode MS"/>
          <w:lang w:eastAsia="en-US"/>
        </w:rPr>
      </w:pPr>
      <w:r>
        <w:rPr>
          <w:rFonts w:eastAsia="Arial Unicode MS"/>
          <w:lang w:eastAsia="en-US"/>
        </w:rPr>
        <w:t>Detail any record management requirements. Record management includes the creation and control, storage, security, access and disposal.</w:t>
      </w:r>
    </w:p>
    <w:p w:rsidR="00C2276A" w:rsidP="00C2276A" w:rsidRDefault="00C2276A" w14:paraId="3ECCC58E" w14:textId="77777777">
      <w:pPr>
        <w:pStyle w:val="TableText"/>
        <w:numPr>
          <w:ilvl w:val="0"/>
          <w:numId w:val="46"/>
        </w:numPr>
        <w:rPr>
          <w:rFonts w:eastAsia="Arial Unicode MS"/>
          <w:lang w:eastAsia="en-US"/>
        </w:rPr>
      </w:pPr>
      <w:r>
        <w:rPr>
          <w:rFonts w:eastAsia="Arial Unicode MS"/>
          <w:lang w:eastAsia="en-US"/>
        </w:rPr>
        <w:t>Specifications need to ensure:</w:t>
      </w:r>
    </w:p>
    <w:p w:rsidR="00C2276A" w:rsidP="00C2276A" w:rsidRDefault="00C2276A" w14:paraId="50C3B559" w14:textId="77777777">
      <w:pPr>
        <w:pStyle w:val="TableBullet"/>
        <w:numPr>
          <w:ilvl w:val="1"/>
          <w:numId w:val="46"/>
        </w:numPr>
        <w:rPr>
          <w:rFonts w:eastAsia="Arial Unicode MS"/>
          <w:lang w:eastAsia="en-US"/>
        </w:rPr>
      </w:pPr>
      <w:r>
        <w:rPr>
          <w:rFonts w:eastAsia="Arial Unicode MS"/>
          <w:lang w:eastAsia="en-US"/>
        </w:rPr>
        <w:t>full and accurate records of the activity are created</w:t>
      </w:r>
    </w:p>
    <w:p w:rsidR="00C2276A" w:rsidP="00C2276A" w:rsidRDefault="00C2276A" w14:paraId="7F10EC39" w14:textId="77777777">
      <w:pPr>
        <w:pStyle w:val="TableBullet"/>
        <w:numPr>
          <w:ilvl w:val="1"/>
          <w:numId w:val="46"/>
        </w:numPr>
        <w:rPr>
          <w:rFonts w:eastAsia="Arial Unicode MS"/>
          <w:lang w:eastAsia="en-US"/>
        </w:rPr>
      </w:pPr>
      <w:r>
        <w:rPr>
          <w:rFonts w:eastAsia="Arial Unicode MS"/>
          <w:lang w:eastAsia="en-US"/>
        </w:rPr>
        <w:t>ownership and custody of records is clear</w:t>
      </w:r>
    </w:p>
    <w:p w:rsidR="00C2276A" w:rsidP="00C2276A" w:rsidRDefault="00C2276A" w14:paraId="47433F31" w14:textId="77777777">
      <w:pPr>
        <w:pStyle w:val="TableBullet"/>
        <w:numPr>
          <w:ilvl w:val="1"/>
          <w:numId w:val="46"/>
        </w:numPr>
        <w:rPr>
          <w:rFonts w:eastAsia="Arial Unicode MS"/>
          <w:lang w:eastAsia="en-US"/>
        </w:rPr>
      </w:pPr>
      <w:r>
        <w:rPr>
          <w:rFonts w:eastAsia="Arial Unicode MS"/>
          <w:lang w:eastAsia="en-US"/>
        </w:rPr>
        <w:t>records are not disposed of without proper authorisation</w:t>
      </w:r>
    </w:p>
    <w:p w:rsidR="00C2276A" w:rsidP="00C2276A" w:rsidRDefault="00C2276A" w14:paraId="79DC17A2" w14:textId="77777777">
      <w:pPr>
        <w:pStyle w:val="TableBullet"/>
        <w:numPr>
          <w:ilvl w:val="1"/>
          <w:numId w:val="46"/>
        </w:numPr>
        <w:rPr>
          <w:rFonts w:eastAsia="Arial Unicode MS"/>
          <w:lang w:eastAsia="en-US"/>
        </w:rPr>
      </w:pPr>
      <w:r>
        <w:rPr>
          <w:rFonts w:eastAsia="Arial Unicode MS"/>
          <w:lang w:eastAsia="en-US"/>
        </w:rPr>
        <w:t>government access to records is assured and</w:t>
      </w:r>
    </w:p>
    <w:p w:rsidR="00C2276A" w:rsidP="00C2276A" w:rsidRDefault="00C2276A" w14:paraId="0B83A415" w14:textId="77777777">
      <w:pPr>
        <w:pStyle w:val="TableBullet"/>
        <w:numPr>
          <w:ilvl w:val="1"/>
          <w:numId w:val="46"/>
        </w:numPr>
        <w:rPr>
          <w:rFonts w:eastAsia="Arial Unicode MS"/>
          <w:lang w:eastAsia="en-US"/>
        </w:rPr>
      </w:pPr>
      <w:r>
        <w:rPr>
          <w:rFonts w:eastAsia="Arial Unicode MS"/>
          <w:lang w:eastAsia="en-US"/>
        </w:rPr>
        <w:t>records are stored appropriately and kept secure.</w:t>
      </w:r>
    </w:p>
    <w:p w:rsidR="00C2276A" w:rsidP="00C2276A" w:rsidRDefault="00C2276A" w14:paraId="543A616A" w14:textId="008810BA">
      <w:pPr>
        <w:pStyle w:val="ListParagraph"/>
        <w:numPr>
          <w:ilvl w:val="0"/>
          <w:numId w:val="46"/>
        </w:numPr>
      </w:pPr>
      <w:r w:rsidRPr="00C2276A">
        <w:rPr>
          <w:rFonts w:eastAsia="Arial Unicode MS"/>
          <w:lang w:eastAsia="en-US"/>
        </w:rPr>
        <w:t xml:space="preserve">Consideration should be given to the standards issued under the </w:t>
      </w:r>
      <w:r w:rsidRPr="00C2276A">
        <w:rPr>
          <w:rFonts w:eastAsia="Arial Unicode MS"/>
          <w:b/>
          <w:lang w:eastAsia="en-US"/>
        </w:rPr>
        <w:t>Public Records Act (1973).</w:t>
      </w:r>
      <w:r w:rsidRPr="00C2276A">
        <w:rPr>
          <w:rFonts w:eastAsia="Arial Unicode MS"/>
          <w:lang w:eastAsia="en-US"/>
        </w:rPr>
        <w:t xml:space="preserve"> For further information refer to the Public Records Office of Victoria’s </w:t>
      </w:r>
      <w:hyperlink w:history="1" r:id="rId10">
        <w:r w:rsidRPr="00C2276A">
          <w:rPr>
            <w:rStyle w:val="Hyperlink"/>
            <w:rFonts w:eastAsia="Arial Unicode MS"/>
            <w:bCs/>
            <w:szCs w:val="20"/>
            <w:lang w:eastAsia="en-US"/>
          </w:rPr>
          <w:t>Strategic Management Standard</w:t>
        </w:r>
      </w:hyperlink>
      <w:r w:rsidRPr="00C2276A">
        <w:rPr>
          <w:rFonts w:eastAsia="Arial Unicode MS"/>
          <w:lang w:eastAsia="en-US"/>
        </w:rPr>
        <w:t xml:space="preserve"> and </w:t>
      </w:r>
      <w:hyperlink w:history="1" r:id="rId11">
        <w:r w:rsidRPr="00C2276A">
          <w:rPr>
            <w:rStyle w:val="Hyperlink"/>
            <w:rFonts w:eastAsia="Arial Unicode MS"/>
            <w:bCs/>
            <w:szCs w:val="20"/>
            <w:lang w:eastAsia="en-US"/>
          </w:rPr>
          <w:t>Managing records of outsourced activities guideline</w:t>
        </w:r>
      </w:hyperlink>
      <w:r w:rsidR="00602473">
        <w:rPr>
          <w:rStyle w:val="Hyperlink"/>
          <w:rFonts w:eastAsia="Arial Unicode MS"/>
          <w:bCs/>
          <w:szCs w:val="20"/>
          <w:lang w:eastAsia="en-US"/>
        </w:rPr>
        <w:t>.</w:t>
      </w:r>
    </w:p>
    <w:p w:rsidR="00C2276A" w:rsidP="00CB4E50" w:rsidRDefault="00C2276A" w14:paraId="5EB80AA7" w14:textId="77777777">
      <w:r>
        <w:t>Quality requirements:</w:t>
      </w:r>
    </w:p>
    <w:p w:rsidR="00C2276A" w:rsidP="00C2276A" w:rsidRDefault="00C2276A" w14:paraId="557D9F21" w14:textId="77777777">
      <w:pPr>
        <w:pStyle w:val="ListParagraph"/>
        <w:numPr>
          <w:ilvl w:val="0"/>
          <w:numId w:val="46"/>
        </w:numPr>
        <w:ind w:hanging="357"/>
      </w:pPr>
      <w:r>
        <w:t>Inclusion – Recommended</w:t>
      </w:r>
    </w:p>
    <w:p w:rsidR="00C2276A" w:rsidP="00C2276A" w:rsidRDefault="00C2276A" w14:paraId="4F4E957F" w14:textId="77777777">
      <w:pPr>
        <w:pStyle w:val="ListParagraph"/>
        <w:numPr>
          <w:ilvl w:val="0"/>
          <w:numId w:val="46"/>
        </w:numPr>
        <w:ind w:hanging="357"/>
      </w:pPr>
      <w:r>
        <w:rPr>
          <w:rFonts w:eastAsia="Arial Unicode MS"/>
          <w:bCs/>
          <w:lang w:eastAsia="en-US"/>
        </w:rPr>
        <w:t>Detail</w:t>
      </w:r>
      <w:r>
        <w:t xml:space="preserve"> appropriate quality assurance processes to be undertaken by the supplier</w:t>
      </w:r>
    </w:p>
    <w:p w:rsidRPr="00D75F59" w:rsidR="006E7935" w:rsidP="006E7935" w:rsidRDefault="006E7935" w14:paraId="6CB21340" w14:textId="77777777">
      <w:pPr>
        <w:pStyle w:val="Heading2"/>
        <w:rPr>
          <w:color w:val="7030A0"/>
        </w:rPr>
      </w:pPr>
      <w:r w:rsidRPr="00D75F59">
        <w:rPr>
          <w:color w:val="7030A0"/>
        </w:rPr>
        <w:t>Using this guide</w:t>
      </w:r>
    </w:p>
    <w:p w:rsidRPr="00D879F1" w:rsidR="006E7935" w:rsidP="006E7935" w:rsidRDefault="006E7935" w14:paraId="069978D6" w14:textId="77777777">
      <w:r w:rsidR="607FD3BF">
        <w:rPr/>
        <w:t xml:space="preserve">This guide accompanies the </w:t>
      </w:r>
      <w:hyperlink r:id="R22da461dc78f4a4f">
        <w:r w:rsidRPr="607FD3BF" w:rsidR="607FD3BF">
          <w:rPr>
            <w:rStyle w:val="Hyperlink"/>
          </w:rPr>
          <w:t>goods and services supply policies</w:t>
        </w:r>
      </w:hyperlink>
      <w:r w:rsidR="607FD3BF">
        <w:rPr/>
        <w:t>. There are 5 supplies policies:</w:t>
      </w:r>
    </w:p>
    <w:p w:rsidRPr="00D879F1" w:rsidR="006E7935" w:rsidP="006E7935" w:rsidRDefault="006E7935" w14:paraId="48BD6383" w14:textId="77777777">
      <w:pPr>
        <w:pStyle w:val="ListParagraph"/>
        <w:numPr>
          <w:ilvl w:val="0"/>
          <w:numId w:val="48"/>
        </w:numPr>
      </w:pPr>
      <w:r w:rsidRPr="00D879F1">
        <w:t>Governance policy</w:t>
      </w:r>
    </w:p>
    <w:p w:rsidRPr="00D879F1" w:rsidR="006E7935" w:rsidP="006E7935" w:rsidRDefault="006E7935" w14:paraId="249F7427" w14:textId="77777777">
      <w:pPr>
        <w:pStyle w:val="ListParagraph"/>
        <w:numPr>
          <w:ilvl w:val="0"/>
          <w:numId w:val="48"/>
        </w:numPr>
      </w:pPr>
      <w:r w:rsidRPr="00D879F1">
        <w:t xml:space="preserve">Complexity and capability </w:t>
      </w:r>
      <w:r>
        <w:t xml:space="preserve">assessment </w:t>
      </w:r>
      <w:r w:rsidRPr="00D879F1">
        <w:t>policy</w:t>
      </w:r>
    </w:p>
    <w:p w:rsidRPr="00D879F1" w:rsidR="006E7935" w:rsidP="006E7935" w:rsidRDefault="006E7935" w14:paraId="1437D4A9" w14:textId="77777777">
      <w:pPr>
        <w:pStyle w:val="ListParagraph"/>
        <w:numPr>
          <w:ilvl w:val="0"/>
          <w:numId w:val="48"/>
        </w:numPr>
      </w:pPr>
      <w:r w:rsidRPr="00D879F1">
        <w:t>Market analysis and review policy</w:t>
      </w:r>
    </w:p>
    <w:p w:rsidRPr="00D879F1" w:rsidR="006E7935" w:rsidP="006E7935" w:rsidRDefault="006E7935" w14:paraId="3CE61EBA" w14:textId="77777777">
      <w:pPr>
        <w:pStyle w:val="ListParagraph"/>
        <w:numPr>
          <w:ilvl w:val="0"/>
          <w:numId w:val="48"/>
        </w:numPr>
      </w:pPr>
      <w:r w:rsidRPr="00D879F1">
        <w:t>Market approach policy</w:t>
      </w:r>
    </w:p>
    <w:p w:rsidRPr="00D879F1" w:rsidR="006E7935" w:rsidP="006E7935" w:rsidRDefault="006E7935" w14:paraId="63359C69" w14:textId="77777777">
      <w:pPr>
        <w:pStyle w:val="ListParagraph"/>
        <w:numPr>
          <w:ilvl w:val="0"/>
          <w:numId w:val="48"/>
        </w:numPr>
      </w:pPr>
      <w:r w:rsidRPr="00D879F1">
        <w:t>Contract management and disclosure policy</w:t>
      </w:r>
    </w:p>
    <w:p w:rsidRPr="00D879F1" w:rsidR="006E7935" w:rsidP="006E7935" w:rsidRDefault="006E7935" w14:paraId="1ABE55FE" w14:textId="77777777">
      <w:r w:rsidR="607FD3BF">
        <w:rPr/>
        <w:t xml:space="preserve">This guide supports the </w:t>
      </w:r>
      <w:hyperlink r:id="R29add62b2b494000">
        <w:r w:rsidRPr="607FD3BF" w:rsidR="607FD3BF">
          <w:rPr>
            <w:rStyle w:val="Hyperlink"/>
          </w:rPr>
          <w:t xml:space="preserve">Market </w:t>
        </w:r>
        <w:r w:rsidRPr="607FD3BF" w:rsidR="607FD3BF">
          <w:rPr>
            <w:rStyle w:val="Hyperlink"/>
          </w:rPr>
          <w:t>approach</w:t>
        </w:r>
        <w:r w:rsidRPr="607FD3BF" w:rsidR="607FD3BF">
          <w:rPr>
            <w:rStyle w:val="Hyperlink"/>
          </w:rPr>
          <w:t xml:space="preserve"> policy</w:t>
        </w:r>
      </w:hyperlink>
      <w:r w:rsidR="607FD3BF">
        <w:rPr/>
        <w:t>.</w:t>
      </w:r>
    </w:p>
    <w:p w:rsidR="00E45087" w:rsidP="607FD3BF" w:rsidRDefault="00E45087" w14:paraId="125ABCC8" w14:textId="77777777">
      <w:pPr>
        <w:spacing w:after="120" w:line="240" w:lineRule="auto"/>
        <w:rPr>
          <w:rFonts w:cs="Calibri" w:cstheme="minorAscii"/>
        </w:rPr>
      </w:pPr>
      <w:r w:rsidRPr="607FD3BF" w:rsidR="607FD3BF">
        <w:rPr>
          <w:rFonts w:cs="Calibri" w:cstheme="minorAscii"/>
        </w:rPr>
        <w:t xml:space="preserve">For procurement of information communication and technology goods and services, consideration must also be given to the </w:t>
      </w:r>
      <w:r w:rsidRPr="607FD3BF" w:rsidR="607FD3BF">
        <w:rPr>
          <w:rFonts w:cs="Calibri" w:cstheme="minorAscii"/>
        </w:rPr>
        <w:t>Victorian Government ICT Strategy</w:t>
      </w:r>
      <w:r w:rsidRPr="607FD3BF" w:rsidR="607FD3BF">
        <w:rPr>
          <w:rFonts w:cs="Calibri" w:cstheme="minorAscii"/>
        </w:rPr>
        <w:t>.</w:t>
      </w:r>
    </w:p>
    <w:p w:rsidR="00E45087" w:rsidP="00E45087" w:rsidRDefault="00E45087" w14:paraId="3E0912E2" w14:textId="77777777">
      <w:pPr>
        <w:spacing w:after="120" w:line="240" w:lineRule="auto"/>
        <w:rPr>
          <w:rFonts w:cstheme="minorHAnsi"/>
        </w:rPr>
      </w:pPr>
      <w:r>
        <w:rPr>
          <w:rFonts w:cstheme="minorHAnsi"/>
        </w:rPr>
        <w:t>For information relating to intellectual property and the management of data and records refer to the:</w:t>
      </w:r>
    </w:p>
    <w:p w:rsidRPr="00771A0D" w:rsidR="00E45087" w:rsidP="607FD3BF" w:rsidRDefault="00E45087" w14:paraId="7D2633DA" w14:textId="04806511">
      <w:pPr>
        <w:pStyle w:val="ListParagraph"/>
        <w:numPr>
          <w:ilvl w:val="0"/>
          <w:numId w:val="49"/>
        </w:numPr>
        <w:spacing w:before="0" w:after="120" w:line="240" w:lineRule="auto"/>
        <w:rPr>
          <w:rFonts w:cs="Calibri" w:cstheme="minorAscii"/>
        </w:rPr>
      </w:pPr>
      <w:hyperlink r:id="Raea714111b7742e6">
        <w:r w:rsidRPr="607FD3BF" w:rsidR="607FD3BF">
          <w:rPr>
            <w:rStyle w:val="Hyperlink"/>
            <w:rFonts w:cs="Calibri" w:cstheme="minorAscii"/>
          </w:rPr>
          <w:t xml:space="preserve">Intellectual </w:t>
        </w:r>
        <w:r w:rsidRPr="607FD3BF" w:rsidR="607FD3BF">
          <w:rPr>
            <w:rStyle w:val="Hyperlink"/>
            <w:rFonts w:cs="Calibri" w:cstheme="minorAscii"/>
          </w:rPr>
          <w:t>P</w:t>
        </w:r>
        <w:r w:rsidRPr="607FD3BF" w:rsidR="607FD3BF">
          <w:rPr>
            <w:rStyle w:val="Hyperlink"/>
            <w:rFonts w:cs="Calibri" w:cstheme="minorAscii"/>
          </w:rPr>
          <w:t>roperty Policy</w:t>
        </w:r>
      </w:hyperlink>
    </w:p>
    <w:p w:rsidRPr="00771A0D" w:rsidR="00E45087" w:rsidP="607FD3BF" w:rsidRDefault="00E45087" w14:paraId="3DA02489" w14:textId="71F51051">
      <w:pPr>
        <w:pStyle w:val="ListParagraph"/>
        <w:numPr>
          <w:ilvl w:val="0"/>
          <w:numId w:val="49"/>
        </w:numPr>
        <w:spacing w:before="0" w:after="120" w:line="240" w:lineRule="auto"/>
        <w:rPr>
          <w:rFonts w:cs="Calibri" w:cstheme="minorAscii"/>
        </w:rPr>
      </w:pPr>
      <w:hyperlink r:id="Rf2fd78288a6c4c0b">
        <w:r w:rsidRPr="607FD3BF" w:rsidR="607FD3BF">
          <w:rPr>
            <w:rStyle w:val="Hyperlink"/>
            <w:rFonts w:cs="Calibri" w:cstheme="minorAscii"/>
          </w:rPr>
          <w:t xml:space="preserve">Privacy and </w:t>
        </w:r>
        <w:r w:rsidRPr="607FD3BF" w:rsidR="607FD3BF">
          <w:rPr>
            <w:rStyle w:val="Hyperlink"/>
            <w:rFonts w:cs="Calibri" w:cstheme="minorAscii"/>
          </w:rPr>
          <w:t>D</w:t>
        </w:r>
        <w:r w:rsidRPr="607FD3BF" w:rsidR="607FD3BF">
          <w:rPr>
            <w:rStyle w:val="Hyperlink"/>
            <w:rFonts w:cs="Calibri" w:cstheme="minorAscii"/>
          </w:rPr>
          <w:t xml:space="preserve">ata </w:t>
        </w:r>
        <w:r w:rsidRPr="607FD3BF" w:rsidR="607FD3BF">
          <w:rPr>
            <w:rStyle w:val="Hyperlink"/>
            <w:rFonts w:cs="Calibri" w:cstheme="minorAscii"/>
          </w:rPr>
          <w:t>P</w:t>
        </w:r>
        <w:r w:rsidRPr="607FD3BF" w:rsidR="607FD3BF">
          <w:rPr>
            <w:rStyle w:val="Hyperlink"/>
            <w:rFonts w:cs="Calibri" w:cstheme="minorAscii"/>
          </w:rPr>
          <w:t xml:space="preserve">rotections </w:t>
        </w:r>
        <w:r w:rsidRPr="607FD3BF" w:rsidR="607FD3BF">
          <w:rPr>
            <w:rStyle w:val="Hyperlink"/>
            <w:rFonts w:cs="Calibri" w:cstheme="minorAscii"/>
          </w:rPr>
          <w:t>A</w:t>
        </w:r>
        <w:r w:rsidRPr="607FD3BF" w:rsidR="607FD3BF">
          <w:rPr>
            <w:rStyle w:val="Hyperlink"/>
            <w:rFonts w:cs="Calibri" w:cstheme="minorAscii"/>
          </w:rPr>
          <w:t>ct 2014 (Vic)</w:t>
        </w:r>
      </w:hyperlink>
    </w:p>
    <w:p w:rsidRPr="00771A0D" w:rsidR="00E45087" w:rsidP="607FD3BF" w:rsidRDefault="00E45087" w14:paraId="43A67CCD" w14:textId="41B6CB89">
      <w:pPr>
        <w:pStyle w:val="ListParagraph"/>
        <w:numPr>
          <w:ilvl w:val="0"/>
          <w:numId w:val="49"/>
        </w:numPr>
        <w:spacing w:before="0" w:after="120" w:line="240" w:lineRule="auto"/>
        <w:rPr>
          <w:rFonts w:cs="Calibri" w:cstheme="minorAscii"/>
        </w:rPr>
      </w:pPr>
      <w:hyperlink r:id="R59f2938072c842c0">
        <w:r w:rsidRPr="607FD3BF" w:rsidR="607FD3BF">
          <w:rPr>
            <w:rStyle w:val="Hyperlink"/>
            <w:rFonts w:cs="Calibri" w:cstheme="minorAscii"/>
          </w:rPr>
          <w:t>DataV</w:t>
        </w:r>
        <w:r w:rsidRPr="607FD3BF" w:rsidR="607FD3BF">
          <w:rPr>
            <w:rStyle w:val="Hyperlink"/>
            <w:rFonts w:cs="Calibri" w:cstheme="minorAscii"/>
          </w:rPr>
          <w:t>i</w:t>
        </w:r>
        <w:r w:rsidRPr="607FD3BF" w:rsidR="607FD3BF">
          <w:rPr>
            <w:rStyle w:val="Hyperlink"/>
            <w:rFonts w:cs="Calibri" w:cstheme="minorAscii"/>
          </w:rPr>
          <w:t>c</w:t>
        </w:r>
        <w:r w:rsidRPr="607FD3BF" w:rsidR="607FD3BF">
          <w:rPr>
            <w:rStyle w:val="Hyperlink"/>
            <w:rFonts w:cs="Calibri" w:cstheme="minorAscii"/>
          </w:rPr>
          <w:t xml:space="preserve"> Access Policy</w:t>
        </w:r>
      </w:hyperlink>
    </w:p>
    <w:p w:rsidRPr="00771A0D" w:rsidR="00E45087" w:rsidP="607FD3BF" w:rsidRDefault="00E45087" w14:paraId="650EA6ED" w14:textId="5D0642C2">
      <w:pPr>
        <w:pStyle w:val="ListParagraph"/>
        <w:numPr>
          <w:ilvl w:val="0"/>
          <w:numId w:val="49"/>
        </w:numPr>
        <w:spacing w:before="0" w:after="120" w:line="240" w:lineRule="auto"/>
        <w:rPr>
          <w:rFonts w:cs="Calibri" w:cstheme="minorAscii"/>
        </w:rPr>
      </w:pPr>
      <w:hyperlink r:id="R3b45508a5a664fc8">
        <w:r w:rsidRPr="607FD3BF" w:rsidR="607FD3BF">
          <w:rPr>
            <w:rStyle w:val="Hyperlink"/>
            <w:rFonts w:cs="Calibri" w:cstheme="minorAscii"/>
          </w:rPr>
          <w:t xml:space="preserve">Public </w:t>
        </w:r>
        <w:r w:rsidRPr="607FD3BF" w:rsidR="607FD3BF">
          <w:rPr>
            <w:rStyle w:val="Hyperlink"/>
            <w:rFonts w:cs="Calibri" w:cstheme="minorAscii"/>
          </w:rPr>
          <w:t>R</w:t>
        </w:r>
        <w:r w:rsidRPr="607FD3BF" w:rsidR="607FD3BF">
          <w:rPr>
            <w:rStyle w:val="Hyperlink"/>
            <w:rFonts w:cs="Calibri" w:cstheme="minorAscii"/>
          </w:rPr>
          <w:t xml:space="preserve">ecords </w:t>
        </w:r>
        <w:r w:rsidRPr="607FD3BF" w:rsidR="607FD3BF">
          <w:rPr>
            <w:rStyle w:val="Hyperlink"/>
            <w:rFonts w:cs="Calibri" w:cstheme="minorAscii"/>
          </w:rPr>
          <w:t>O</w:t>
        </w:r>
        <w:r w:rsidRPr="607FD3BF" w:rsidR="607FD3BF">
          <w:rPr>
            <w:rStyle w:val="Hyperlink"/>
            <w:rFonts w:cs="Calibri" w:cstheme="minorAscii"/>
          </w:rPr>
          <w:t>ffice of Victoria requirements</w:t>
        </w:r>
      </w:hyperlink>
    </w:p>
    <w:p w:rsidR="00E45087" w:rsidRDefault="00E45087" w14:paraId="12F5AFB1" w14:textId="56F2AEF4">
      <w:pPr>
        <w:spacing w:before="0" w:after="0" w:line="240" w:lineRule="auto"/>
      </w:pPr>
      <w:r>
        <w:br w:type="page"/>
      </w:r>
    </w:p>
    <w:p w:rsidR="006E7935" w:rsidP="006E7935" w:rsidRDefault="006E7935" w14:paraId="372EBB01" w14:textId="16C8F294"/>
    <w:p w:rsidR="00E45087" w:rsidP="006E7935" w:rsidRDefault="00E45087" w14:paraId="360EC9BE" w14:textId="705E5DC7"/>
    <w:p w:rsidR="00E45087" w:rsidP="006E7935" w:rsidRDefault="00E45087" w14:paraId="6F40A0BD" w14:textId="1D635FD5"/>
    <w:p w:rsidR="00E45087" w:rsidP="006E7935" w:rsidRDefault="00E45087" w14:paraId="08603AE2" w14:textId="6EBFB508"/>
    <w:p w:rsidR="00E45087" w:rsidP="006E7935" w:rsidRDefault="00E45087" w14:paraId="4B90F84E" w14:textId="1392A0AE"/>
    <w:p w:rsidR="00E45087" w:rsidP="006E7935" w:rsidRDefault="00E45087" w14:paraId="7B2AEC9A" w14:textId="38C3D565"/>
    <w:p w:rsidR="00E45087" w:rsidP="006E7935" w:rsidRDefault="00E45087" w14:paraId="4BDE4A80" w14:textId="29DCDCEE"/>
    <w:p w:rsidR="00E45087" w:rsidP="006E7935" w:rsidRDefault="00E45087" w14:paraId="1914546E" w14:textId="3BF7BBC1"/>
    <w:p w:rsidR="00E45087" w:rsidP="006E7935" w:rsidRDefault="00E45087" w14:paraId="29EAB301" w14:textId="2BE209AD"/>
    <w:p w:rsidR="00E45087" w:rsidP="006E7935" w:rsidRDefault="00E45087" w14:paraId="199A034C" w14:textId="447D3F18"/>
    <w:p w:rsidR="00E45087" w:rsidP="006E7935" w:rsidRDefault="00E45087" w14:paraId="13EA564F" w14:textId="1FFDDF55"/>
    <w:p w:rsidR="00E45087" w:rsidP="006E7935" w:rsidRDefault="00E45087" w14:paraId="696D700E" w14:textId="2670C16C"/>
    <w:p w:rsidR="00E45087" w:rsidP="006E7935" w:rsidRDefault="00E45087" w14:paraId="4EB91B22" w14:textId="2E52CB75"/>
    <w:p w:rsidR="00E45087" w:rsidP="006E7935" w:rsidRDefault="00E45087" w14:paraId="395414C1" w14:textId="69AD145D"/>
    <w:p w:rsidR="00E45087" w:rsidP="006E7935" w:rsidRDefault="00E45087" w14:paraId="2FF33556" w14:textId="20520042"/>
    <w:p w:rsidR="00E45087" w:rsidP="006E7935" w:rsidRDefault="00E45087" w14:paraId="04E0998E" w14:textId="376F8B31"/>
    <w:p w:rsidR="00E45087" w:rsidP="006E7935" w:rsidRDefault="00E45087" w14:paraId="4D3BAFE4" w14:textId="05D7968C"/>
    <w:p w:rsidR="00E45087" w:rsidP="006E7935" w:rsidRDefault="00E45087" w14:paraId="3AB72EBC" w14:textId="2088ACC7"/>
    <w:p w:rsidR="00E45087" w:rsidP="006E7935" w:rsidRDefault="00E45087" w14:paraId="365916E6" w14:textId="12D04FC5"/>
    <w:p w:rsidR="00E45087" w:rsidP="006E7935" w:rsidRDefault="00E45087" w14:paraId="5C9106B7" w14:textId="42BB85A1"/>
    <w:p w:rsidR="00E45087" w:rsidP="006E7935" w:rsidRDefault="00E45087" w14:paraId="2F024197" w14:textId="049AF801"/>
    <w:p w:rsidR="00E45087" w:rsidP="006E7935" w:rsidRDefault="00E45087" w14:paraId="4828F00A" w14:textId="658D99E1"/>
    <w:p w:rsidR="00E45087" w:rsidP="006E7935" w:rsidRDefault="00E45087" w14:paraId="04553C4F" w14:textId="54F767EF"/>
    <w:p w:rsidR="00E45087" w:rsidP="006E7935" w:rsidRDefault="00E45087" w14:paraId="325B0F5F" w14:textId="6A69774A">
      <w:bookmarkStart w:name="_GoBack" w:id="12"/>
      <w:bookmarkEnd w:id="12"/>
    </w:p>
    <w:p w:rsidR="00E45087" w:rsidP="006E7935" w:rsidRDefault="00E45087" w14:paraId="6B125288" w14:textId="38F526E4"/>
    <w:p w:rsidR="00E45087" w:rsidP="006E7935" w:rsidRDefault="00E45087" w14:paraId="2FE1B97E" w14:textId="0195E740"/>
    <w:p w:rsidR="00E45087" w:rsidP="006E7935" w:rsidRDefault="00E45087" w14:paraId="0A177CBA" w14:textId="42189A07"/>
    <w:p w:rsidR="00E45087" w:rsidP="006E7935" w:rsidRDefault="00E45087" w14:paraId="44D9C9B2" w14:textId="721B929E"/>
    <w:p w:rsidR="00E45087" w:rsidP="006E7935" w:rsidRDefault="00E45087" w14:paraId="26D4B940" w14:textId="77777777"/>
    <w:p w:rsidRPr="00843160" w:rsidR="00C5235A" w:rsidP="00C5235A" w:rsidRDefault="00CD6E9F" w14:paraId="70DF494E" w14:textId="01E82B72">
      <w:r>
        <w:t xml:space="preserve">© </w:t>
      </w:r>
      <w:r w:rsidRPr="00843160" w:rsidR="00C5235A">
        <w:t>State of Victoria 201</w:t>
      </w:r>
      <w:r w:rsidR="00C5235A">
        <w:t>8</w:t>
      </w:r>
      <w:r>
        <w:t xml:space="preserve"> (Victorian Government Purchasing Board)</w:t>
      </w:r>
    </w:p>
    <w:p w:rsidRPr="00843160" w:rsidR="00C5235A" w:rsidP="00C5235A" w:rsidRDefault="00C5235A" w14:paraId="410C3098" w14:textId="77777777">
      <w:r w:rsidRPr="00843160">
        <w:rPr>
          <w:noProof/>
        </w:rPr>
        <w:drawing>
          <wp:inline distT="0" distB="0" distL="0" distR="0" wp14:anchorId="58EB5436" wp14:editId="570A754E">
            <wp:extent cx="1117460" cy="393651"/>
            <wp:effectExtent l="0" t="0" r="6985" b="6985"/>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rsidRPr="00843160" w:rsidR="00C5235A" w:rsidP="00C5235A" w:rsidRDefault="00C5235A" w14:paraId="0BB1096B" w14:textId="77777777">
      <w:r w:rsidRPr="00843160">
        <w:t xml:space="preserve">This work is licensed under a </w:t>
      </w:r>
      <w:hyperlink w:history="1" r:id="rId14">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rsidR="00C5235A" w:rsidP="00C5235A" w:rsidRDefault="00C5235A" w14:paraId="21C30B51" w14:textId="77777777">
      <w:pPr>
        <w:rPr>
          <w:color w:val="660B68"/>
        </w:rPr>
      </w:pPr>
      <w:r w:rsidRPr="00843160">
        <w:t xml:space="preserve">Copyright queries may be directed to </w:t>
      </w:r>
      <w:hyperlink w:history="1" r:id="rId15">
        <w:r w:rsidRPr="00843160">
          <w:rPr>
            <w:color w:val="660B68"/>
          </w:rPr>
          <w:t>IPpolicy@dtf.vic.gov.au</w:t>
        </w:r>
      </w:hyperlink>
    </w:p>
    <w:p w:rsidRPr="00891D32" w:rsidR="0092517F" w:rsidP="00C5235A" w:rsidRDefault="0092517F" w14:paraId="5295D3CD" w14:textId="77777777">
      <w:pPr>
        <w:autoSpaceDE w:val="0"/>
        <w:autoSpaceDN w:val="0"/>
        <w:adjustRightInd w:val="0"/>
        <w:spacing w:before="120" w:after="120" w:line="240" w:lineRule="auto"/>
        <w:rPr>
          <w:rFonts w:asciiTheme="minorHAnsi" w:hAnsiTheme="minorHAnsi" w:cstheme="minorHAnsi"/>
        </w:rPr>
      </w:pPr>
    </w:p>
    <w:sectPr w:rsidRPr="00891D32" w:rsidR="0092517F" w:rsidSect="00A62917">
      <w:headerReference w:type="default" r:id="rId16"/>
      <w:footerReference w:type="default" r:id="rId17"/>
      <w:headerReference w:type="first" r:id="rId18"/>
      <w:footerReference w:type="first" r:id="rId19"/>
      <w:pgSz w:w="11901" w:h="16840" w:orient="portrait" w:code="9"/>
      <w:pgMar w:top="1560" w:right="1008" w:bottom="1560" w:left="1152" w:header="568" w:footer="714"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816" w:rsidRDefault="00485816" w14:paraId="7C3B1824" w14:textId="77777777">
      <w:r>
        <w:separator/>
      </w:r>
    </w:p>
    <w:p w:rsidR="00485816" w:rsidRDefault="00485816" w14:paraId="021A1318" w14:textId="77777777"/>
  </w:endnote>
  <w:endnote w:type="continuationSeparator" w:id="0">
    <w:p w:rsidR="00485816" w:rsidRDefault="00485816" w14:paraId="6F465125" w14:textId="77777777">
      <w:r>
        <w:continuationSeparator/>
      </w:r>
    </w:p>
    <w:p w:rsidR="00485816" w:rsidRDefault="00485816" w14:paraId="77A3F3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CD6E9F" w:rsidP="00A62917" w:rsidRDefault="00CD6E9F" w14:paraId="5B43A9D2" w14:textId="438F43E4">
    <w:pPr>
      <w:pStyle w:val="Footer"/>
      <w:tabs>
        <w:tab w:val="clear" w:pos="8220"/>
        <w:tab w:val="right" w:pos="9639"/>
      </w:tabs>
      <w:jc w:val="left"/>
    </w:pPr>
    <w:r>
      <w:t>Victorian Government Purchasing Board</w:t>
    </w:r>
  </w:p>
  <w:p w:rsidR="00AE49D1" w:rsidP="00A62917" w:rsidRDefault="00260CA2" w14:paraId="3D075F3F" w14:textId="1E5268FA">
    <w:pPr>
      <w:pStyle w:val="Footer"/>
      <w:tabs>
        <w:tab w:val="clear" w:pos="8220"/>
        <w:tab w:val="right" w:pos="9639"/>
      </w:tabs>
      <w:jc w:val="left"/>
    </w:pPr>
    <w:r>
      <mc:AlternateContent>
        <mc:Choice Requires="wps">
          <w:drawing>
            <wp:anchor distT="0" distB="0" distL="114300" distR="114300" simplePos="0" relativeHeight="251674624" behindDoc="0" locked="0" layoutInCell="0" allowOverlap="1" wp14:anchorId="09979BE9" wp14:editId="6FA00267">
              <wp:simplePos x="0" y="0"/>
              <wp:positionH relativeFrom="page">
                <wp:posOffset>0</wp:posOffset>
              </wp:positionH>
              <wp:positionV relativeFrom="page">
                <wp:posOffset>10236200</wp:posOffset>
              </wp:positionV>
              <wp:extent cx="7557135" cy="266700"/>
              <wp:effectExtent l="0" t="0" r="0" b="0"/>
              <wp:wrapNone/>
              <wp:docPr id="1" name="MSIPCM92a14dbfa33c8cebb592612e"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60CA2" w:rsidR="00260CA2" w:rsidP="00260CA2" w:rsidRDefault="00260CA2" w14:paraId="2F8EA70D" w14:textId="36B3CEB9">
                          <w:pPr>
                            <w:spacing w:before="0" w:after="0"/>
                            <w:rPr>
                              <w:color w:val="000000"/>
                            </w:rPr>
                          </w:pPr>
                          <w:r w:rsidRPr="00260CA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6FF001B9">
            <v:shapetype id="_x0000_t202" coordsize="21600,21600" o:spt="202" path="m,l,21600r21600,l21600,xe" w14:anchorId="09979BE9">
              <v:stroke joinstyle="miter"/>
              <v:path gradientshapeok="t" o:connecttype="rect"/>
            </v:shapetype>
            <v:shape id="MSIPCM92a14dbfa33c8cebb592612e" style="position:absolute;margin-left:0;margin-top:806pt;width:595.05pt;height:21pt;z-index:25167462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Xs2BmR8DAAA4BgAADgAAAAAA&#10;AAAAAAAAAAAuAgAAZHJzL2Uyb0RvYy54bWxQSwECLQAUAAYACAAAACEAyEQiD94AAAALAQAADwAA&#10;AAAAAAAAAAAAAAB5BQAAZHJzL2Rvd25yZXYueG1sUEsFBgAAAAAEAAQA8wAAAIQGAAAAAA==&#10;">
              <v:textbox inset="20pt,0,,0">
                <w:txbxContent>
                  <w:p w:rsidRPr="00260CA2" w:rsidR="00260CA2" w:rsidP="00260CA2" w:rsidRDefault="00260CA2" w14:paraId="08CE8BEA" w14:textId="36B3CEB9">
                    <w:pPr>
                      <w:spacing w:before="0" w:after="0"/>
                      <w:rPr>
                        <w:color w:val="000000"/>
                      </w:rPr>
                    </w:pPr>
                    <w:r w:rsidRPr="00260CA2">
                      <w:rPr>
                        <w:color w:val="000000"/>
                      </w:rPr>
                      <w:t>OFFICIAL</w:t>
                    </w:r>
                  </w:p>
                </w:txbxContent>
              </v:textbox>
              <w10:wrap anchorx="page" anchory="page"/>
            </v:shape>
          </w:pict>
        </mc:Fallback>
      </mc:AlternateContent>
    </w:r>
    <w:sdt>
      <w:sdtPr>
        <w:id w:val="1148938387"/>
        <w:docPartObj>
          <w:docPartGallery w:val="Page Numbers (Bottom of Page)"/>
          <w:docPartUnique/>
        </w:docPartObj>
      </w:sdtPr>
      <w:sdtEndPr/>
      <w:sdtContent>
        <w:sdt>
          <w:sdtPr>
            <w:id w:val="-1769616900"/>
            <w:docPartObj>
              <w:docPartGallery w:val="Page Numbers (Top of Page)"/>
              <w:docPartUnique/>
            </w:docPartObj>
          </w:sdtPr>
          <w:sdtEndPr/>
          <w:sdtContent>
            <w:r w:rsidR="00A62917">
              <w:t>Specification writing – Goods and services procurement guide</w:t>
            </w:r>
            <w:r w:rsidR="00A62917">
              <w:br/>
            </w:r>
            <w:r w:rsidR="00CD6E9F">
              <w:t>December 2018</w:t>
            </w:r>
            <w:r w:rsidR="00A62917">
              <w:tab/>
            </w:r>
            <w:r w:rsidR="00A62917">
              <w:t xml:space="preserve">Page </w:t>
            </w:r>
            <w:r w:rsidR="00A62917">
              <w:rPr>
                <w:b/>
                <w:bCs/>
                <w:sz w:val="24"/>
                <w:szCs w:val="24"/>
              </w:rPr>
              <w:fldChar w:fldCharType="begin"/>
            </w:r>
            <w:r w:rsidR="00A62917">
              <w:rPr>
                <w:b/>
                <w:bCs/>
              </w:rPr>
              <w:instrText xml:space="preserve"> PAGE </w:instrText>
            </w:r>
            <w:r w:rsidR="00A62917">
              <w:rPr>
                <w:b/>
                <w:bCs/>
                <w:sz w:val="24"/>
                <w:szCs w:val="24"/>
              </w:rPr>
              <w:fldChar w:fldCharType="separate"/>
            </w:r>
            <w:r w:rsidR="00A62917">
              <w:rPr>
                <w:b/>
                <w:bCs/>
              </w:rPr>
              <w:t>2</w:t>
            </w:r>
            <w:r w:rsidR="00A62917">
              <w:rPr>
                <w:b/>
                <w:bCs/>
                <w:sz w:val="24"/>
                <w:szCs w:val="24"/>
              </w:rPr>
              <w:fldChar w:fldCharType="end"/>
            </w:r>
            <w:r w:rsidR="00A62917">
              <w:t xml:space="preserve"> of </w:t>
            </w:r>
            <w:r w:rsidR="00A62917">
              <w:rPr>
                <w:b/>
                <w:bCs/>
                <w:sz w:val="24"/>
                <w:szCs w:val="24"/>
              </w:rPr>
              <w:fldChar w:fldCharType="begin"/>
            </w:r>
            <w:r w:rsidR="00A62917">
              <w:rPr>
                <w:b/>
                <w:bCs/>
              </w:rPr>
              <w:instrText xml:space="preserve"> NUMPAGES  </w:instrText>
            </w:r>
            <w:r w:rsidR="00A62917">
              <w:rPr>
                <w:b/>
                <w:bCs/>
                <w:sz w:val="24"/>
                <w:szCs w:val="24"/>
              </w:rPr>
              <w:fldChar w:fldCharType="separate"/>
            </w:r>
            <w:r w:rsidR="00A62917">
              <w:rPr>
                <w:b/>
                <w:bCs/>
              </w:rPr>
              <w:t>2</w:t>
            </w:r>
            <w:r w:rsidR="00A62917">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487509"/>
      <w:docPartObj>
        <w:docPartGallery w:val="Page Numbers (Bottom of Page)"/>
        <w:docPartUnique/>
      </w:docPartObj>
    </w:sdtPr>
    <w:sdtEndPr/>
    <w:sdtContent>
      <w:sdt>
        <w:sdtPr>
          <w:id w:val="-1283646046"/>
          <w:docPartObj>
            <w:docPartGallery w:val="Page Numbers (Top of Page)"/>
            <w:docPartUnique/>
          </w:docPartObj>
        </w:sdtPr>
        <w:sdtEndPr/>
        <w:sdtContent>
          <w:p w:rsidR="002949CA" w:rsidP="002949CA" w:rsidRDefault="002949CA" w14:paraId="38E50F71" w14:textId="77777777">
            <w:pPr>
              <w:pStyle w:val="Footer"/>
              <w:jc w:val="left"/>
            </w:pPr>
            <w:r>
              <w:t>Specification writing – Goods and services procurement guide</w:t>
            </w:r>
          </w:p>
          <w:p w:rsidR="00AE49D1" w:rsidP="002949CA" w:rsidRDefault="002949CA" w14:paraId="468E323A" w14:textId="7777777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816" w:rsidRDefault="00485816" w14:paraId="041C7DA3" w14:textId="77777777">
      <w:r>
        <w:separator/>
      </w:r>
    </w:p>
    <w:p w:rsidR="00485816" w:rsidRDefault="00485816" w14:paraId="540C89D7" w14:textId="77777777"/>
  </w:footnote>
  <w:footnote w:type="continuationSeparator" w:id="0">
    <w:p w:rsidR="00485816" w:rsidRDefault="00485816" w14:paraId="21F029A1" w14:textId="77777777">
      <w:r>
        <w:continuationSeparator/>
      </w:r>
    </w:p>
    <w:p w:rsidR="00485816" w:rsidRDefault="00485816" w14:paraId="1579D4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62917" w:rsidR="00AE49D1" w:rsidP="00A62917" w:rsidRDefault="00A62917" w14:paraId="7AB83942" w14:textId="77777777">
    <w:pPr>
      <w:pStyle w:val="Header"/>
      <w:tabs>
        <w:tab w:val="clear" w:pos="10350"/>
      </w:tabs>
      <w:spacing w:before="240"/>
      <w:ind w:right="243"/>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949CA" w:rsidR="00AE49D1" w:rsidP="002949CA" w:rsidRDefault="002949CA" w14:paraId="7F01C08A" w14:textId="77777777">
    <w:pPr>
      <w:pStyle w:val="Header"/>
      <w:tabs>
        <w:tab w:val="clear" w:pos="10350"/>
      </w:tabs>
      <w:spacing w:before="240"/>
      <w:ind w:right="102"/>
      <w:rPr>
        <w:sz w:val="20"/>
        <w:szCs w:val="20"/>
      </w:rPr>
    </w:pPr>
    <w:r>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hint="default" w:ascii="Symbol" w:hAnsi="Symbol"/>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hint="default" w:ascii="Symbol" w:hAnsi="Symbol"/>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hint="default" w:ascii="Symbol" w:hAnsi="Symbol"/>
      </w:rPr>
    </w:lvl>
  </w:abstractNum>
  <w:abstractNum w:abstractNumId="7" w15:restartNumberingAfterBreak="0">
    <w:nsid w:val="035C0698"/>
    <w:multiLevelType w:val="hybridMultilevel"/>
    <w:tmpl w:val="24E60C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9" w15:restartNumberingAfterBreak="0">
    <w:nsid w:val="06F45EEB"/>
    <w:multiLevelType w:val="hybridMultilevel"/>
    <w:tmpl w:val="6B889AA6"/>
    <w:lvl w:ilvl="0" w:tplc="73608680">
      <w:start w:val="1"/>
      <w:numFmt w:val="bullet"/>
      <w:lvlText w:val=""/>
      <w:lvlJc w:val="left"/>
      <w:pPr>
        <w:tabs>
          <w:tab w:val="num" w:pos="720"/>
        </w:tabs>
        <w:ind w:left="720" w:hanging="360"/>
      </w:pPr>
      <w:rPr>
        <w:rFonts w:hint="default" w:ascii="Symbol" w:hAnsi="Symbol"/>
        <w:sz w:val="20"/>
      </w:rPr>
    </w:lvl>
    <w:lvl w:ilvl="1" w:tplc="4F76DA00">
      <w:start w:val="1"/>
      <w:numFmt w:val="bullet"/>
      <w:lvlText w:val="o"/>
      <w:lvlJc w:val="left"/>
      <w:pPr>
        <w:tabs>
          <w:tab w:val="num" w:pos="1440"/>
        </w:tabs>
        <w:ind w:left="1440" w:hanging="360"/>
      </w:pPr>
      <w:rPr>
        <w:rFonts w:hint="default" w:ascii="Courier New" w:hAnsi="Courier New" w:cs="Times New Roman"/>
        <w:sz w:val="20"/>
      </w:rPr>
    </w:lvl>
    <w:lvl w:ilvl="2" w:tplc="EE4214FC">
      <w:start w:val="1"/>
      <w:numFmt w:val="bullet"/>
      <w:lvlText w:val=""/>
      <w:lvlJc w:val="left"/>
      <w:pPr>
        <w:tabs>
          <w:tab w:val="num" w:pos="2160"/>
        </w:tabs>
        <w:ind w:left="2160" w:hanging="360"/>
      </w:pPr>
      <w:rPr>
        <w:rFonts w:hint="default" w:ascii="Wingdings" w:hAnsi="Wingdings"/>
        <w:sz w:val="20"/>
      </w:rPr>
    </w:lvl>
    <w:lvl w:ilvl="3" w:tplc="73D895FE">
      <w:start w:val="1"/>
      <w:numFmt w:val="bullet"/>
      <w:lvlText w:val=""/>
      <w:lvlJc w:val="left"/>
      <w:pPr>
        <w:tabs>
          <w:tab w:val="num" w:pos="2880"/>
        </w:tabs>
        <w:ind w:left="2880" w:hanging="360"/>
      </w:pPr>
      <w:rPr>
        <w:rFonts w:hint="default" w:ascii="Wingdings" w:hAnsi="Wingdings"/>
        <w:sz w:val="20"/>
      </w:rPr>
    </w:lvl>
    <w:lvl w:ilvl="4" w:tplc="DFBE01B0">
      <w:start w:val="1"/>
      <w:numFmt w:val="bullet"/>
      <w:lvlText w:val=""/>
      <w:lvlJc w:val="left"/>
      <w:pPr>
        <w:tabs>
          <w:tab w:val="num" w:pos="3600"/>
        </w:tabs>
        <w:ind w:left="3600" w:hanging="360"/>
      </w:pPr>
      <w:rPr>
        <w:rFonts w:hint="default" w:ascii="Wingdings" w:hAnsi="Wingdings"/>
        <w:sz w:val="20"/>
      </w:rPr>
    </w:lvl>
    <w:lvl w:ilvl="5" w:tplc="25EAF604">
      <w:start w:val="1"/>
      <w:numFmt w:val="bullet"/>
      <w:lvlText w:val=""/>
      <w:lvlJc w:val="left"/>
      <w:pPr>
        <w:tabs>
          <w:tab w:val="num" w:pos="4320"/>
        </w:tabs>
        <w:ind w:left="4320" w:hanging="360"/>
      </w:pPr>
      <w:rPr>
        <w:rFonts w:hint="default" w:ascii="Wingdings" w:hAnsi="Wingdings"/>
        <w:sz w:val="20"/>
      </w:rPr>
    </w:lvl>
    <w:lvl w:ilvl="6" w:tplc="A39874CC">
      <w:start w:val="1"/>
      <w:numFmt w:val="bullet"/>
      <w:lvlText w:val=""/>
      <w:lvlJc w:val="left"/>
      <w:pPr>
        <w:tabs>
          <w:tab w:val="num" w:pos="5040"/>
        </w:tabs>
        <w:ind w:left="5040" w:hanging="360"/>
      </w:pPr>
      <w:rPr>
        <w:rFonts w:hint="default" w:ascii="Wingdings" w:hAnsi="Wingdings"/>
        <w:sz w:val="20"/>
      </w:rPr>
    </w:lvl>
    <w:lvl w:ilvl="7" w:tplc="455C479C">
      <w:start w:val="1"/>
      <w:numFmt w:val="bullet"/>
      <w:lvlText w:val=""/>
      <w:lvlJc w:val="left"/>
      <w:pPr>
        <w:tabs>
          <w:tab w:val="num" w:pos="5760"/>
        </w:tabs>
        <w:ind w:left="5760" w:hanging="360"/>
      </w:pPr>
      <w:rPr>
        <w:rFonts w:hint="default" w:ascii="Wingdings" w:hAnsi="Wingdings"/>
        <w:sz w:val="20"/>
      </w:rPr>
    </w:lvl>
    <w:lvl w:ilvl="8" w:tplc="81B0DE94">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C083B68"/>
    <w:multiLevelType w:val="hybridMultilevel"/>
    <w:tmpl w:val="A36E3D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1"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hint="default" w:ascii="Arial" w:hAnsi="Arial"/>
        <w:b/>
        <w:i w:val="0"/>
        <w:color w:val="000000"/>
        <w:sz w:val="24"/>
      </w:rPr>
    </w:lvl>
    <w:lvl w:ilvl="1">
      <w:start w:val="3"/>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13"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hint="default" w:ascii="Calibri" w:hAnsi="Calibri" w:cs="Calibri"/>
        <w:b w:val="0"/>
        <w:i w:val="0"/>
        <w:vanish w:val="0"/>
        <w:color w:val="404040"/>
        <w:sz w:val="40"/>
      </w:rPr>
    </w:lvl>
    <w:lvl w:ilvl="1">
      <w:start w:val="1"/>
      <w:numFmt w:val="decimal"/>
      <w:lvlText w:val="%1.%2"/>
      <w:lvlJc w:val="left"/>
      <w:pPr>
        <w:tabs>
          <w:tab w:val="num" w:pos="794"/>
        </w:tabs>
        <w:ind w:left="794" w:hanging="794"/>
      </w:pPr>
      <w:rPr>
        <w:rFonts w:hint="default" w:ascii="Calibri" w:hAnsi="Calibri" w:cs="Calibri"/>
        <w:b w:val="0"/>
        <w:i w:val="0"/>
        <w:vanish w:val="0"/>
        <w:color w:val="404040"/>
        <w:sz w:val="28"/>
      </w:rPr>
    </w:lvl>
    <w:lvl w:ilvl="2">
      <w:start w:val="1"/>
      <w:numFmt w:val="decimal"/>
      <w:lvlText w:val="%1.%2.%3"/>
      <w:lvlJc w:val="left"/>
      <w:pPr>
        <w:tabs>
          <w:tab w:val="num" w:pos="794"/>
        </w:tabs>
        <w:ind w:left="794" w:hanging="794"/>
      </w:pPr>
      <w:rPr>
        <w:rFonts w:hint="default" w:ascii="Calibri" w:hAnsi="Calibri" w:cs="Calibri"/>
        <w:b w:val="0"/>
        <w:i w:val="0"/>
        <w:vanish w:val="0"/>
        <w:color w:val="4D4D4D"/>
        <w:sz w:val="24"/>
      </w:rPr>
    </w:lvl>
    <w:lvl w:ilvl="3">
      <w:start w:val="1"/>
      <w:numFmt w:val="decimal"/>
      <w:lvlText w:val="%1.%2.%3.%4"/>
      <w:lvlJc w:val="left"/>
      <w:pPr>
        <w:tabs>
          <w:tab w:val="num" w:pos="794"/>
        </w:tabs>
        <w:ind w:left="794" w:hanging="794"/>
      </w:pPr>
      <w:rPr>
        <w:rFonts w:hint="default" w:ascii="Calibri" w:hAnsi="Calibri" w:cs="Calibri"/>
        <w:b w:val="0"/>
        <w:i w:val="0"/>
        <w:vanish w:val="0"/>
        <w:color w:val="4D4D4D"/>
        <w:sz w:val="22"/>
      </w:rPr>
    </w:lvl>
    <w:lvl w:ilvl="4">
      <w:start w:val="1"/>
      <w:numFmt w:val="decimal"/>
      <w:suff w:val="nothing"/>
      <w:lvlText w:val=""/>
      <w:lvlJc w:val="left"/>
      <w:pPr>
        <w:ind w:left="794" w:hanging="794"/>
      </w:pPr>
      <w:rPr>
        <w:rFonts w:hint="default" w:ascii="Calibri" w:hAnsi="Calibri" w:cs="Calibri"/>
        <w:b/>
        <w:i w:val="0"/>
        <w:vanish w:val="0"/>
        <w:color w:val="404040"/>
        <w:sz w:val="22"/>
      </w:rPr>
    </w:lvl>
    <w:lvl w:ilvl="5">
      <w:start w:val="1"/>
      <w:numFmt w:val="decimal"/>
      <w:suff w:val="nothing"/>
      <w:lvlText w:val=""/>
      <w:lvlJc w:val="left"/>
      <w:pPr>
        <w:ind w:left="794" w:hanging="794"/>
      </w:pPr>
      <w:rPr>
        <w:rFonts w:hint="default" w:ascii="Calibri" w:hAnsi="Calibri" w:cs="Calibri"/>
        <w:b/>
        <w:i w:val="0"/>
        <w:vanish w:val="0"/>
        <w:color w:val="404040"/>
        <w:sz w:val="22"/>
      </w:rPr>
    </w:lvl>
    <w:lvl w:ilvl="6">
      <w:start w:val="1"/>
      <w:numFmt w:val="decimal"/>
      <w:suff w:val="nothing"/>
      <w:lvlText w:val=""/>
      <w:lvlJc w:val="left"/>
      <w:pPr>
        <w:ind w:left="794" w:hanging="794"/>
      </w:pPr>
      <w:rPr>
        <w:rFonts w:hint="default" w:ascii="Calibri" w:hAnsi="Calibri" w:cs="Calibri"/>
        <w:b/>
        <w:i/>
        <w:vanish w:val="0"/>
        <w:color w:val="404040"/>
        <w:sz w:val="22"/>
      </w:rPr>
    </w:lvl>
    <w:lvl w:ilvl="7">
      <w:start w:val="1"/>
      <w:numFmt w:val="decimal"/>
      <w:suff w:val="nothing"/>
      <w:lvlText w:val=""/>
      <w:lvlJc w:val="left"/>
      <w:pPr>
        <w:ind w:left="794" w:hanging="794"/>
      </w:pPr>
      <w:rPr>
        <w:rFonts w:hint="default" w:ascii="Calibri" w:hAnsi="Calibri" w:cs="Calibri"/>
        <w:b w:val="0"/>
        <w:i/>
        <w:vanish w:val="0"/>
        <w:color w:val="404040"/>
        <w:sz w:val="22"/>
      </w:rPr>
    </w:lvl>
    <w:lvl w:ilvl="8">
      <w:start w:val="1"/>
      <w:numFmt w:val="decimal"/>
      <w:suff w:val="nothing"/>
      <w:lvlText w:val=""/>
      <w:lvlJc w:val="left"/>
      <w:pPr>
        <w:ind w:left="794" w:hanging="794"/>
      </w:pPr>
      <w:rPr>
        <w:rFonts w:hint="default" w:ascii="Calibri" w:hAnsi="Calibri" w:cs="Calibri"/>
        <w:b w:val="0"/>
        <w:i/>
        <w:vanish w:val="0"/>
        <w:color w:val="404040"/>
        <w:sz w:val="22"/>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hint="default" w:ascii="Calibri" w:hAnsi="Calibri" w:cs="Calibri"/>
        <w:b w:val="0"/>
        <w:i w:val="0"/>
        <w:color w:val="404040"/>
        <w:sz w:val="40"/>
      </w:rPr>
    </w:lvl>
    <w:lvl w:ilvl="1">
      <w:start w:val="1"/>
      <w:numFmt w:val="decimal"/>
      <w:lvlText w:val="%1.%2"/>
      <w:lvlJc w:val="left"/>
      <w:pPr>
        <w:tabs>
          <w:tab w:val="num" w:pos="794"/>
        </w:tabs>
        <w:ind w:left="794" w:hanging="794"/>
      </w:pPr>
      <w:rPr>
        <w:rFonts w:hint="default" w:ascii="Arial" w:hAnsi="Arial" w:cs="Arial"/>
        <w:b w:val="0"/>
        <w:i w:val="0"/>
        <w:color w:val="87746A"/>
        <w:sz w:val="24"/>
      </w:rPr>
    </w:lvl>
    <w:lvl w:ilvl="2">
      <w:start w:val="1"/>
      <w:numFmt w:val="decimal"/>
      <w:lvlText w:val="%1.%2.%3"/>
      <w:lvlJc w:val="left"/>
      <w:pPr>
        <w:tabs>
          <w:tab w:val="num" w:pos="794"/>
        </w:tabs>
        <w:ind w:left="794" w:hanging="794"/>
      </w:pPr>
      <w:rPr>
        <w:rFonts w:hint="default" w:ascii="Arial" w:hAnsi="Arial" w:cs="Arial"/>
        <w:b w:val="0"/>
        <w:i w:val="0"/>
        <w:color w:val="B20838"/>
        <w:sz w:val="22"/>
      </w:rPr>
    </w:lvl>
    <w:lvl w:ilvl="3">
      <w:start w:val="1"/>
      <w:numFmt w:val="decimal"/>
      <w:lvlText w:val="%1.%2.%3.%4"/>
      <w:lvlJc w:val="left"/>
      <w:pPr>
        <w:tabs>
          <w:tab w:val="num" w:pos="794"/>
        </w:tabs>
        <w:ind w:left="794" w:hanging="794"/>
      </w:pPr>
      <w:rPr>
        <w:rFonts w:hint="default" w:ascii="Arial" w:hAnsi="Arial" w:cs="Arial"/>
        <w:b/>
        <w:i w:val="0"/>
        <w:color w:val="093A80"/>
        <w:sz w:val="20"/>
      </w:rPr>
    </w:lvl>
    <w:lvl w:ilvl="4">
      <w:start w:val="1"/>
      <w:numFmt w:val="decimal"/>
      <w:lvlText w:val="%1.%2.%3.%4.%5"/>
      <w:lvlJc w:val="left"/>
      <w:pPr>
        <w:tabs>
          <w:tab w:val="num" w:pos="794"/>
        </w:tabs>
        <w:ind w:left="794" w:hanging="794"/>
      </w:pPr>
      <w:rPr>
        <w:rFonts w:hint="default" w:ascii="Arial" w:hAnsi="Arial" w:cs="Arial"/>
        <w:b w:val="0"/>
        <w:i w:val="0"/>
        <w:color w:val="093A80"/>
        <w:sz w:val="20"/>
      </w:rPr>
    </w:lvl>
    <w:lvl w:ilvl="5">
      <w:start w:val="1"/>
      <w:numFmt w:val="decimal"/>
      <w:lvlText w:val="%1.%2.%3.%4.%5.%6"/>
      <w:lvlJc w:val="left"/>
      <w:pPr>
        <w:tabs>
          <w:tab w:val="num" w:pos="794"/>
        </w:tabs>
        <w:ind w:left="794" w:hanging="794"/>
      </w:pPr>
      <w:rPr>
        <w:rFonts w:hint="default" w:ascii="Arial" w:hAnsi="Arial" w:cs="Arial"/>
        <w:b w:val="0"/>
        <w:i w:val="0"/>
        <w:color w:val="093A80"/>
        <w:sz w:val="20"/>
      </w:rPr>
    </w:lvl>
    <w:lvl w:ilvl="6">
      <w:start w:val="1"/>
      <w:numFmt w:val="decimal"/>
      <w:lvlText w:val="%1.%2.%3.%4.%5.%6.%7"/>
      <w:lvlJc w:val="left"/>
      <w:pPr>
        <w:tabs>
          <w:tab w:val="num" w:pos="794"/>
        </w:tabs>
        <w:ind w:left="794" w:hanging="794"/>
      </w:pPr>
      <w:rPr>
        <w:rFonts w:hint="default" w:ascii="Arial" w:hAnsi="Arial" w:cs="Arial"/>
        <w:b w:val="0"/>
        <w:i w:val="0"/>
        <w:color w:val="093A80"/>
        <w:sz w:val="20"/>
      </w:rPr>
    </w:lvl>
    <w:lvl w:ilvl="7">
      <w:start w:val="1"/>
      <w:numFmt w:val="decimal"/>
      <w:lvlText w:val="%1.%2.%3.%4.%5.%6.%7.%8"/>
      <w:lvlJc w:val="left"/>
      <w:pPr>
        <w:tabs>
          <w:tab w:val="num" w:pos="794"/>
        </w:tabs>
        <w:ind w:left="794" w:hanging="794"/>
      </w:pPr>
      <w:rPr>
        <w:rFonts w:hint="default" w:ascii="Arial" w:hAnsi="Arial" w:cs="Arial"/>
        <w:b w:val="0"/>
        <w:i w:val="0"/>
        <w:color w:val="093A80"/>
        <w:sz w:val="20"/>
      </w:rPr>
    </w:lvl>
    <w:lvl w:ilvl="8">
      <w:start w:val="1"/>
      <w:numFmt w:val="decimal"/>
      <w:lvlText w:val="%1.%2.%3.%4.%5.%6.%7.%8.%9"/>
      <w:lvlJc w:val="left"/>
      <w:pPr>
        <w:tabs>
          <w:tab w:val="num" w:pos="794"/>
        </w:tabs>
        <w:ind w:left="794" w:hanging="794"/>
      </w:pPr>
      <w:rPr>
        <w:rFonts w:hint="default" w:ascii="Arial" w:hAnsi="Arial" w:cs="Arial"/>
        <w:b w:val="0"/>
        <w:i w:val="0"/>
        <w:color w:val="093A80"/>
        <w:sz w:val="20"/>
      </w:rPr>
    </w:lvl>
  </w:abstractNum>
  <w:abstractNum w:abstractNumId="17" w15:restartNumberingAfterBreak="0">
    <w:nsid w:val="28A87C94"/>
    <w:multiLevelType w:val="hybridMultilevel"/>
    <w:tmpl w:val="F84407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8C075FE"/>
    <w:multiLevelType w:val="hybridMultilevel"/>
    <w:tmpl w:val="E5A6CE0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7849F2"/>
    <w:multiLevelType w:val="hybridMultilevel"/>
    <w:tmpl w:val="FB6E78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D900B36"/>
    <w:multiLevelType w:val="hybridMultilevel"/>
    <w:tmpl w:val="A1ACBA1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4" w15:restartNumberingAfterBreak="0">
    <w:nsid w:val="3F590CBC"/>
    <w:multiLevelType w:val="hybridMultilevel"/>
    <w:tmpl w:val="83362B26"/>
    <w:lvl w:ilvl="0" w:tplc="AADC6954">
      <w:start w:val="1"/>
      <w:numFmt w:val="bullet"/>
      <w:lvlText w:val=""/>
      <w:lvlJc w:val="left"/>
      <w:pPr>
        <w:tabs>
          <w:tab w:val="num" w:pos="720"/>
        </w:tabs>
        <w:ind w:left="720" w:hanging="360"/>
      </w:pPr>
      <w:rPr>
        <w:rFonts w:hint="default" w:ascii="Symbol" w:hAnsi="Symbol"/>
        <w:sz w:val="20"/>
      </w:rPr>
    </w:lvl>
    <w:lvl w:ilvl="1" w:tplc="1FECF6D0">
      <w:start w:val="1"/>
      <w:numFmt w:val="bullet"/>
      <w:lvlText w:val="o"/>
      <w:lvlJc w:val="left"/>
      <w:pPr>
        <w:tabs>
          <w:tab w:val="num" w:pos="1440"/>
        </w:tabs>
        <w:ind w:left="1440" w:hanging="360"/>
      </w:pPr>
      <w:rPr>
        <w:rFonts w:hint="default" w:ascii="Courier New" w:hAnsi="Courier New" w:cs="Times New Roman"/>
        <w:sz w:val="20"/>
      </w:rPr>
    </w:lvl>
    <w:lvl w:ilvl="2" w:tplc="2C8A1CD2">
      <w:start w:val="1"/>
      <w:numFmt w:val="bullet"/>
      <w:lvlText w:val=""/>
      <w:lvlJc w:val="left"/>
      <w:pPr>
        <w:tabs>
          <w:tab w:val="num" w:pos="2160"/>
        </w:tabs>
        <w:ind w:left="2160" w:hanging="360"/>
      </w:pPr>
      <w:rPr>
        <w:rFonts w:hint="default" w:ascii="Wingdings" w:hAnsi="Wingdings"/>
        <w:sz w:val="20"/>
      </w:rPr>
    </w:lvl>
    <w:lvl w:ilvl="3" w:tplc="295E5708">
      <w:start w:val="1"/>
      <w:numFmt w:val="bullet"/>
      <w:lvlText w:val=""/>
      <w:lvlJc w:val="left"/>
      <w:pPr>
        <w:tabs>
          <w:tab w:val="num" w:pos="2880"/>
        </w:tabs>
        <w:ind w:left="2880" w:hanging="360"/>
      </w:pPr>
      <w:rPr>
        <w:rFonts w:hint="default" w:ascii="Wingdings" w:hAnsi="Wingdings"/>
        <w:sz w:val="20"/>
      </w:rPr>
    </w:lvl>
    <w:lvl w:ilvl="4" w:tplc="54A804B0">
      <w:start w:val="1"/>
      <w:numFmt w:val="bullet"/>
      <w:lvlText w:val=""/>
      <w:lvlJc w:val="left"/>
      <w:pPr>
        <w:tabs>
          <w:tab w:val="num" w:pos="3600"/>
        </w:tabs>
        <w:ind w:left="3600" w:hanging="360"/>
      </w:pPr>
      <w:rPr>
        <w:rFonts w:hint="default" w:ascii="Wingdings" w:hAnsi="Wingdings"/>
        <w:sz w:val="20"/>
      </w:rPr>
    </w:lvl>
    <w:lvl w:ilvl="5" w:tplc="39DCFDA0">
      <w:start w:val="1"/>
      <w:numFmt w:val="bullet"/>
      <w:lvlText w:val=""/>
      <w:lvlJc w:val="left"/>
      <w:pPr>
        <w:tabs>
          <w:tab w:val="num" w:pos="4320"/>
        </w:tabs>
        <w:ind w:left="4320" w:hanging="360"/>
      </w:pPr>
      <w:rPr>
        <w:rFonts w:hint="default" w:ascii="Wingdings" w:hAnsi="Wingdings"/>
        <w:sz w:val="20"/>
      </w:rPr>
    </w:lvl>
    <w:lvl w:ilvl="6" w:tplc="6B785106">
      <w:start w:val="1"/>
      <w:numFmt w:val="bullet"/>
      <w:lvlText w:val=""/>
      <w:lvlJc w:val="left"/>
      <w:pPr>
        <w:tabs>
          <w:tab w:val="num" w:pos="5040"/>
        </w:tabs>
        <w:ind w:left="5040" w:hanging="360"/>
      </w:pPr>
      <w:rPr>
        <w:rFonts w:hint="default" w:ascii="Wingdings" w:hAnsi="Wingdings"/>
        <w:sz w:val="20"/>
      </w:rPr>
    </w:lvl>
    <w:lvl w:ilvl="7" w:tplc="CB82BF28">
      <w:start w:val="1"/>
      <w:numFmt w:val="bullet"/>
      <w:lvlText w:val=""/>
      <w:lvlJc w:val="left"/>
      <w:pPr>
        <w:tabs>
          <w:tab w:val="num" w:pos="5760"/>
        </w:tabs>
        <w:ind w:left="5760" w:hanging="360"/>
      </w:pPr>
      <w:rPr>
        <w:rFonts w:hint="default" w:ascii="Wingdings" w:hAnsi="Wingdings"/>
        <w:sz w:val="20"/>
      </w:rPr>
    </w:lvl>
    <w:lvl w:ilvl="8" w:tplc="E0AE039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0122B61"/>
    <w:multiLevelType w:val="hybridMultilevel"/>
    <w:tmpl w:val="EC7627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0EB2B6A"/>
    <w:multiLevelType w:val="hybridMultilevel"/>
    <w:tmpl w:val="64EAEE4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7" w15:restartNumberingAfterBreak="0">
    <w:nsid w:val="420201ED"/>
    <w:multiLevelType w:val="hybridMultilevel"/>
    <w:tmpl w:val="09D45EF4"/>
    <w:lvl w:ilvl="0" w:tplc="3C329644">
      <w:start w:val="1"/>
      <w:numFmt w:val="bullet"/>
      <w:lvlText w:val=""/>
      <w:lvlJc w:val="left"/>
      <w:pPr>
        <w:tabs>
          <w:tab w:val="num" w:pos="720"/>
        </w:tabs>
        <w:ind w:left="720" w:hanging="360"/>
      </w:pPr>
      <w:rPr>
        <w:rFonts w:hint="default" w:ascii="Symbol" w:hAnsi="Symbol"/>
        <w:sz w:val="20"/>
      </w:rPr>
    </w:lvl>
    <w:lvl w:ilvl="1" w:tplc="32601B64">
      <w:start w:val="1"/>
      <w:numFmt w:val="bullet"/>
      <w:lvlText w:val="o"/>
      <w:lvlJc w:val="left"/>
      <w:pPr>
        <w:tabs>
          <w:tab w:val="num" w:pos="1440"/>
        </w:tabs>
        <w:ind w:left="1440" w:hanging="360"/>
      </w:pPr>
      <w:rPr>
        <w:rFonts w:hint="default" w:ascii="Courier New" w:hAnsi="Courier New" w:cs="Times New Roman"/>
        <w:sz w:val="20"/>
      </w:rPr>
    </w:lvl>
    <w:lvl w:ilvl="2" w:tplc="3D3207CC">
      <w:start w:val="1"/>
      <w:numFmt w:val="bullet"/>
      <w:lvlText w:val=""/>
      <w:lvlJc w:val="left"/>
      <w:pPr>
        <w:tabs>
          <w:tab w:val="num" w:pos="2160"/>
        </w:tabs>
        <w:ind w:left="2160" w:hanging="360"/>
      </w:pPr>
      <w:rPr>
        <w:rFonts w:hint="default" w:ascii="Wingdings" w:hAnsi="Wingdings"/>
        <w:sz w:val="20"/>
      </w:rPr>
    </w:lvl>
    <w:lvl w:ilvl="3" w:tplc="699AB548">
      <w:start w:val="1"/>
      <w:numFmt w:val="bullet"/>
      <w:lvlText w:val=""/>
      <w:lvlJc w:val="left"/>
      <w:pPr>
        <w:tabs>
          <w:tab w:val="num" w:pos="2880"/>
        </w:tabs>
        <w:ind w:left="2880" w:hanging="360"/>
      </w:pPr>
      <w:rPr>
        <w:rFonts w:hint="default" w:ascii="Wingdings" w:hAnsi="Wingdings"/>
        <w:sz w:val="20"/>
      </w:rPr>
    </w:lvl>
    <w:lvl w:ilvl="4" w:tplc="3A7C2EB0">
      <w:start w:val="1"/>
      <w:numFmt w:val="bullet"/>
      <w:lvlText w:val=""/>
      <w:lvlJc w:val="left"/>
      <w:pPr>
        <w:tabs>
          <w:tab w:val="num" w:pos="3600"/>
        </w:tabs>
        <w:ind w:left="3600" w:hanging="360"/>
      </w:pPr>
      <w:rPr>
        <w:rFonts w:hint="default" w:ascii="Wingdings" w:hAnsi="Wingdings"/>
        <w:sz w:val="20"/>
      </w:rPr>
    </w:lvl>
    <w:lvl w:ilvl="5" w:tplc="731A3A76">
      <w:start w:val="1"/>
      <w:numFmt w:val="bullet"/>
      <w:lvlText w:val=""/>
      <w:lvlJc w:val="left"/>
      <w:pPr>
        <w:tabs>
          <w:tab w:val="num" w:pos="4320"/>
        </w:tabs>
        <w:ind w:left="4320" w:hanging="360"/>
      </w:pPr>
      <w:rPr>
        <w:rFonts w:hint="default" w:ascii="Wingdings" w:hAnsi="Wingdings"/>
        <w:sz w:val="20"/>
      </w:rPr>
    </w:lvl>
    <w:lvl w:ilvl="6" w:tplc="16506398">
      <w:start w:val="1"/>
      <w:numFmt w:val="bullet"/>
      <w:lvlText w:val=""/>
      <w:lvlJc w:val="left"/>
      <w:pPr>
        <w:tabs>
          <w:tab w:val="num" w:pos="5040"/>
        </w:tabs>
        <w:ind w:left="5040" w:hanging="360"/>
      </w:pPr>
      <w:rPr>
        <w:rFonts w:hint="default" w:ascii="Wingdings" w:hAnsi="Wingdings"/>
        <w:sz w:val="20"/>
      </w:rPr>
    </w:lvl>
    <w:lvl w:ilvl="7" w:tplc="56E895FE">
      <w:start w:val="1"/>
      <w:numFmt w:val="bullet"/>
      <w:lvlText w:val=""/>
      <w:lvlJc w:val="left"/>
      <w:pPr>
        <w:tabs>
          <w:tab w:val="num" w:pos="5760"/>
        </w:tabs>
        <w:ind w:left="5760" w:hanging="360"/>
      </w:pPr>
      <w:rPr>
        <w:rFonts w:hint="default" w:ascii="Wingdings" w:hAnsi="Wingdings"/>
        <w:sz w:val="20"/>
      </w:rPr>
    </w:lvl>
    <w:lvl w:ilvl="8" w:tplc="D4788E84">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hint="default" w:ascii="Times New Roman" w:hAnsi="Times New Roman" w:cs="Times New Roman"/>
        <w:b w:val="0"/>
        <w:i w:val="0"/>
        <w:color w:val="333399"/>
        <w:sz w:val="16"/>
        <w:szCs w:val="16"/>
      </w:rPr>
    </w:lvl>
    <w:lvl w:ilvl="1">
      <w:start w:val="1"/>
      <w:numFmt w:val="bullet"/>
      <w:lvlText w:val="o"/>
      <w:lvlJc w:val="left"/>
      <w:pPr>
        <w:tabs>
          <w:tab w:val="num" w:pos="1440"/>
        </w:tabs>
        <w:ind w:left="1440" w:hanging="360"/>
      </w:pPr>
      <w:rPr>
        <w:rFonts w:hint="default" w:ascii="Courier New" w:hAnsi="Courier New" w:cs="Arial Narro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Arial Narro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Arial Narrow"/>
      </w:rPr>
    </w:lvl>
    <w:lvl w:ilvl="8">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25216AE"/>
    <w:multiLevelType w:val="hybridMultilevel"/>
    <w:tmpl w:val="A63CBC52"/>
    <w:lvl w:ilvl="0" w:tplc="3AFC4E72">
      <w:start w:val="1"/>
      <w:numFmt w:val="bullet"/>
      <w:lvlText w:val=""/>
      <w:lvlJc w:val="left"/>
      <w:pPr>
        <w:tabs>
          <w:tab w:val="num" w:pos="720"/>
        </w:tabs>
        <w:ind w:left="720" w:hanging="360"/>
      </w:pPr>
      <w:rPr>
        <w:rFonts w:hint="default" w:ascii="Symbol" w:hAnsi="Symbol"/>
        <w:sz w:val="20"/>
      </w:rPr>
    </w:lvl>
    <w:lvl w:ilvl="1" w:tplc="E152A9A2">
      <w:start w:val="1"/>
      <w:numFmt w:val="bullet"/>
      <w:lvlText w:val="o"/>
      <w:lvlJc w:val="left"/>
      <w:pPr>
        <w:tabs>
          <w:tab w:val="num" w:pos="1440"/>
        </w:tabs>
        <w:ind w:left="1440" w:hanging="360"/>
      </w:pPr>
      <w:rPr>
        <w:rFonts w:hint="default" w:ascii="Courier New" w:hAnsi="Courier New" w:cs="Times New Roman"/>
        <w:sz w:val="20"/>
      </w:rPr>
    </w:lvl>
    <w:lvl w:ilvl="2" w:tplc="35684EA0">
      <w:start w:val="1"/>
      <w:numFmt w:val="bullet"/>
      <w:lvlText w:val=""/>
      <w:lvlJc w:val="left"/>
      <w:pPr>
        <w:tabs>
          <w:tab w:val="num" w:pos="2160"/>
        </w:tabs>
        <w:ind w:left="2160" w:hanging="360"/>
      </w:pPr>
      <w:rPr>
        <w:rFonts w:hint="default" w:ascii="Wingdings" w:hAnsi="Wingdings"/>
        <w:sz w:val="20"/>
      </w:rPr>
    </w:lvl>
    <w:lvl w:ilvl="3" w:tplc="C3BEEDF2">
      <w:start w:val="1"/>
      <w:numFmt w:val="bullet"/>
      <w:lvlText w:val=""/>
      <w:lvlJc w:val="left"/>
      <w:pPr>
        <w:tabs>
          <w:tab w:val="num" w:pos="2880"/>
        </w:tabs>
        <w:ind w:left="2880" w:hanging="360"/>
      </w:pPr>
      <w:rPr>
        <w:rFonts w:hint="default" w:ascii="Wingdings" w:hAnsi="Wingdings"/>
        <w:sz w:val="20"/>
      </w:rPr>
    </w:lvl>
    <w:lvl w:ilvl="4" w:tplc="F5FC81A4">
      <w:start w:val="1"/>
      <w:numFmt w:val="bullet"/>
      <w:lvlText w:val=""/>
      <w:lvlJc w:val="left"/>
      <w:pPr>
        <w:tabs>
          <w:tab w:val="num" w:pos="3600"/>
        </w:tabs>
        <w:ind w:left="3600" w:hanging="360"/>
      </w:pPr>
      <w:rPr>
        <w:rFonts w:hint="default" w:ascii="Wingdings" w:hAnsi="Wingdings"/>
        <w:sz w:val="20"/>
      </w:rPr>
    </w:lvl>
    <w:lvl w:ilvl="5" w:tplc="ED14B294">
      <w:start w:val="1"/>
      <w:numFmt w:val="bullet"/>
      <w:lvlText w:val=""/>
      <w:lvlJc w:val="left"/>
      <w:pPr>
        <w:tabs>
          <w:tab w:val="num" w:pos="4320"/>
        </w:tabs>
        <w:ind w:left="4320" w:hanging="360"/>
      </w:pPr>
      <w:rPr>
        <w:rFonts w:hint="default" w:ascii="Wingdings" w:hAnsi="Wingdings"/>
        <w:sz w:val="20"/>
      </w:rPr>
    </w:lvl>
    <w:lvl w:ilvl="6" w:tplc="8D92B1CE">
      <w:start w:val="1"/>
      <w:numFmt w:val="bullet"/>
      <w:lvlText w:val=""/>
      <w:lvlJc w:val="left"/>
      <w:pPr>
        <w:tabs>
          <w:tab w:val="num" w:pos="5040"/>
        </w:tabs>
        <w:ind w:left="5040" w:hanging="360"/>
      </w:pPr>
      <w:rPr>
        <w:rFonts w:hint="default" w:ascii="Wingdings" w:hAnsi="Wingdings"/>
        <w:sz w:val="20"/>
      </w:rPr>
    </w:lvl>
    <w:lvl w:ilvl="7" w:tplc="C562DCFC">
      <w:start w:val="1"/>
      <w:numFmt w:val="bullet"/>
      <w:lvlText w:val=""/>
      <w:lvlJc w:val="left"/>
      <w:pPr>
        <w:tabs>
          <w:tab w:val="num" w:pos="5760"/>
        </w:tabs>
        <w:ind w:left="5760" w:hanging="360"/>
      </w:pPr>
      <w:rPr>
        <w:rFonts w:hint="default" w:ascii="Wingdings" w:hAnsi="Wingdings"/>
        <w:sz w:val="20"/>
      </w:rPr>
    </w:lvl>
    <w:lvl w:ilvl="8" w:tplc="2834C34A">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35F4A7E"/>
    <w:multiLevelType w:val="hybridMultilevel"/>
    <w:tmpl w:val="0464B250"/>
    <w:lvl w:ilvl="0" w:tplc="303E0432">
      <w:start w:val="1"/>
      <w:numFmt w:val="bullet"/>
      <w:lvlText w:val=""/>
      <w:lvlJc w:val="left"/>
      <w:pPr>
        <w:tabs>
          <w:tab w:val="num" w:pos="720"/>
        </w:tabs>
        <w:ind w:left="720" w:hanging="360"/>
      </w:pPr>
      <w:rPr>
        <w:rFonts w:hint="default" w:ascii="Symbol" w:hAnsi="Symbol"/>
        <w:sz w:val="20"/>
      </w:rPr>
    </w:lvl>
    <w:lvl w:ilvl="1" w:tplc="4734EC7C">
      <w:start w:val="1"/>
      <w:numFmt w:val="bullet"/>
      <w:lvlText w:val="o"/>
      <w:lvlJc w:val="left"/>
      <w:pPr>
        <w:tabs>
          <w:tab w:val="num" w:pos="1440"/>
        </w:tabs>
        <w:ind w:left="1440" w:hanging="360"/>
      </w:pPr>
      <w:rPr>
        <w:rFonts w:hint="default" w:ascii="Courier New" w:hAnsi="Courier New" w:cs="Times New Roman"/>
        <w:sz w:val="20"/>
      </w:rPr>
    </w:lvl>
    <w:lvl w:ilvl="2" w:tplc="E278A0C2">
      <w:start w:val="1"/>
      <w:numFmt w:val="bullet"/>
      <w:lvlText w:val=""/>
      <w:lvlJc w:val="left"/>
      <w:pPr>
        <w:tabs>
          <w:tab w:val="num" w:pos="2160"/>
        </w:tabs>
        <w:ind w:left="2160" w:hanging="360"/>
      </w:pPr>
      <w:rPr>
        <w:rFonts w:hint="default" w:ascii="Wingdings" w:hAnsi="Wingdings"/>
        <w:sz w:val="20"/>
      </w:rPr>
    </w:lvl>
    <w:lvl w:ilvl="3" w:tplc="C1FED3BC">
      <w:start w:val="1"/>
      <w:numFmt w:val="bullet"/>
      <w:lvlText w:val=""/>
      <w:lvlJc w:val="left"/>
      <w:pPr>
        <w:tabs>
          <w:tab w:val="num" w:pos="2880"/>
        </w:tabs>
        <w:ind w:left="2880" w:hanging="360"/>
      </w:pPr>
      <w:rPr>
        <w:rFonts w:hint="default" w:ascii="Wingdings" w:hAnsi="Wingdings"/>
        <w:sz w:val="20"/>
      </w:rPr>
    </w:lvl>
    <w:lvl w:ilvl="4" w:tplc="5B649804">
      <w:start w:val="1"/>
      <w:numFmt w:val="bullet"/>
      <w:lvlText w:val=""/>
      <w:lvlJc w:val="left"/>
      <w:pPr>
        <w:tabs>
          <w:tab w:val="num" w:pos="3600"/>
        </w:tabs>
        <w:ind w:left="3600" w:hanging="360"/>
      </w:pPr>
      <w:rPr>
        <w:rFonts w:hint="default" w:ascii="Wingdings" w:hAnsi="Wingdings"/>
        <w:sz w:val="20"/>
      </w:rPr>
    </w:lvl>
    <w:lvl w:ilvl="5" w:tplc="5B7E6B6C">
      <w:start w:val="1"/>
      <w:numFmt w:val="bullet"/>
      <w:lvlText w:val=""/>
      <w:lvlJc w:val="left"/>
      <w:pPr>
        <w:tabs>
          <w:tab w:val="num" w:pos="4320"/>
        </w:tabs>
        <w:ind w:left="4320" w:hanging="360"/>
      </w:pPr>
      <w:rPr>
        <w:rFonts w:hint="default" w:ascii="Wingdings" w:hAnsi="Wingdings"/>
        <w:sz w:val="20"/>
      </w:rPr>
    </w:lvl>
    <w:lvl w:ilvl="6" w:tplc="68F0446C">
      <w:start w:val="1"/>
      <w:numFmt w:val="bullet"/>
      <w:lvlText w:val=""/>
      <w:lvlJc w:val="left"/>
      <w:pPr>
        <w:tabs>
          <w:tab w:val="num" w:pos="5040"/>
        </w:tabs>
        <w:ind w:left="5040" w:hanging="360"/>
      </w:pPr>
      <w:rPr>
        <w:rFonts w:hint="default" w:ascii="Wingdings" w:hAnsi="Wingdings"/>
        <w:sz w:val="20"/>
      </w:rPr>
    </w:lvl>
    <w:lvl w:ilvl="7" w:tplc="564CFED2">
      <w:start w:val="1"/>
      <w:numFmt w:val="bullet"/>
      <w:lvlText w:val=""/>
      <w:lvlJc w:val="left"/>
      <w:pPr>
        <w:tabs>
          <w:tab w:val="num" w:pos="5760"/>
        </w:tabs>
        <w:ind w:left="5760" w:hanging="360"/>
      </w:pPr>
      <w:rPr>
        <w:rFonts w:hint="default" w:ascii="Wingdings" w:hAnsi="Wingdings"/>
        <w:sz w:val="20"/>
      </w:rPr>
    </w:lvl>
    <w:lvl w:ilvl="8" w:tplc="7DD4A286">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46D3A6A"/>
    <w:multiLevelType w:val="multilevel"/>
    <w:tmpl w:val="10BE8B78"/>
    <w:lvl w:ilvl="0">
      <w:start w:val="1"/>
      <w:numFmt w:val="bullet"/>
      <w:pStyle w:val="Bullet1"/>
      <w:lvlText w:val=""/>
      <w:lvlJc w:val="left"/>
      <w:pPr>
        <w:tabs>
          <w:tab w:val="num" w:pos="360"/>
        </w:tabs>
        <w:ind w:left="360" w:hanging="360"/>
      </w:pPr>
      <w:rPr>
        <w:rFonts w:hint="default" w:ascii="Symbol" w:hAnsi="Symbol"/>
        <w:b w:val="0"/>
        <w:i w:val="0"/>
        <w:vanish w:val="0"/>
        <w:color w:val="auto"/>
        <w:sz w:val="20"/>
      </w:rPr>
    </w:lvl>
    <w:lvl w:ilvl="1">
      <w:start w:val="1"/>
      <w:numFmt w:val="bullet"/>
      <w:pStyle w:val="Bullet2"/>
      <w:lvlText w:val="–"/>
      <w:lvlJc w:val="left"/>
      <w:pPr>
        <w:tabs>
          <w:tab w:val="num" w:pos="720"/>
        </w:tabs>
        <w:ind w:left="720" w:hanging="360"/>
      </w:pPr>
      <w:rPr>
        <w:rFonts w:hint="default" w:ascii="Calibri" w:hAnsi="Calibri"/>
        <w:b w:val="0"/>
        <w:i w:val="0"/>
        <w:vanish w:val="0"/>
        <w:color w:val="auto"/>
        <w:sz w:val="20"/>
      </w:rPr>
    </w:lvl>
    <w:lvl w:ilvl="2">
      <w:start w:val="1"/>
      <w:numFmt w:val="bullet"/>
      <w:pStyle w:val="Bullet3"/>
      <w:lvlText w:val=""/>
      <w:lvlJc w:val="left"/>
      <w:pPr>
        <w:tabs>
          <w:tab w:val="num" w:pos="1080"/>
        </w:tabs>
        <w:ind w:left="1080" w:hanging="360"/>
      </w:pPr>
      <w:rPr>
        <w:rFonts w:hint="default" w:ascii="Symbol" w:hAnsi="Symbol"/>
        <w:b w:val="0"/>
        <w:i w:val="0"/>
        <w:vanish w:val="0"/>
        <w:color w:val="auto"/>
        <w:sz w:val="20"/>
      </w:rPr>
    </w:lvl>
    <w:lvl w:ilvl="3">
      <w:start w:val="1"/>
      <w:numFmt w:val="bullet"/>
      <w:lvlText w:val=""/>
      <w:lvlJc w:val="left"/>
      <w:pPr>
        <w:tabs>
          <w:tab w:val="num" w:pos="1928"/>
        </w:tabs>
        <w:ind w:left="1928" w:hanging="284"/>
      </w:pPr>
      <w:rPr>
        <w:rFonts w:hint="default" w:ascii="Symbol" w:hAnsi="Symbol"/>
        <w:b w:val="0"/>
        <w:i w:val="0"/>
        <w:vanish w:val="0"/>
        <w:color w:val="auto"/>
        <w:sz w:val="20"/>
      </w:rPr>
    </w:lvl>
    <w:lvl w:ilvl="4">
      <w:start w:val="1"/>
      <w:numFmt w:val="bullet"/>
      <w:lvlText w:val=""/>
      <w:lvlJc w:val="left"/>
      <w:pPr>
        <w:tabs>
          <w:tab w:val="num" w:pos="2211"/>
        </w:tabs>
        <w:ind w:left="2211" w:hanging="283"/>
      </w:pPr>
      <w:rPr>
        <w:rFonts w:hint="default" w:ascii="Symbol" w:hAnsi="Symbol"/>
        <w:b w:val="0"/>
        <w:i w:val="0"/>
        <w:vanish w:val="0"/>
        <w:color w:val="auto"/>
        <w:sz w:val="20"/>
      </w:rPr>
    </w:lvl>
    <w:lvl w:ilvl="5">
      <w:start w:val="1"/>
      <w:numFmt w:val="bullet"/>
      <w:lvlText w:val=""/>
      <w:lvlJc w:val="left"/>
      <w:pPr>
        <w:tabs>
          <w:tab w:val="num" w:pos="2495"/>
        </w:tabs>
        <w:ind w:left="2495" w:hanging="284"/>
      </w:pPr>
      <w:rPr>
        <w:rFonts w:hint="default" w:ascii="Symbol" w:hAnsi="Symbol"/>
        <w:b w:val="0"/>
        <w:i w:val="0"/>
        <w:vanish w:val="0"/>
        <w:color w:val="auto"/>
        <w:sz w:val="20"/>
      </w:rPr>
    </w:lvl>
    <w:lvl w:ilvl="6">
      <w:start w:val="1"/>
      <w:numFmt w:val="bullet"/>
      <w:lvlText w:val=""/>
      <w:lvlJc w:val="left"/>
      <w:pPr>
        <w:tabs>
          <w:tab w:val="num" w:pos="2778"/>
        </w:tabs>
        <w:ind w:left="2778" w:hanging="283"/>
      </w:pPr>
      <w:rPr>
        <w:rFonts w:hint="default" w:ascii="Symbol" w:hAnsi="Symbol"/>
        <w:b w:val="0"/>
        <w:i w:val="0"/>
        <w:vanish w:val="0"/>
        <w:color w:val="auto"/>
        <w:sz w:val="20"/>
      </w:rPr>
    </w:lvl>
    <w:lvl w:ilvl="7">
      <w:start w:val="1"/>
      <w:numFmt w:val="bullet"/>
      <w:lvlText w:val=""/>
      <w:lvlJc w:val="left"/>
      <w:pPr>
        <w:tabs>
          <w:tab w:val="num" w:pos="3062"/>
        </w:tabs>
        <w:ind w:left="3062" w:hanging="284"/>
      </w:pPr>
      <w:rPr>
        <w:rFonts w:hint="default" w:ascii="Symbol" w:hAnsi="Symbol"/>
        <w:b w:val="0"/>
        <w:i w:val="0"/>
        <w:vanish w:val="0"/>
        <w:color w:val="auto"/>
        <w:sz w:val="20"/>
      </w:rPr>
    </w:lvl>
    <w:lvl w:ilvl="8">
      <w:start w:val="1"/>
      <w:numFmt w:val="bullet"/>
      <w:lvlText w:val=""/>
      <w:lvlJc w:val="left"/>
      <w:pPr>
        <w:tabs>
          <w:tab w:val="num" w:pos="3345"/>
        </w:tabs>
        <w:ind w:left="3345" w:hanging="283"/>
      </w:pPr>
      <w:rPr>
        <w:rFonts w:hint="default" w:ascii="Symbol" w:hAnsi="Symbol"/>
        <w:b w:val="0"/>
        <w:i w:val="0"/>
        <w:vanish w:val="0"/>
        <w:color w:val="auto"/>
        <w:sz w:val="20"/>
      </w:rPr>
    </w:lvl>
  </w:abstractNum>
  <w:abstractNum w:abstractNumId="3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33" w15:restartNumberingAfterBreak="0">
    <w:nsid w:val="4A28120C"/>
    <w:multiLevelType w:val="multilevel"/>
    <w:tmpl w:val="B65A2F18"/>
    <w:lvl w:ilvl="0">
      <w:start w:val="1"/>
      <w:numFmt w:val="bullet"/>
      <w:lvlText w:val="§"/>
      <w:lvlJc w:val="left"/>
      <w:pPr>
        <w:tabs>
          <w:tab w:val="num" w:pos="227"/>
        </w:tabs>
        <w:ind w:left="227" w:hanging="227"/>
      </w:pPr>
      <w:rPr>
        <w:rFonts w:hint="default" w:ascii="Wingdings" w:hAnsi="Wingdings" w:cs="Arial"/>
        <w:b w:val="0"/>
        <w:i w:val="0"/>
        <w:color w:val="auto"/>
        <w:sz w:val="18"/>
      </w:rPr>
    </w:lvl>
    <w:lvl w:ilvl="1">
      <w:start w:val="1"/>
      <w:numFmt w:val="bullet"/>
      <w:lvlText w:val="–"/>
      <w:lvlJc w:val="left"/>
      <w:pPr>
        <w:tabs>
          <w:tab w:val="num" w:pos="454"/>
        </w:tabs>
        <w:ind w:left="454" w:hanging="227"/>
      </w:pPr>
      <w:rPr>
        <w:rFonts w:hint="default" w:ascii="Arial" w:hAnsi="Arial" w:cs="Arial"/>
        <w:b w:val="0"/>
        <w:i w:val="0"/>
        <w:color w:val="000080"/>
        <w:sz w:val="18"/>
      </w:rPr>
    </w:lvl>
    <w:lvl w:ilvl="2">
      <w:start w:val="1"/>
      <w:numFmt w:val="bullet"/>
      <w:lvlText w:val="&gt;"/>
      <w:lvlJc w:val="left"/>
      <w:pPr>
        <w:tabs>
          <w:tab w:val="num" w:pos="680"/>
        </w:tabs>
        <w:ind w:left="680" w:hanging="226"/>
      </w:pPr>
      <w:rPr>
        <w:rFonts w:hint="default" w:ascii="Arial" w:hAnsi="Arial" w:cs="Arial"/>
        <w:b w:val="0"/>
        <w:i w:val="0"/>
        <w:color w:val="000080"/>
        <w:sz w:val="18"/>
      </w:rPr>
    </w:lvl>
    <w:lvl w:ilvl="3">
      <w:start w:val="1"/>
      <w:numFmt w:val="bullet"/>
      <w:lvlText w:val="&gt;"/>
      <w:lvlJc w:val="left"/>
      <w:pPr>
        <w:tabs>
          <w:tab w:val="num" w:pos="907"/>
        </w:tabs>
        <w:ind w:left="907" w:hanging="227"/>
      </w:pPr>
      <w:rPr>
        <w:rFonts w:hint="default" w:ascii="Arial" w:hAnsi="Arial" w:cs="Arial"/>
        <w:b w:val="0"/>
        <w:i w:val="0"/>
        <w:color w:val="000080"/>
        <w:sz w:val="18"/>
      </w:rPr>
    </w:lvl>
    <w:lvl w:ilvl="4">
      <w:start w:val="1"/>
      <w:numFmt w:val="bullet"/>
      <w:lvlText w:val="&gt;"/>
      <w:lvlJc w:val="left"/>
      <w:pPr>
        <w:tabs>
          <w:tab w:val="num" w:pos="1134"/>
        </w:tabs>
        <w:ind w:left="1134" w:hanging="227"/>
      </w:pPr>
      <w:rPr>
        <w:rFonts w:hint="default" w:ascii="Arial" w:hAnsi="Arial" w:cs="Arial"/>
        <w:b w:val="0"/>
        <w:i w:val="0"/>
        <w:color w:val="000080"/>
        <w:sz w:val="18"/>
      </w:rPr>
    </w:lvl>
    <w:lvl w:ilvl="5">
      <w:start w:val="1"/>
      <w:numFmt w:val="bullet"/>
      <w:lvlText w:val="&gt;"/>
      <w:lvlJc w:val="left"/>
      <w:pPr>
        <w:tabs>
          <w:tab w:val="num" w:pos="1361"/>
        </w:tabs>
        <w:ind w:left="1361" w:hanging="227"/>
      </w:pPr>
      <w:rPr>
        <w:rFonts w:hint="default" w:ascii="Arial" w:hAnsi="Arial" w:cs="Arial"/>
        <w:b w:val="0"/>
        <w:i w:val="0"/>
        <w:color w:val="000080"/>
        <w:sz w:val="18"/>
      </w:rPr>
    </w:lvl>
    <w:lvl w:ilvl="6">
      <w:start w:val="1"/>
      <w:numFmt w:val="bullet"/>
      <w:lvlText w:val="&gt;"/>
      <w:lvlJc w:val="left"/>
      <w:pPr>
        <w:tabs>
          <w:tab w:val="num" w:pos="1587"/>
        </w:tabs>
        <w:ind w:left="1587" w:hanging="226"/>
      </w:pPr>
      <w:rPr>
        <w:rFonts w:hint="default" w:ascii="Arial" w:hAnsi="Arial" w:cs="Arial"/>
        <w:b w:val="0"/>
        <w:i w:val="0"/>
        <w:color w:val="000080"/>
        <w:sz w:val="18"/>
      </w:rPr>
    </w:lvl>
    <w:lvl w:ilvl="7">
      <w:start w:val="1"/>
      <w:numFmt w:val="bullet"/>
      <w:lvlText w:val="&gt;"/>
      <w:lvlJc w:val="left"/>
      <w:pPr>
        <w:tabs>
          <w:tab w:val="num" w:pos="1814"/>
        </w:tabs>
        <w:ind w:left="1814" w:hanging="227"/>
      </w:pPr>
      <w:rPr>
        <w:rFonts w:hint="default" w:ascii="Arial" w:hAnsi="Arial" w:cs="Arial"/>
        <w:b w:val="0"/>
        <w:i w:val="0"/>
        <w:color w:val="000080"/>
        <w:sz w:val="18"/>
      </w:rPr>
    </w:lvl>
    <w:lvl w:ilvl="8">
      <w:start w:val="1"/>
      <w:numFmt w:val="bullet"/>
      <w:lvlText w:val="&gt;"/>
      <w:lvlJc w:val="left"/>
      <w:pPr>
        <w:tabs>
          <w:tab w:val="num" w:pos="2041"/>
        </w:tabs>
        <w:ind w:left="2041" w:hanging="227"/>
      </w:pPr>
      <w:rPr>
        <w:rFonts w:hint="default" w:ascii="Arial" w:hAnsi="Arial" w:cs="Arial"/>
        <w:b w:val="0"/>
        <w:i w:val="0"/>
        <w:color w:val="000080"/>
        <w:sz w:val="18"/>
      </w:rPr>
    </w:lvl>
  </w:abstractNum>
  <w:abstractNum w:abstractNumId="3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E8639D8"/>
    <w:multiLevelType w:val="hybridMultilevel"/>
    <w:tmpl w:val="9FFC114A"/>
    <w:lvl w:ilvl="0" w:tplc="B5D075CC">
      <w:start w:val="1"/>
      <w:numFmt w:val="bullet"/>
      <w:lvlText w:val=""/>
      <w:lvlJc w:val="left"/>
      <w:pPr>
        <w:tabs>
          <w:tab w:val="num" w:pos="720"/>
        </w:tabs>
        <w:ind w:left="720" w:hanging="360"/>
      </w:pPr>
      <w:rPr>
        <w:rFonts w:hint="default" w:ascii="Symbol" w:hAnsi="Symbol"/>
        <w:sz w:val="20"/>
      </w:rPr>
    </w:lvl>
    <w:lvl w:ilvl="1" w:tplc="91C0DBDA">
      <w:start w:val="1"/>
      <w:numFmt w:val="bullet"/>
      <w:lvlText w:val="o"/>
      <w:lvlJc w:val="left"/>
      <w:pPr>
        <w:tabs>
          <w:tab w:val="num" w:pos="1440"/>
        </w:tabs>
        <w:ind w:left="1440" w:hanging="360"/>
      </w:pPr>
      <w:rPr>
        <w:rFonts w:hint="default" w:ascii="Courier New" w:hAnsi="Courier New" w:cs="Times New Roman"/>
        <w:sz w:val="20"/>
      </w:rPr>
    </w:lvl>
    <w:lvl w:ilvl="2" w:tplc="CE32D360">
      <w:start w:val="1"/>
      <w:numFmt w:val="bullet"/>
      <w:lvlText w:val=""/>
      <w:lvlJc w:val="left"/>
      <w:pPr>
        <w:tabs>
          <w:tab w:val="num" w:pos="2160"/>
        </w:tabs>
        <w:ind w:left="2160" w:hanging="360"/>
      </w:pPr>
      <w:rPr>
        <w:rFonts w:hint="default" w:ascii="Wingdings" w:hAnsi="Wingdings"/>
        <w:sz w:val="20"/>
      </w:rPr>
    </w:lvl>
    <w:lvl w:ilvl="3" w:tplc="BB22AED8">
      <w:start w:val="1"/>
      <w:numFmt w:val="bullet"/>
      <w:lvlText w:val=""/>
      <w:lvlJc w:val="left"/>
      <w:pPr>
        <w:tabs>
          <w:tab w:val="num" w:pos="2880"/>
        </w:tabs>
        <w:ind w:left="2880" w:hanging="360"/>
      </w:pPr>
      <w:rPr>
        <w:rFonts w:hint="default" w:ascii="Wingdings" w:hAnsi="Wingdings"/>
        <w:sz w:val="20"/>
      </w:rPr>
    </w:lvl>
    <w:lvl w:ilvl="4" w:tplc="45124734">
      <w:start w:val="1"/>
      <w:numFmt w:val="bullet"/>
      <w:lvlText w:val=""/>
      <w:lvlJc w:val="left"/>
      <w:pPr>
        <w:tabs>
          <w:tab w:val="num" w:pos="3600"/>
        </w:tabs>
        <w:ind w:left="3600" w:hanging="360"/>
      </w:pPr>
      <w:rPr>
        <w:rFonts w:hint="default" w:ascii="Wingdings" w:hAnsi="Wingdings"/>
        <w:sz w:val="20"/>
      </w:rPr>
    </w:lvl>
    <w:lvl w:ilvl="5" w:tplc="232CCF82">
      <w:start w:val="1"/>
      <w:numFmt w:val="bullet"/>
      <w:lvlText w:val=""/>
      <w:lvlJc w:val="left"/>
      <w:pPr>
        <w:tabs>
          <w:tab w:val="num" w:pos="4320"/>
        </w:tabs>
        <w:ind w:left="4320" w:hanging="360"/>
      </w:pPr>
      <w:rPr>
        <w:rFonts w:hint="default" w:ascii="Wingdings" w:hAnsi="Wingdings"/>
        <w:sz w:val="20"/>
      </w:rPr>
    </w:lvl>
    <w:lvl w:ilvl="6" w:tplc="3F003ED2">
      <w:start w:val="1"/>
      <w:numFmt w:val="bullet"/>
      <w:lvlText w:val=""/>
      <w:lvlJc w:val="left"/>
      <w:pPr>
        <w:tabs>
          <w:tab w:val="num" w:pos="5040"/>
        </w:tabs>
        <w:ind w:left="5040" w:hanging="360"/>
      </w:pPr>
      <w:rPr>
        <w:rFonts w:hint="default" w:ascii="Wingdings" w:hAnsi="Wingdings"/>
        <w:sz w:val="20"/>
      </w:rPr>
    </w:lvl>
    <w:lvl w:ilvl="7" w:tplc="9356C334">
      <w:start w:val="1"/>
      <w:numFmt w:val="bullet"/>
      <w:lvlText w:val=""/>
      <w:lvlJc w:val="left"/>
      <w:pPr>
        <w:tabs>
          <w:tab w:val="num" w:pos="5760"/>
        </w:tabs>
        <w:ind w:left="5760" w:hanging="360"/>
      </w:pPr>
      <w:rPr>
        <w:rFonts w:hint="default" w:ascii="Wingdings" w:hAnsi="Wingdings"/>
        <w:sz w:val="20"/>
      </w:rPr>
    </w:lvl>
    <w:lvl w:ilvl="8" w:tplc="35069324">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4F0A70B1"/>
    <w:multiLevelType w:val="hybridMultilevel"/>
    <w:tmpl w:val="1AB274DE"/>
    <w:lvl w:ilvl="0" w:tplc="04B28CD4">
      <w:start w:val="1"/>
      <w:numFmt w:val="bullet"/>
      <w:lvlText w:val=""/>
      <w:lvlJc w:val="left"/>
      <w:pPr>
        <w:tabs>
          <w:tab w:val="num" w:pos="720"/>
        </w:tabs>
        <w:ind w:left="720" w:hanging="360"/>
      </w:pPr>
      <w:rPr>
        <w:rFonts w:hint="default" w:ascii="Symbol" w:hAnsi="Symbol"/>
        <w:sz w:val="20"/>
      </w:rPr>
    </w:lvl>
    <w:lvl w:ilvl="1" w:tplc="2482D74C">
      <w:start w:val="1"/>
      <w:numFmt w:val="bullet"/>
      <w:lvlText w:val="o"/>
      <w:lvlJc w:val="left"/>
      <w:pPr>
        <w:tabs>
          <w:tab w:val="num" w:pos="1440"/>
        </w:tabs>
        <w:ind w:left="1440" w:hanging="360"/>
      </w:pPr>
      <w:rPr>
        <w:rFonts w:hint="default" w:ascii="Courier New" w:hAnsi="Courier New" w:cs="Times New Roman"/>
        <w:sz w:val="20"/>
      </w:rPr>
    </w:lvl>
    <w:lvl w:ilvl="2" w:tplc="25023A98">
      <w:start w:val="1"/>
      <w:numFmt w:val="bullet"/>
      <w:lvlText w:val=""/>
      <w:lvlJc w:val="left"/>
      <w:pPr>
        <w:tabs>
          <w:tab w:val="num" w:pos="2160"/>
        </w:tabs>
        <w:ind w:left="2160" w:hanging="360"/>
      </w:pPr>
      <w:rPr>
        <w:rFonts w:hint="default" w:ascii="Wingdings" w:hAnsi="Wingdings"/>
        <w:sz w:val="20"/>
      </w:rPr>
    </w:lvl>
    <w:lvl w:ilvl="3" w:tplc="2774D6C0">
      <w:start w:val="1"/>
      <w:numFmt w:val="bullet"/>
      <w:lvlText w:val=""/>
      <w:lvlJc w:val="left"/>
      <w:pPr>
        <w:tabs>
          <w:tab w:val="num" w:pos="2880"/>
        </w:tabs>
        <w:ind w:left="2880" w:hanging="360"/>
      </w:pPr>
      <w:rPr>
        <w:rFonts w:hint="default" w:ascii="Wingdings" w:hAnsi="Wingdings"/>
        <w:sz w:val="20"/>
      </w:rPr>
    </w:lvl>
    <w:lvl w:ilvl="4" w:tplc="290CFE8E">
      <w:start w:val="1"/>
      <w:numFmt w:val="bullet"/>
      <w:lvlText w:val=""/>
      <w:lvlJc w:val="left"/>
      <w:pPr>
        <w:tabs>
          <w:tab w:val="num" w:pos="3600"/>
        </w:tabs>
        <w:ind w:left="3600" w:hanging="360"/>
      </w:pPr>
      <w:rPr>
        <w:rFonts w:hint="default" w:ascii="Wingdings" w:hAnsi="Wingdings"/>
        <w:sz w:val="20"/>
      </w:rPr>
    </w:lvl>
    <w:lvl w:ilvl="5" w:tplc="408C850C">
      <w:start w:val="1"/>
      <w:numFmt w:val="bullet"/>
      <w:lvlText w:val=""/>
      <w:lvlJc w:val="left"/>
      <w:pPr>
        <w:tabs>
          <w:tab w:val="num" w:pos="4320"/>
        </w:tabs>
        <w:ind w:left="4320" w:hanging="360"/>
      </w:pPr>
      <w:rPr>
        <w:rFonts w:hint="default" w:ascii="Wingdings" w:hAnsi="Wingdings"/>
        <w:sz w:val="20"/>
      </w:rPr>
    </w:lvl>
    <w:lvl w:ilvl="6" w:tplc="C11C00F6">
      <w:start w:val="1"/>
      <w:numFmt w:val="bullet"/>
      <w:lvlText w:val=""/>
      <w:lvlJc w:val="left"/>
      <w:pPr>
        <w:tabs>
          <w:tab w:val="num" w:pos="5040"/>
        </w:tabs>
        <w:ind w:left="5040" w:hanging="360"/>
      </w:pPr>
      <w:rPr>
        <w:rFonts w:hint="default" w:ascii="Wingdings" w:hAnsi="Wingdings"/>
        <w:sz w:val="20"/>
      </w:rPr>
    </w:lvl>
    <w:lvl w:ilvl="7" w:tplc="1C007272">
      <w:start w:val="1"/>
      <w:numFmt w:val="bullet"/>
      <w:lvlText w:val=""/>
      <w:lvlJc w:val="left"/>
      <w:pPr>
        <w:tabs>
          <w:tab w:val="num" w:pos="5760"/>
        </w:tabs>
        <w:ind w:left="5760" w:hanging="360"/>
      </w:pPr>
      <w:rPr>
        <w:rFonts w:hint="default" w:ascii="Wingdings" w:hAnsi="Wingdings"/>
        <w:sz w:val="20"/>
      </w:rPr>
    </w:lvl>
    <w:lvl w:ilvl="8" w:tplc="F56E47B8">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3047611"/>
    <w:multiLevelType w:val="hybridMultilevel"/>
    <w:tmpl w:val="8C029C9A"/>
    <w:lvl w:ilvl="0" w:tplc="46129934">
      <w:start w:val="1"/>
      <w:numFmt w:val="bullet"/>
      <w:lvlText w:val=""/>
      <w:lvlJc w:val="left"/>
      <w:pPr>
        <w:tabs>
          <w:tab w:val="num" w:pos="720"/>
        </w:tabs>
        <w:ind w:left="720" w:hanging="360"/>
      </w:pPr>
      <w:rPr>
        <w:rFonts w:hint="default" w:ascii="Symbol" w:hAnsi="Symbol"/>
        <w:sz w:val="20"/>
      </w:rPr>
    </w:lvl>
    <w:lvl w:ilvl="1" w:tplc="D8C450DC">
      <w:start w:val="1"/>
      <w:numFmt w:val="bullet"/>
      <w:lvlText w:val="o"/>
      <w:lvlJc w:val="left"/>
      <w:pPr>
        <w:tabs>
          <w:tab w:val="num" w:pos="1440"/>
        </w:tabs>
        <w:ind w:left="1440" w:hanging="360"/>
      </w:pPr>
      <w:rPr>
        <w:rFonts w:hint="default" w:ascii="Courier New" w:hAnsi="Courier New" w:cs="Times New Roman"/>
        <w:sz w:val="20"/>
      </w:rPr>
    </w:lvl>
    <w:lvl w:ilvl="2" w:tplc="8200DBAE">
      <w:start w:val="1"/>
      <w:numFmt w:val="bullet"/>
      <w:lvlText w:val=""/>
      <w:lvlJc w:val="left"/>
      <w:pPr>
        <w:tabs>
          <w:tab w:val="num" w:pos="2160"/>
        </w:tabs>
        <w:ind w:left="2160" w:hanging="360"/>
      </w:pPr>
      <w:rPr>
        <w:rFonts w:hint="default" w:ascii="Wingdings" w:hAnsi="Wingdings"/>
        <w:sz w:val="20"/>
      </w:rPr>
    </w:lvl>
    <w:lvl w:ilvl="3" w:tplc="62FA79C8">
      <w:start w:val="1"/>
      <w:numFmt w:val="bullet"/>
      <w:lvlText w:val=""/>
      <w:lvlJc w:val="left"/>
      <w:pPr>
        <w:tabs>
          <w:tab w:val="num" w:pos="2880"/>
        </w:tabs>
        <w:ind w:left="2880" w:hanging="360"/>
      </w:pPr>
      <w:rPr>
        <w:rFonts w:hint="default" w:ascii="Wingdings" w:hAnsi="Wingdings"/>
        <w:sz w:val="20"/>
      </w:rPr>
    </w:lvl>
    <w:lvl w:ilvl="4" w:tplc="72A0027E">
      <w:start w:val="1"/>
      <w:numFmt w:val="bullet"/>
      <w:lvlText w:val=""/>
      <w:lvlJc w:val="left"/>
      <w:pPr>
        <w:tabs>
          <w:tab w:val="num" w:pos="3600"/>
        </w:tabs>
        <w:ind w:left="3600" w:hanging="360"/>
      </w:pPr>
      <w:rPr>
        <w:rFonts w:hint="default" w:ascii="Wingdings" w:hAnsi="Wingdings"/>
        <w:sz w:val="20"/>
      </w:rPr>
    </w:lvl>
    <w:lvl w:ilvl="5" w:tplc="0914B2F0">
      <w:start w:val="1"/>
      <w:numFmt w:val="bullet"/>
      <w:lvlText w:val=""/>
      <w:lvlJc w:val="left"/>
      <w:pPr>
        <w:tabs>
          <w:tab w:val="num" w:pos="4320"/>
        </w:tabs>
        <w:ind w:left="4320" w:hanging="360"/>
      </w:pPr>
      <w:rPr>
        <w:rFonts w:hint="default" w:ascii="Wingdings" w:hAnsi="Wingdings"/>
        <w:sz w:val="20"/>
      </w:rPr>
    </w:lvl>
    <w:lvl w:ilvl="6" w:tplc="50AC6C1A">
      <w:start w:val="1"/>
      <w:numFmt w:val="bullet"/>
      <w:lvlText w:val=""/>
      <w:lvlJc w:val="left"/>
      <w:pPr>
        <w:tabs>
          <w:tab w:val="num" w:pos="5040"/>
        </w:tabs>
        <w:ind w:left="5040" w:hanging="360"/>
      </w:pPr>
      <w:rPr>
        <w:rFonts w:hint="default" w:ascii="Wingdings" w:hAnsi="Wingdings"/>
        <w:sz w:val="20"/>
      </w:rPr>
    </w:lvl>
    <w:lvl w:ilvl="7" w:tplc="8BEE92A0">
      <w:start w:val="1"/>
      <w:numFmt w:val="bullet"/>
      <w:lvlText w:val=""/>
      <w:lvlJc w:val="left"/>
      <w:pPr>
        <w:tabs>
          <w:tab w:val="num" w:pos="5760"/>
        </w:tabs>
        <w:ind w:left="5760" w:hanging="360"/>
      </w:pPr>
      <w:rPr>
        <w:rFonts w:hint="default" w:ascii="Wingdings" w:hAnsi="Wingdings"/>
        <w:sz w:val="20"/>
      </w:rPr>
    </w:lvl>
    <w:lvl w:ilvl="8" w:tplc="B068FD00">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39" w15:restartNumberingAfterBreak="0">
    <w:nsid w:val="56F30332"/>
    <w:multiLevelType w:val="hybridMultilevel"/>
    <w:tmpl w:val="ABD48E96"/>
    <w:lvl w:ilvl="0" w:tplc="9FBC6D12">
      <w:start w:val="1"/>
      <w:numFmt w:val="bullet"/>
      <w:lvlText w:val=""/>
      <w:lvlJc w:val="left"/>
      <w:pPr>
        <w:tabs>
          <w:tab w:val="num" w:pos="720"/>
        </w:tabs>
        <w:ind w:left="720" w:hanging="360"/>
      </w:pPr>
      <w:rPr>
        <w:rFonts w:hint="default" w:ascii="Symbol" w:hAnsi="Symbol"/>
        <w:sz w:val="20"/>
      </w:rPr>
    </w:lvl>
    <w:lvl w:ilvl="1" w:tplc="A97431E2">
      <w:start w:val="1"/>
      <w:numFmt w:val="bullet"/>
      <w:lvlText w:val="o"/>
      <w:lvlJc w:val="left"/>
      <w:pPr>
        <w:tabs>
          <w:tab w:val="num" w:pos="1440"/>
        </w:tabs>
        <w:ind w:left="1440" w:hanging="360"/>
      </w:pPr>
      <w:rPr>
        <w:rFonts w:hint="default" w:ascii="Courier New" w:hAnsi="Courier New" w:cs="Times New Roman"/>
        <w:sz w:val="20"/>
      </w:rPr>
    </w:lvl>
    <w:lvl w:ilvl="2" w:tplc="11A67E36">
      <w:start w:val="1"/>
      <w:numFmt w:val="bullet"/>
      <w:lvlText w:val=""/>
      <w:lvlJc w:val="left"/>
      <w:pPr>
        <w:tabs>
          <w:tab w:val="num" w:pos="2160"/>
        </w:tabs>
        <w:ind w:left="2160" w:hanging="360"/>
      </w:pPr>
      <w:rPr>
        <w:rFonts w:hint="default" w:ascii="Wingdings" w:hAnsi="Wingdings"/>
        <w:sz w:val="20"/>
      </w:rPr>
    </w:lvl>
    <w:lvl w:ilvl="3" w:tplc="61D0EE64">
      <w:start w:val="1"/>
      <w:numFmt w:val="bullet"/>
      <w:lvlText w:val=""/>
      <w:lvlJc w:val="left"/>
      <w:pPr>
        <w:tabs>
          <w:tab w:val="num" w:pos="2880"/>
        </w:tabs>
        <w:ind w:left="2880" w:hanging="360"/>
      </w:pPr>
      <w:rPr>
        <w:rFonts w:hint="default" w:ascii="Wingdings" w:hAnsi="Wingdings"/>
        <w:sz w:val="20"/>
      </w:rPr>
    </w:lvl>
    <w:lvl w:ilvl="4" w:tplc="00481B72">
      <w:start w:val="1"/>
      <w:numFmt w:val="bullet"/>
      <w:lvlText w:val=""/>
      <w:lvlJc w:val="left"/>
      <w:pPr>
        <w:tabs>
          <w:tab w:val="num" w:pos="3600"/>
        </w:tabs>
        <w:ind w:left="3600" w:hanging="360"/>
      </w:pPr>
      <w:rPr>
        <w:rFonts w:hint="default" w:ascii="Wingdings" w:hAnsi="Wingdings"/>
        <w:sz w:val="20"/>
      </w:rPr>
    </w:lvl>
    <w:lvl w:ilvl="5" w:tplc="32427342">
      <w:start w:val="1"/>
      <w:numFmt w:val="bullet"/>
      <w:lvlText w:val=""/>
      <w:lvlJc w:val="left"/>
      <w:pPr>
        <w:tabs>
          <w:tab w:val="num" w:pos="4320"/>
        </w:tabs>
        <w:ind w:left="4320" w:hanging="360"/>
      </w:pPr>
      <w:rPr>
        <w:rFonts w:hint="default" w:ascii="Wingdings" w:hAnsi="Wingdings"/>
        <w:sz w:val="20"/>
      </w:rPr>
    </w:lvl>
    <w:lvl w:ilvl="6" w:tplc="28A48B1A">
      <w:start w:val="1"/>
      <w:numFmt w:val="bullet"/>
      <w:lvlText w:val=""/>
      <w:lvlJc w:val="left"/>
      <w:pPr>
        <w:tabs>
          <w:tab w:val="num" w:pos="5040"/>
        </w:tabs>
        <w:ind w:left="5040" w:hanging="360"/>
      </w:pPr>
      <w:rPr>
        <w:rFonts w:hint="default" w:ascii="Wingdings" w:hAnsi="Wingdings"/>
        <w:sz w:val="20"/>
      </w:rPr>
    </w:lvl>
    <w:lvl w:ilvl="7" w:tplc="D2F45FA2">
      <w:start w:val="1"/>
      <w:numFmt w:val="bullet"/>
      <w:lvlText w:val=""/>
      <w:lvlJc w:val="left"/>
      <w:pPr>
        <w:tabs>
          <w:tab w:val="num" w:pos="5760"/>
        </w:tabs>
        <w:ind w:left="5760" w:hanging="360"/>
      </w:pPr>
      <w:rPr>
        <w:rFonts w:hint="default" w:ascii="Wingdings" w:hAnsi="Wingdings"/>
        <w:sz w:val="20"/>
      </w:rPr>
    </w:lvl>
    <w:lvl w:ilvl="8" w:tplc="28607594">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2"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hint="default" w:ascii="Trebuchet MS" w:hAnsi="Trebuchet MS"/>
        <w:b/>
        <w:i w:val="0"/>
        <w:sz w:val="36"/>
      </w:rPr>
    </w:lvl>
    <w:lvl w:ilvl="1">
      <w:start w:val="1"/>
      <w:numFmt w:val="decimal"/>
      <w:lvlText w:val="%1.%2"/>
      <w:lvlJc w:val="left"/>
      <w:pPr>
        <w:tabs>
          <w:tab w:val="num" w:pos="-850"/>
        </w:tabs>
        <w:ind w:left="-850" w:hanging="1418"/>
      </w:pPr>
      <w:rPr>
        <w:rFonts w:hint="default" w:ascii="Trebuchet MS" w:hAnsi="Trebuchet MS"/>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3" w15:restartNumberingAfterBreak="0">
    <w:nsid w:val="622C6BAC"/>
    <w:multiLevelType w:val="hybridMultilevel"/>
    <w:tmpl w:val="D0CA4BC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4" w15:restartNumberingAfterBreak="0">
    <w:nsid w:val="627614C3"/>
    <w:multiLevelType w:val="multilevel"/>
    <w:tmpl w:val="A5484B7C"/>
    <w:lvl w:ilvl="0">
      <w:start w:val="1"/>
      <w:numFmt w:val="decimal"/>
      <w:lvlText w:val="%1."/>
      <w:lvlJc w:val="left"/>
      <w:pPr>
        <w:tabs>
          <w:tab w:val="num" w:pos="283"/>
        </w:tabs>
        <w:ind w:left="283" w:hanging="283"/>
      </w:pPr>
      <w:rPr>
        <w:rFonts w:hint="default" w:ascii="Calibri" w:hAnsi="Calibri" w:cs="Calibri"/>
        <w:b w:val="0"/>
        <w:i w:val="0"/>
        <w:vanish w:val="0"/>
        <w:color w:val="auto"/>
        <w:sz w:val="22"/>
      </w:rPr>
    </w:lvl>
    <w:lvl w:ilvl="1">
      <w:start w:val="1"/>
      <w:numFmt w:val="lowerLetter"/>
      <w:lvlText w:val="%2)"/>
      <w:lvlJc w:val="left"/>
      <w:pPr>
        <w:tabs>
          <w:tab w:val="num" w:pos="567"/>
        </w:tabs>
        <w:ind w:left="567" w:hanging="284"/>
      </w:pPr>
      <w:rPr>
        <w:rFonts w:hint="default" w:ascii="Calibri" w:hAnsi="Calibri" w:cs="Calibri"/>
        <w:b w:val="0"/>
        <w:i w:val="0"/>
        <w:vanish w:val="0"/>
        <w:color w:val="auto"/>
        <w:sz w:val="22"/>
      </w:rPr>
    </w:lvl>
    <w:lvl w:ilvl="2">
      <w:start w:val="1"/>
      <w:numFmt w:val="lowerRoman"/>
      <w:lvlText w:val="%3."/>
      <w:lvlJc w:val="left"/>
      <w:pPr>
        <w:tabs>
          <w:tab w:val="num" w:pos="850"/>
        </w:tabs>
        <w:ind w:left="850" w:hanging="283"/>
      </w:pPr>
      <w:rPr>
        <w:rFonts w:hint="default" w:ascii="Calibri" w:hAnsi="Calibri" w:cs="Calibri"/>
        <w:b w:val="0"/>
        <w:i w:val="0"/>
        <w:vanish w:val="0"/>
        <w:color w:val="auto"/>
        <w:sz w:val="22"/>
      </w:rPr>
    </w:lvl>
    <w:lvl w:ilvl="3">
      <w:start w:val="1"/>
      <w:numFmt w:val="decimal"/>
      <w:lvlText w:val="–"/>
      <w:lvlJc w:val="left"/>
      <w:pPr>
        <w:tabs>
          <w:tab w:val="num" w:pos="1134"/>
        </w:tabs>
        <w:ind w:left="1134" w:hanging="284"/>
      </w:pPr>
      <w:rPr>
        <w:rFonts w:hint="default" w:ascii="Calibri" w:hAnsi="Calibri" w:cs="Calibri"/>
        <w:b w:val="0"/>
        <w:i w:val="0"/>
        <w:vanish w:val="0"/>
        <w:color w:val="auto"/>
        <w:sz w:val="22"/>
      </w:rPr>
    </w:lvl>
    <w:lvl w:ilvl="4">
      <w:start w:val="1"/>
      <w:numFmt w:val="decimal"/>
      <w:lvlText w:val="–"/>
      <w:lvlJc w:val="left"/>
      <w:pPr>
        <w:tabs>
          <w:tab w:val="num" w:pos="1417"/>
        </w:tabs>
        <w:ind w:left="1417" w:hanging="283"/>
      </w:pPr>
      <w:rPr>
        <w:rFonts w:hint="default" w:ascii="Calibri" w:hAnsi="Calibri" w:cs="Calibri"/>
        <w:b w:val="0"/>
        <w:i w:val="0"/>
        <w:vanish w:val="0"/>
        <w:color w:val="auto"/>
        <w:sz w:val="22"/>
      </w:rPr>
    </w:lvl>
    <w:lvl w:ilvl="5">
      <w:start w:val="1"/>
      <w:numFmt w:val="decimal"/>
      <w:lvlText w:val="–"/>
      <w:lvlJc w:val="left"/>
      <w:pPr>
        <w:tabs>
          <w:tab w:val="num" w:pos="1701"/>
        </w:tabs>
        <w:ind w:left="1701" w:hanging="284"/>
      </w:pPr>
      <w:rPr>
        <w:rFonts w:hint="default" w:ascii="Calibri" w:hAnsi="Calibri" w:cs="Calibri"/>
        <w:b w:val="0"/>
        <w:i w:val="0"/>
        <w:vanish w:val="0"/>
        <w:color w:val="auto"/>
        <w:sz w:val="22"/>
      </w:rPr>
    </w:lvl>
    <w:lvl w:ilvl="6">
      <w:start w:val="1"/>
      <w:numFmt w:val="decimal"/>
      <w:lvlText w:val="–"/>
      <w:lvlJc w:val="left"/>
      <w:pPr>
        <w:tabs>
          <w:tab w:val="num" w:pos="1984"/>
        </w:tabs>
        <w:ind w:left="1984" w:hanging="283"/>
      </w:pPr>
      <w:rPr>
        <w:rFonts w:hint="default" w:ascii="Calibri" w:hAnsi="Calibri" w:cs="Calibri"/>
        <w:b w:val="0"/>
        <w:i w:val="0"/>
        <w:vanish w:val="0"/>
        <w:color w:val="auto"/>
        <w:sz w:val="22"/>
      </w:rPr>
    </w:lvl>
    <w:lvl w:ilvl="7">
      <w:start w:val="1"/>
      <w:numFmt w:val="decimal"/>
      <w:lvlText w:val="–"/>
      <w:lvlJc w:val="left"/>
      <w:pPr>
        <w:tabs>
          <w:tab w:val="num" w:pos="2268"/>
        </w:tabs>
        <w:ind w:left="2268" w:hanging="284"/>
      </w:pPr>
      <w:rPr>
        <w:rFonts w:hint="default" w:ascii="Calibri" w:hAnsi="Calibri" w:cs="Calibri"/>
        <w:b w:val="0"/>
        <w:i w:val="0"/>
        <w:vanish w:val="0"/>
        <w:color w:val="auto"/>
        <w:sz w:val="22"/>
      </w:rPr>
    </w:lvl>
    <w:lvl w:ilvl="8">
      <w:start w:val="1"/>
      <w:numFmt w:val="decimal"/>
      <w:lvlText w:val="–"/>
      <w:lvlJc w:val="left"/>
      <w:pPr>
        <w:tabs>
          <w:tab w:val="num" w:pos="2551"/>
        </w:tabs>
        <w:ind w:left="2551" w:hanging="283"/>
      </w:pPr>
      <w:rPr>
        <w:rFonts w:hint="default" w:ascii="Calibri" w:hAnsi="Calibri" w:cs="Calibri"/>
        <w:b w:val="0"/>
        <w:i w:val="0"/>
        <w:vanish w:val="0"/>
        <w:color w:val="auto"/>
        <w:sz w:val="22"/>
      </w:rPr>
    </w:lvl>
  </w:abstractNum>
  <w:abstractNum w:abstractNumId="4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hint="default" w:ascii="Symbol" w:hAnsi="Symbol" w:cs="Calibri"/>
        <w:b w:val="0"/>
        <w:i w:val="0"/>
        <w:sz w:val="18"/>
      </w:rPr>
    </w:lvl>
    <w:lvl w:ilvl="1">
      <w:start w:val="1"/>
      <w:numFmt w:val="bullet"/>
      <w:pStyle w:val="TableDash"/>
      <w:lvlText w:val="–"/>
      <w:lvlJc w:val="left"/>
      <w:pPr>
        <w:tabs>
          <w:tab w:val="num" w:pos="454"/>
        </w:tabs>
        <w:ind w:left="454" w:hanging="227"/>
      </w:pPr>
      <w:rPr>
        <w:rFonts w:hint="default" w:ascii="Calibri" w:hAnsi="Calibri" w:cs="Calibri"/>
        <w:b w:val="0"/>
        <w:i w:val="0"/>
        <w:sz w:val="18"/>
      </w:rPr>
    </w:lvl>
    <w:lvl w:ilvl="2">
      <w:start w:val="1"/>
      <w:numFmt w:val="bullet"/>
      <w:lvlText w:val=""/>
      <w:lvlJc w:val="left"/>
      <w:pPr>
        <w:tabs>
          <w:tab w:val="num" w:pos="680"/>
        </w:tabs>
        <w:ind w:left="680" w:hanging="226"/>
      </w:pPr>
      <w:rPr>
        <w:rFonts w:hint="default" w:ascii="Symbol" w:hAnsi="Symbol" w:cs="Calibri"/>
        <w:b w:val="0"/>
        <w:i w:val="0"/>
        <w:sz w:val="18"/>
      </w:rPr>
    </w:lvl>
    <w:lvl w:ilvl="3">
      <w:start w:val="1"/>
      <w:numFmt w:val="bullet"/>
      <w:lvlText w:val=""/>
      <w:lvlJc w:val="left"/>
      <w:pPr>
        <w:tabs>
          <w:tab w:val="num" w:pos="907"/>
        </w:tabs>
        <w:ind w:left="907" w:hanging="227"/>
      </w:pPr>
      <w:rPr>
        <w:rFonts w:hint="default" w:ascii="Symbol" w:hAnsi="Symbol" w:cs="Calibri"/>
        <w:b w:val="0"/>
        <w:i w:val="0"/>
        <w:sz w:val="18"/>
      </w:rPr>
    </w:lvl>
    <w:lvl w:ilvl="4">
      <w:start w:val="1"/>
      <w:numFmt w:val="bullet"/>
      <w:lvlText w:val=""/>
      <w:lvlJc w:val="left"/>
      <w:pPr>
        <w:tabs>
          <w:tab w:val="num" w:pos="1134"/>
        </w:tabs>
        <w:ind w:left="1134" w:hanging="227"/>
      </w:pPr>
      <w:rPr>
        <w:rFonts w:hint="default" w:ascii="Symbol" w:hAnsi="Symbol" w:cs="Calibri"/>
        <w:b w:val="0"/>
        <w:i w:val="0"/>
        <w:sz w:val="18"/>
      </w:rPr>
    </w:lvl>
    <w:lvl w:ilvl="5">
      <w:start w:val="1"/>
      <w:numFmt w:val="bullet"/>
      <w:lvlText w:val=""/>
      <w:lvlJc w:val="left"/>
      <w:pPr>
        <w:tabs>
          <w:tab w:val="num" w:pos="1361"/>
        </w:tabs>
        <w:ind w:left="1361" w:hanging="227"/>
      </w:pPr>
      <w:rPr>
        <w:rFonts w:hint="default" w:ascii="Symbol" w:hAnsi="Symbol" w:cs="Calibri"/>
        <w:b w:val="0"/>
        <w:i w:val="0"/>
        <w:sz w:val="18"/>
      </w:rPr>
    </w:lvl>
    <w:lvl w:ilvl="6">
      <w:start w:val="1"/>
      <w:numFmt w:val="bullet"/>
      <w:lvlText w:val=""/>
      <w:lvlJc w:val="left"/>
      <w:pPr>
        <w:tabs>
          <w:tab w:val="num" w:pos="1587"/>
        </w:tabs>
        <w:ind w:left="1587" w:hanging="226"/>
      </w:pPr>
      <w:rPr>
        <w:rFonts w:hint="default" w:ascii="Symbol" w:hAnsi="Symbol" w:cs="Calibri"/>
        <w:b w:val="0"/>
        <w:i w:val="0"/>
        <w:sz w:val="18"/>
      </w:rPr>
    </w:lvl>
    <w:lvl w:ilvl="7">
      <w:start w:val="1"/>
      <w:numFmt w:val="bullet"/>
      <w:lvlText w:val=""/>
      <w:lvlJc w:val="left"/>
      <w:pPr>
        <w:tabs>
          <w:tab w:val="num" w:pos="1814"/>
        </w:tabs>
        <w:ind w:left="1814" w:hanging="227"/>
      </w:pPr>
      <w:rPr>
        <w:rFonts w:hint="default" w:ascii="Symbol" w:hAnsi="Symbol" w:cs="Calibri"/>
        <w:b w:val="0"/>
        <w:i w:val="0"/>
        <w:sz w:val="18"/>
      </w:rPr>
    </w:lvl>
    <w:lvl w:ilvl="8">
      <w:start w:val="1"/>
      <w:numFmt w:val="bullet"/>
      <w:lvlText w:val=""/>
      <w:lvlJc w:val="left"/>
      <w:pPr>
        <w:tabs>
          <w:tab w:val="num" w:pos="2041"/>
        </w:tabs>
        <w:ind w:left="2041" w:hanging="227"/>
      </w:pPr>
      <w:rPr>
        <w:rFonts w:hint="default" w:ascii="Symbol" w:hAnsi="Symbol" w:cs="Calibri"/>
        <w:b w:val="0"/>
        <w:i w:val="0"/>
        <w:sz w:val="18"/>
      </w:rPr>
    </w:lvl>
  </w:abstractNum>
  <w:abstractNum w:abstractNumId="4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hint="default" w:ascii="Symbol" w:hAnsi="Symbol"/>
        <w:color w:val="093A80"/>
      </w:rPr>
    </w:lvl>
    <w:lvl w:ilvl="1" w:tplc="ACFA922A" w:tentative="1">
      <w:start w:val="1"/>
      <w:numFmt w:val="bullet"/>
      <w:lvlText w:val="o"/>
      <w:lvlJc w:val="left"/>
      <w:pPr>
        <w:tabs>
          <w:tab w:val="num" w:pos="1440"/>
        </w:tabs>
        <w:ind w:left="1440" w:hanging="360"/>
      </w:pPr>
      <w:rPr>
        <w:rFonts w:hint="default" w:ascii="Courier New" w:hAnsi="Courier New" w:cs="Arial Narrow"/>
      </w:rPr>
    </w:lvl>
    <w:lvl w:ilvl="2" w:tplc="EE9209A8" w:tentative="1">
      <w:start w:val="1"/>
      <w:numFmt w:val="bullet"/>
      <w:lvlText w:val=""/>
      <w:lvlJc w:val="left"/>
      <w:pPr>
        <w:tabs>
          <w:tab w:val="num" w:pos="2160"/>
        </w:tabs>
        <w:ind w:left="2160" w:hanging="360"/>
      </w:pPr>
      <w:rPr>
        <w:rFonts w:hint="default" w:ascii="Wingdings" w:hAnsi="Wingdings"/>
      </w:rPr>
    </w:lvl>
    <w:lvl w:ilvl="3" w:tplc="D9C87392" w:tentative="1">
      <w:start w:val="1"/>
      <w:numFmt w:val="bullet"/>
      <w:lvlText w:val=""/>
      <w:lvlJc w:val="left"/>
      <w:pPr>
        <w:tabs>
          <w:tab w:val="num" w:pos="2880"/>
        </w:tabs>
        <w:ind w:left="2880" w:hanging="360"/>
      </w:pPr>
      <w:rPr>
        <w:rFonts w:hint="default" w:ascii="Symbol" w:hAnsi="Symbol"/>
      </w:rPr>
    </w:lvl>
    <w:lvl w:ilvl="4" w:tplc="4956BB9A" w:tentative="1">
      <w:start w:val="1"/>
      <w:numFmt w:val="bullet"/>
      <w:lvlText w:val="o"/>
      <w:lvlJc w:val="left"/>
      <w:pPr>
        <w:tabs>
          <w:tab w:val="num" w:pos="3600"/>
        </w:tabs>
        <w:ind w:left="3600" w:hanging="360"/>
      </w:pPr>
      <w:rPr>
        <w:rFonts w:hint="default" w:ascii="Courier New" w:hAnsi="Courier New" w:cs="Arial Narrow"/>
      </w:rPr>
    </w:lvl>
    <w:lvl w:ilvl="5" w:tplc="9E883EE6" w:tentative="1">
      <w:start w:val="1"/>
      <w:numFmt w:val="bullet"/>
      <w:lvlText w:val=""/>
      <w:lvlJc w:val="left"/>
      <w:pPr>
        <w:tabs>
          <w:tab w:val="num" w:pos="4320"/>
        </w:tabs>
        <w:ind w:left="4320" w:hanging="360"/>
      </w:pPr>
      <w:rPr>
        <w:rFonts w:hint="default" w:ascii="Wingdings" w:hAnsi="Wingdings"/>
      </w:rPr>
    </w:lvl>
    <w:lvl w:ilvl="6" w:tplc="7D82405A" w:tentative="1">
      <w:start w:val="1"/>
      <w:numFmt w:val="bullet"/>
      <w:lvlText w:val=""/>
      <w:lvlJc w:val="left"/>
      <w:pPr>
        <w:tabs>
          <w:tab w:val="num" w:pos="5040"/>
        </w:tabs>
        <w:ind w:left="5040" w:hanging="360"/>
      </w:pPr>
      <w:rPr>
        <w:rFonts w:hint="default" w:ascii="Symbol" w:hAnsi="Symbol"/>
      </w:rPr>
    </w:lvl>
    <w:lvl w:ilvl="7" w:tplc="4CD633DE" w:tentative="1">
      <w:start w:val="1"/>
      <w:numFmt w:val="bullet"/>
      <w:lvlText w:val="o"/>
      <w:lvlJc w:val="left"/>
      <w:pPr>
        <w:tabs>
          <w:tab w:val="num" w:pos="5760"/>
        </w:tabs>
        <w:ind w:left="5760" w:hanging="360"/>
      </w:pPr>
      <w:rPr>
        <w:rFonts w:hint="default" w:ascii="Courier New" w:hAnsi="Courier New" w:cs="Arial Narrow"/>
      </w:rPr>
    </w:lvl>
    <w:lvl w:ilvl="8" w:tplc="38BA9E14"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hint="default" w:ascii="Symbol" w:hAnsi="Symbol"/>
        <w:sz w:val="20"/>
      </w:rPr>
    </w:lvl>
    <w:lvl w:ilvl="1" w:tplc="8538261C">
      <w:start w:val="1"/>
      <w:numFmt w:val="bullet"/>
      <w:lvlText w:val="o"/>
      <w:lvlJc w:val="left"/>
      <w:pPr>
        <w:tabs>
          <w:tab w:val="num" w:pos="1440"/>
        </w:tabs>
        <w:ind w:left="1440" w:hanging="360"/>
      </w:pPr>
      <w:rPr>
        <w:rFonts w:hint="default" w:ascii="Courier New" w:hAnsi="Courier New" w:cs="Times New Roman"/>
        <w:sz w:val="20"/>
      </w:rPr>
    </w:lvl>
    <w:lvl w:ilvl="2" w:tplc="65C22374">
      <w:start w:val="1"/>
      <w:numFmt w:val="bullet"/>
      <w:lvlText w:val=""/>
      <w:lvlJc w:val="left"/>
      <w:pPr>
        <w:tabs>
          <w:tab w:val="num" w:pos="2160"/>
        </w:tabs>
        <w:ind w:left="2160" w:hanging="360"/>
      </w:pPr>
      <w:rPr>
        <w:rFonts w:hint="default" w:ascii="Wingdings" w:hAnsi="Wingdings"/>
        <w:sz w:val="20"/>
      </w:rPr>
    </w:lvl>
    <w:lvl w:ilvl="3" w:tplc="5E4C1AF2">
      <w:start w:val="1"/>
      <w:numFmt w:val="bullet"/>
      <w:lvlText w:val=""/>
      <w:lvlJc w:val="left"/>
      <w:pPr>
        <w:tabs>
          <w:tab w:val="num" w:pos="2880"/>
        </w:tabs>
        <w:ind w:left="2880" w:hanging="360"/>
      </w:pPr>
      <w:rPr>
        <w:rFonts w:hint="default" w:ascii="Wingdings" w:hAnsi="Wingdings"/>
        <w:sz w:val="20"/>
      </w:rPr>
    </w:lvl>
    <w:lvl w:ilvl="4" w:tplc="0DF60052">
      <w:start w:val="1"/>
      <w:numFmt w:val="bullet"/>
      <w:lvlText w:val=""/>
      <w:lvlJc w:val="left"/>
      <w:pPr>
        <w:tabs>
          <w:tab w:val="num" w:pos="3600"/>
        </w:tabs>
        <w:ind w:left="3600" w:hanging="360"/>
      </w:pPr>
      <w:rPr>
        <w:rFonts w:hint="default" w:ascii="Wingdings" w:hAnsi="Wingdings"/>
        <w:sz w:val="20"/>
      </w:rPr>
    </w:lvl>
    <w:lvl w:ilvl="5" w:tplc="AF96857C">
      <w:start w:val="1"/>
      <w:numFmt w:val="bullet"/>
      <w:lvlText w:val=""/>
      <w:lvlJc w:val="left"/>
      <w:pPr>
        <w:tabs>
          <w:tab w:val="num" w:pos="4320"/>
        </w:tabs>
        <w:ind w:left="4320" w:hanging="360"/>
      </w:pPr>
      <w:rPr>
        <w:rFonts w:hint="default" w:ascii="Wingdings" w:hAnsi="Wingdings"/>
        <w:sz w:val="20"/>
      </w:rPr>
    </w:lvl>
    <w:lvl w:ilvl="6" w:tplc="8032774E">
      <w:start w:val="1"/>
      <w:numFmt w:val="bullet"/>
      <w:lvlText w:val=""/>
      <w:lvlJc w:val="left"/>
      <w:pPr>
        <w:tabs>
          <w:tab w:val="num" w:pos="5040"/>
        </w:tabs>
        <w:ind w:left="5040" w:hanging="360"/>
      </w:pPr>
      <w:rPr>
        <w:rFonts w:hint="default" w:ascii="Wingdings" w:hAnsi="Wingdings"/>
        <w:sz w:val="20"/>
      </w:rPr>
    </w:lvl>
    <w:lvl w:ilvl="7" w:tplc="7868BB62">
      <w:start w:val="1"/>
      <w:numFmt w:val="bullet"/>
      <w:lvlText w:val=""/>
      <w:lvlJc w:val="left"/>
      <w:pPr>
        <w:tabs>
          <w:tab w:val="num" w:pos="5760"/>
        </w:tabs>
        <w:ind w:left="5760" w:hanging="360"/>
      </w:pPr>
      <w:rPr>
        <w:rFonts w:hint="default" w:ascii="Wingdings" w:hAnsi="Wingdings"/>
        <w:sz w:val="20"/>
      </w:rPr>
    </w:lvl>
    <w:lvl w:ilvl="8" w:tplc="0D721300">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hint="default" w:ascii="Symbol" w:hAnsi="Symbol"/>
      </w:rPr>
    </w:lvl>
    <w:lvl w:ilvl="1" w:tplc="F06629D0" w:tentative="1">
      <w:start w:val="1"/>
      <w:numFmt w:val="bullet"/>
      <w:lvlText w:val="o"/>
      <w:lvlJc w:val="left"/>
      <w:pPr>
        <w:ind w:left="1638" w:hanging="360"/>
      </w:pPr>
      <w:rPr>
        <w:rFonts w:hint="default" w:ascii="Courier New" w:hAnsi="Courier New" w:cs="Courier New"/>
      </w:rPr>
    </w:lvl>
    <w:lvl w:ilvl="2" w:tplc="6E6455EC" w:tentative="1">
      <w:start w:val="1"/>
      <w:numFmt w:val="bullet"/>
      <w:lvlText w:val=""/>
      <w:lvlJc w:val="left"/>
      <w:pPr>
        <w:ind w:left="2358" w:hanging="360"/>
      </w:pPr>
      <w:rPr>
        <w:rFonts w:hint="default" w:ascii="Wingdings" w:hAnsi="Wingdings"/>
      </w:rPr>
    </w:lvl>
    <w:lvl w:ilvl="3" w:tplc="93C474D8" w:tentative="1">
      <w:start w:val="1"/>
      <w:numFmt w:val="bullet"/>
      <w:lvlText w:val=""/>
      <w:lvlJc w:val="left"/>
      <w:pPr>
        <w:ind w:left="3078" w:hanging="360"/>
      </w:pPr>
      <w:rPr>
        <w:rFonts w:hint="default" w:ascii="Symbol" w:hAnsi="Symbol"/>
      </w:rPr>
    </w:lvl>
    <w:lvl w:ilvl="4" w:tplc="005C2534" w:tentative="1">
      <w:start w:val="1"/>
      <w:numFmt w:val="bullet"/>
      <w:lvlText w:val="o"/>
      <w:lvlJc w:val="left"/>
      <w:pPr>
        <w:ind w:left="3798" w:hanging="360"/>
      </w:pPr>
      <w:rPr>
        <w:rFonts w:hint="default" w:ascii="Courier New" w:hAnsi="Courier New" w:cs="Courier New"/>
      </w:rPr>
    </w:lvl>
    <w:lvl w:ilvl="5" w:tplc="9F945F66" w:tentative="1">
      <w:start w:val="1"/>
      <w:numFmt w:val="bullet"/>
      <w:lvlText w:val=""/>
      <w:lvlJc w:val="left"/>
      <w:pPr>
        <w:ind w:left="4518" w:hanging="360"/>
      </w:pPr>
      <w:rPr>
        <w:rFonts w:hint="default" w:ascii="Wingdings" w:hAnsi="Wingdings"/>
      </w:rPr>
    </w:lvl>
    <w:lvl w:ilvl="6" w:tplc="4C28E7D2" w:tentative="1">
      <w:start w:val="1"/>
      <w:numFmt w:val="bullet"/>
      <w:lvlText w:val=""/>
      <w:lvlJc w:val="left"/>
      <w:pPr>
        <w:ind w:left="5238" w:hanging="360"/>
      </w:pPr>
      <w:rPr>
        <w:rFonts w:hint="default" w:ascii="Symbol" w:hAnsi="Symbol"/>
      </w:rPr>
    </w:lvl>
    <w:lvl w:ilvl="7" w:tplc="2670DB0A" w:tentative="1">
      <w:start w:val="1"/>
      <w:numFmt w:val="bullet"/>
      <w:lvlText w:val="o"/>
      <w:lvlJc w:val="left"/>
      <w:pPr>
        <w:ind w:left="5958" w:hanging="360"/>
      </w:pPr>
      <w:rPr>
        <w:rFonts w:hint="default" w:ascii="Courier New" w:hAnsi="Courier New" w:cs="Courier New"/>
      </w:rPr>
    </w:lvl>
    <w:lvl w:ilvl="8" w:tplc="A84AC0FA" w:tentative="1">
      <w:start w:val="1"/>
      <w:numFmt w:val="bullet"/>
      <w:lvlText w:val=""/>
      <w:lvlJc w:val="left"/>
      <w:pPr>
        <w:ind w:left="6678" w:hanging="360"/>
      </w:pPr>
      <w:rPr>
        <w:rFonts w:hint="default" w:ascii="Wingdings" w:hAnsi="Wingdings"/>
      </w:rPr>
    </w:lvl>
  </w:abstractNum>
  <w:abstractNum w:abstractNumId="5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5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5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5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5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56" w15:restartNumberingAfterBreak="0">
    <w:nsid w:val="7FA64C76"/>
    <w:multiLevelType w:val="hybridMultilevel"/>
    <w:tmpl w:val="2E46BE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4"/>
  </w:num>
  <w:num w:numId="4">
    <w:abstractNumId w:val="31"/>
  </w:num>
  <w:num w:numId="5">
    <w:abstractNumId w:val="6"/>
  </w:num>
  <w:num w:numId="6">
    <w:abstractNumId w:val="5"/>
  </w:num>
  <w:num w:numId="7">
    <w:abstractNumId w:val="4"/>
  </w:num>
  <w:num w:numId="8">
    <w:abstractNumId w:val="50"/>
  </w:num>
  <w:num w:numId="9">
    <w:abstractNumId w:val="33"/>
  </w:num>
  <w:num w:numId="10">
    <w:abstractNumId w:val="14"/>
  </w:num>
  <w:num w:numId="11">
    <w:abstractNumId w:val="16"/>
  </w:num>
  <w:num w:numId="12">
    <w:abstractNumId w:val="49"/>
  </w:num>
  <w:num w:numId="13">
    <w:abstractNumId w:val="19"/>
  </w:num>
  <w:num w:numId="14">
    <w:abstractNumId w:val="40"/>
  </w:num>
  <w:num w:numId="15">
    <w:abstractNumId w:val="34"/>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15"/>
  </w:num>
  <w:num w:numId="19">
    <w:abstractNumId w:val="2"/>
  </w:num>
  <w:num w:numId="20">
    <w:abstractNumId w:val="1"/>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41"/>
    <w:lvlOverride w:ilvl="0">
      <w:startOverride w:val="1"/>
    </w:lvlOverride>
  </w:num>
  <w:num w:numId="24">
    <w:abstractNumId w:val="41"/>
    <w:lvlOverride w:ilvl="0">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26"/>
  </w:num>
  <w:num w:numId="31">
    <w:abstractNumId w:val="27"/>
  </w:num>
  <w:num w:numId="32">
    <w:abstractNumId w:val="48"/>
  </w:num>
  <w:num w:numId="33">
    <w:abstractNumId w:val="18"/>
  </w:num>
  <w:num w:numId="34">
    <w:abstractNumId w:val="43"/>
  </w:num>
  <w:num w:numId="35">
    <w:abstractNumId w:val="36"/>
  </w:num>
  <w:num w:numId="36">
    <w:abstractNumId w:val="39"/>
  </w:num>
  <w:num w:numId="37">
    <w:abstractNumId w:val="9"/>
  </w:num>
  <w:num w:numId="38">
    <w:abstractNumId w:val="30"/>
  </w:num>
  <w:num w:numId="39">
    <w:abstractNumId w:val="29"/>
  </w:num>
  <w:num w:numId="40">
    <w:abstractNumId w:val="24"/>
  </w:num>
  <w:num w:numId="41">
    <w:abstractNumId w:val="37"/>
  </w:num>
  <w:num w:numId="42">
    <w:abstractNumId w:val="35"/>
  </w:num>
  <w:num w:numId="43">
    <w:abstractNumId w:val="20"/>
  </w:num>
  <w:num w:numId="44">
    <w:abstractNumId w:val="17"/>
  </w:num>
  <w:num w:numId="45">
    <w:abstractNumId w:val="25"/>
  </w:num>
  <w:num w:numId="46">
    <w:abstractNumId w:val="21"/>
  </w:num>
  <w:num w:numId="47">
    <w:abstractNumId w:val="45"/>
  </w:num>
  <w:num w:numId="48">
    <w:abstractNumId w:val="56"/>
  </w:num>
  <w:num w:numId="49">
    <w:abstractNumId w:val="7"/>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81">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6C82"/>
    <w:rsid w:val="000324E0"/>
    <w:rsid w:val="0004698A"/>
    <w:rsid w:val="00063BFD"/>
    <w:rsid w:val="00086691"/>
    <w:rsid w:val="000949CB"/>
    <w:rsid w:val="000A43A1"/>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522F"/>
    <w:rsid w:val="0018749C"/>
    <w:rsid w:val="001A7B19"/>
    <w:rsid w:val="001B0B3F"/>
    <w:rsid w:val="001C0319"/>
    <w:rsid w:val="001C351D"/>
    <w:rsid w:val="001C6970"/>
    <w:rsid w:val="001D0547"/>
    <w:rsid w:val="001D60E6"/>
    <w:rsid w:val="001E0A43"/>
    <w:rsid w:val="001E67A9"/>
    <w:rsid w:val="00205B35"/>
    <w:rsid w:val="002063AC"/>
    <w:rsid w:val="00216367"/>
    <w:rsid w:val="00225175"/>
    <w:rsid w:val="002344F7"/>
    <w:rsid w:val="002375F0"/>
    <w:rsid w:val="00243B5A"/>
    <w:rsid w:val="00252F44"/>
    <w:rsid w:val="00253A5A"/>
    <w:rsid w:val="002578C1"/>
    <w:rsid w:val="00260106"/>
    <w:rsid w:val="00260CA2"/>
    <w:rsid w:val="00267317"/>
    <w:rsid w:val="00267638"/>
    <w:rsid w:val="00271D3B"/>
    <w:rsid w:val="00283A24"/>
    <w:rsid w:val="00292BDF"/>
    <w:rsid w:val="002949CA"/>
    <w:rsid w:val="002A18C2"/>
    <w:rsid w:val="002A4C3E"/>
    <w:rsid w:val="002C4EC9"/>
    <w:rsid w:val="002C6424"/>
    <w:rsid w:val="002E1673"/>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C2275"/>
    <w:rsid w:val="003D01BD"/>
    <w:rsid w:val="003E230C"/>
    <w:rsid w:val="003E66B9"/>
    <w:rsid w:val="003F016E"/>
    <w:rsid w:val="003F45D9"/>
    <w:rsid w:val="003F4E27"/>
    <w:rsid w:val="004113E1"/>
    <w:rsid w:val="00422FAB"/>
    <w:rsid w:val="00427659"/>
    <w:rsid w:val="00430A03"/>
    <w:rsid w:val="004455A7"/>
    <w:rsid w:val="00451758"/>
    <w:rsid w:val="00456301"/>
    <w:rsid w:val="00456B6B"/>
    <w:rsid w:val="00462DB3"/>
    <w:rsid w:val="00466D77"/>
    <w:rsid w:val="00467979"/>
    <w:rsid w:val="00475FC8"/>
    <w:rsid w:val="00480708"/>
    <w:rsid w:val="00485816"/>
    <w:rsid w:val="004907E5"/>
    <w:rsid w:val="004A2DD7"/>
    <w:rsid w:val="004A460D"/>
    <w:rsid w:val="004B0978"/>
    <w:rsid w:val="004B534D"/>
    <w:rsid w:val="004C7E27"/>
    <w:rsid w:val="004D7D40"/>
    <w:rsid w:val="004F1A9B"/>
    <w:rsid w:val="005013B3"/>
    <w:rsid w:val="00505FD8"/>
    <w:rsid w:val="00506E38"/>
    <w:rsid w:val="0051295C"/>
    <w:rsid w:val="00514C0F"/>
    <w:rsid w:val="005155EC"/>
    <w:rsid w:val="00535B0C"/>
    <w:rsid w:val="00536699"/>
    <w:rsid w:val="0054032A"/>
    <w:rsid w:val="00542A7C"/>
    <w:rsid w:val="005530CD"/>
    <w:rsid w:val="00562809"/>
    <w:rsid w:val="005637F1"/>
    <w:rsid w:val="00564D54"/>
    <w:rsid w:val="00566BE3"/>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02473"/>
    <w:rsid w:val="00610AFF"/>
    <w:rsid w:val="00632D9A"/>
    <w:rsid w:val="00645ADA"/>
    <w:rsid w:val="006473A8"/>
    <w:rsid w:val="00647E27"/>
    <w:rsid w:val="00662658"/>
    <w:rsid w:val="00662F3F"/>
    <w:rsid w:val="006666E4"/>
    <w:rsid w:val="0066682B"/>
    <w:rsid w:val="00670B66"/>
    <w:rsid w:val="00677AD1"/>
    <w:rsid w:val="0068495A"/>
    <w:rsid w:val="006866A7"/>
    <w:rsid w:val="0068726E"/>
    <w:rsid w:val="006913E2"/>
    <w:rsid w:val="00692CFF"/>
    <w:rsid w:val="00694E47"/>
    <w:rsid w:val="006A1770"/>
    <w:rsid w:val="006A627F"/>
    <w:rsid w:val="006A7D93"/>
    <w:rsid w:val="006A7ED6"/>
    <w:rsid w:val="006B074A"/>
    <w:rsid w:val="006B11CE"/>
    <w:rsid w:val="006B7B88"/>
    <w:rsid w:val="006C23AC"/>
    <w:rsid w:val="006D53EF"/>
    <w:rsid w:val="006D5BDC"/>
    <w:rsid w:val="006E376A"/>
    <w:rsid w:val="006E6398"/>
    <w:rsid w:val="006E6C70"/>
    <w:rsid w:val="006E7935"/>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69FF"/>
    <w:rsid w:val="00747EAA"/>
    <w:rsid w:val="00752AD5"/>
    <w:rsid w:val="0075637D"/>
    <w:rsid w:val="007602D7"/>
    <w:rsid w:val="00762831"/>
    <w:rsid w:val="00771EC3"/>
    <w:rsid w:val="0077373E"/>
    <w:rsid w:val="00773ACE"/>
    <w:rsid w:val="00774F6A"/>
    <w:rsid w:val="0077512D"/>
    <w:rsid w:val="007809B7"/>
    <w:rsid w:val="00782E8F"/>
    <w:rsid w:val="00782F61"/>
    <w:rsid w:val="00784401"/>
    <w:rsid w:val="00785F89"/>
    <w:rsid w:val="0078774E"/>
    <w:rsid w:val="00793A15"/>
    <w:rsid w:val="00794752"/>
    <w:rsid w:val="007A6388"/>
    <w:rsid w:val="007B0E7B"/>
    <w:rsid w:val="007B4F5D"/>
    <w:rsid w:val="007B511D"/>
    <w:rsid w:val="007B546A"/>
    <w:rsid w:val="007C0F87"/>
    <w:rsid w:val="007C35C1"/>
    <w:rsid w:val="007C7C80"/>
    <w:rsid w:val="007D6194"/>
    <w:rsid w:val="007E7D06"/>
    <w:rsid w:val="0080029E"/>
    <w:rsid w:val="00803B4C"/>
    <w:rsid w:val="00810AB4"/>
    <w:rsid w:val="00813444"/>
    <w:rsid w:val="00813D23"/>
    <w:rsid w:val="00814B00"/>
    <w:rsid w:val="00820D82"/>
    <w:rsid w:val="00821B10"/>
    <w:rsid w:val="0082311D"/>
    <w:rsid w:val="00840293"/>
    <w:rsid w:val="008410D5"/>
    <w:rsid w:val="008433CF"/>
    <w:rsid w:val="00846677"/>
    <w:rsid w:val="0086146E"/>
    <w:rsid w:val="008645CD"/>
    <w:rsid w:val="0087108A"/>
    <w:rsid w:val="00872CD7"/>
    <w:rsid w:val="00875FEA"/>
    <w:rsid w:val="008811C2"/>
    <w:rsid w:val="00886A1C"/>
    <w:rsid w:val="008A3BC9"/>
    <w:rsid w:val="008A3BE3"/>
    <w:rsid w:val="008B00A2"/>
    <w:rsid w:val="008B7469"/>
    <w:rsid w:val="008B7C35"/>
    <w:rsid w:val="008C5DD9"/>
    <w:rsid w:val="008D2825"/>
    <w:rsid w:val="008D74B1"/>
    <w:rsid w:val="008E5070"/>
    <w:rsid w:val="008E7403"/>
    <w:rsid w:val="008E7924"/>
    <w:rsid w:val="008F1C0C"/>
    <w:rsid w:val="00900A09"/>
    <w:rsid w:val="009074D9"/>
    <w:rsid w:val="00915450"/>
    <w:rsid w:val="0091711E"/>
    <w:rsid w:val="0092029B"/>
    <w:rsid w:val="00922E1F"/>
    <w:rsid w:val="0092517F"/>
    <w:rsid w:val="00925CAA"/>
    <w:rsid w:val="00925F83"/>
    <w:rsid w:val="009311E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2917"/>
    <w:rsid w:val="00A6456E"/>
    <w:rsid w:val="00A67EEB"/>
    <w:rsid w:val="00A8571E"/>
    <w:rsid w:val="00A87845"/>
    <w:rsid w:val="00A87D25"/>
    <w:rsid w:val="00A90F14"/>
    <w:rsid w:val="00AA2464"/>
    <w:rsid w:val="00AC27DA"/>
    <w:rsid w:val="00AC476E"/>
    <w:rsid w:val="00AD2349"/>
    <w:rsid w:val="00AE4466"/>
    <w:rsid w:val="00AE49D1"/>
    <w:rsid w:val="00AE6C2E"/>
    <w:rsid w:val="00AE7BC6"/>
    <w:rsid w:val="00AF3197"/>
    <w:rsid w:val="00AF63CF"/>
    <w:rsid w:val="00AF7E39"/>
    <w:rsid w:val="00B10361"/>
    <w:rsid w:val="00B12BD8"/>
    <w:rsid w:val="00B217D9"/>
    <w:rsid w:val="00B23CBB"/>
    <w:rsid w:val="00B3351E"/>
    <w:rsid w:val="00B44C41"/>
    <w:rsid w:val="00B47FA9"/>
    <w:rsid w:val="00B51E7A"/>
    <w:rsid w:val="00B54F88"/>
    <w:rsid w:val="00B57C72"/>
    <w:rsid w:val="00B60925"/>
    <w:rsid w:val="00B71063"/>
    <w:rsid w:val="00B73C29"/>
    <w:rsid w:val="00B82136"/>
    <w:rsid w:val="00B91904"/>
    <w:rsid w:val="00B96F20"/>
    <w:rsid w:val="00BA277B"/>
    <w:rsid w:val="00BA7830"/>
    <w:rsid w:val="00BC0888"/>
    <w:rsid w:val="00BC60A9"/>
    <w:rsid w:val="00BD45AA"/>
    <w:rsid w:val="00BE09D0"/>
    <w:rsid w:val="00BE1393"/>
    <w:rsid w:val="00C01977"/>
    <w:rsid w:val="00C16FF3"/>
    <w:rsid w:val="00C2276A"/>
    <w:rsid w:val="00C252AE"/>
    <w:rsid w:val="00C3191D"/>
    <w:rsid w:val="00C34044"/>
    <w:rsid w:val="00C41C46"/>
    <w:rsid w:val="00C5235A"/>
    <w:rsid w:val="00C71D9D"/>
    <w:rsid w:val="00C81316"/>
    <w:rsid w:val="00C850E0"/>
    <w:rsid w:val="00C95329"/>
    <w:rsid w:val="00CA4310"/>
    <w:rsid w:val="00CB43BF"/>
    <w:rsid w:val="00CB4E50"/>
    <w:rsid w:val="00CB72F7"/>
    <w:rsid w:val="00CB793A"/>
    <w:rsid w:val="00CD6E9F"/>
    <w:rsid w:val="00CE2166"/>
    <w:rsid w:val="00CF1306"/>
    <w:rsid w:val="00D000C1"/>
    <w:rsid w:val="00D06C25"/>
    <w:rsid w:val="00D25E99"/>
    <w:rsid w:val="00D31E02"/>
    <w:rsid w:val="00D355EE"/>
    <w:rsid w:val="00D40B9E"/>
    <w:rsid w:val="00D456E5"/>
    <w:rsid w:val="00D57AA5"/>
    <w:rsid w:val="00D75112"/>
    <w:rsid w:val="00D75501"/>
    <w:rsid w:val="00D80AEE"/>
    <w:rsid w:val="00D90B1F"/>
    <w:rsid w:val="00D9401A"/>
    <w:rsid w:val="00D9495D"/>
    <w:rsid w:val="00DA4453"/>
    <w:rsid w:val="00DB464D"/>
    <w:rsid w:val="00DB4C5B"/>
    <w:rsid w:val="00DB5A6E"/>
    <w:rsid w:val="00DB74A7"/>
    <w:rsid w:val="00DC3EAB"/>
    <w:rsid w:val="00DD2C1F"/>
    <w:rsid w:val="00DD47A7"/>
    <w:rsid w:val="00DD4AC6"/>
    <w:rsid w:val="00DD6206"/>
    <w:rsid w:val="00DE3260"/>
    <w:rsid w:val="00DE7990"/>
    <w:rsid w:val="00E03C3C"/>
    <w:rsid w:val="00E05F22"/>
    <w:rsid w:val="00E12836"/>
    <w:rsid w:val="00E20BB5"/>
    <w:rsid w:val="00E23EC0"/>
    <w:rsid w:val="00E3726E"/>
    <w:rsid w:val="00E45087"/>
    <w:rsid w:val="00E46801"/>
    <w:rsid w:val="00E47A77"/>
    <w:rsid w:val="00E500D1"/>
    <w:rsid w:val="00E5224A"/>
    <w:rsid w:val="00E557E9"/>
    <w:rsid w:val="00E627D1"/>
    <w:rsid w:val="00E7585E"/>
    <w:rsid w:val="00E97E50"/>
    <w:rsid w:val="00EA07C3"/>
    <w:rsid w:val="00EB18C4"/>
    <w:rsid w:val="00EB2189"/>
    <w:rsid w:val="00EC1C00"/>
    <w:rsid w:val="00EC708F"/>
    <w:rsid w:val="00ED03A1"/>
    <w:rsid w:val="00ED45BB"/>
    <w:rsid w:val="00EE7442"/>
    <w:rsid w:val="00EF03B9"/>
    <w:rsid w:val="00EF17FB"/>
    <w:rsid w:val="00EF637C"/>
    <w:rsid w:val="00F006B6"/>
    <w:rsid w:val="00F00827"/>
    <w:rsid w:val="00F00C32"/>
    <w:rsid w:val="00F031EB"/>
    <w:rsid w:val="00F15703"/>
    <w:rsid w:val="00F1797C"/>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 w:val="607FD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39,#4d4d4d,maroon"/>
    </o:shapedefaults>
    <o:shapelayout v:ext="edit">
      <o:idmap v:ext="edit" data="1"/>
    </o:shapelayout>
  </w:shapeDefaults>
  <w:decimalSymbol w:val="."/>
  <w:listSeparator w:val=","/>
  <w14:docId w14:val="1B528E04"/>
  <w15:docId w15:val="{710D1289-E120-4B38-B20F-D21AE188BA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49"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662658"/>
    <w:pPr>
      <w:spacing w:after="120"/>
    </w:pPr>
  </w:style>
  <w:style w:type="paragraph" w:styleId="Bullet1" w:customStyle="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styleId="NormalIndentItalics" w:customStyle="1">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color="660B68" w:sz="6" w:space="0"/>
        <w:bottom w:val="single" w:color="660B68" w:sz="6" w:space="0"/>
        <w:insideH w:val="single" w:color="660B68" w:sz="6" w:space="0"/>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0" w:leftChars="0" w:right="0" w:rightChars="0" w:firstLine="0" w:firstLineChars="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color="660B68" w:sz="6" w:space="0"/>
          <w:left w:val="single" w:color="660B68" w:sz="6" w:space="0"/>
          <w:bottom w:val="single" w:color="660B68" w:sz="6" w:space="0"/>
          <w:right w:val="single" w:color="660B68" w:sz="6" w:space="0"/>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styleId="Quotation" w:customStyle="1">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styleId="ListBulletBold" w:customStyle="1">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Space="180" w:wrap="auto" w:hAnchor="page" w:xAlign="center" w:yAlign="bottom" w:hRule="exact"/>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color="auto" w:sz="6" w:space="1"/>
        <w:left w:val="single" w:color="auto" w:sz="6" w:space="1"/>
        <w:bottom w:val="single" w:color="auto" w:sz="6" w:space="1"/>
        <w:right w:val="single" w:color="auto" w:sz="6" w:space="1"/>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styleId="TableBullet" w:customStyle="1">
    <w:name w:val="Table Bullet"/>
    <w:basedOn w:val="TableText"/>
    <w:uiPriority w:val="10"/>
    <w:qFormat/>
    <w:rsid w:val="001D60E6"/>
    <w:pPr>
      <w:numPr>
        <w:numId w:val="17"/>
      </w:numPr>
      <w:spacing w:before="0" w:after="0"/>
    </w:pPr>
  </w:style>
  <w:style w:type="paragraph" w:styleId="QuoteName" w:customStyle="1">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styleId="TableDash" w:customStyle="1">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styleId="Spacer" w:customStyle="1">
    <w:name w:val="Spacer"/>
    <w:basedOn w:val="Normal"/>
    <w:uiPriority w:val="13"/>
    <w:qFormat/>
    <w:rsid w:val="00E12836"/>
    <w:pPr>
      <w:spacing w:before="0" w:after="0" w:line="120" w:lineRule="atLeast"/>
    </w:pPr>
    <w:rPr>
      <w:sz w:val="12"/>
    </w:rPr>
  </w:style>
  <w:style w:type="paragraph" w:styleId="Pictwide" w:customStyle="1">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styleId="TableText" w:customStyle="1">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color="FFFFFF" w:sz="4" w:space="0"/>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styleId="TableHeader" w:customStyle="1">
    <w:name w:val="Table Header"/>
    <w:basedOn w:val="TableText"/>
    <w:uiPriority w:val="15"/>
    <w:qFormat/>
    <w:rsid w:val="00B12BD8"/>
    <w:pPr>
      <w:keepNext/>
      <w:spacing w:before="40" w:after="40"/>
    </w:pPr>
    <w:rPr>
      <w:color w:val="FFFFFF" w:themeColor="background1"/>
      <w:sz w:val="24"/>
    </w:rPr>
  </w:style>
  <w:style w:type="paragraph" w:styleId="CaptionTable" w:customStyle="1">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color="FFFFFF" w:sz="4" w:space="0"/>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color="000000" w:sz="12" w:space="0"/>
        <w:bottom w:val="single" w:color="000000" w:sz="12" w:space="0"/>
        <w:insideH w:val="none" w:color="auto" w:sz="0" w:space="0"/>
      </w:tblBorders>
    </w:tblPr>
    <w:tcPr>
      <w:shd w:val="clear" w:color="auto" w:fill="auto"/>
    </w:tcPr>
    <w:tblStylePr w:type="firstRow">
      <w:pPr>
        <w:wordWrap/>
        <w:spacing w:beforeLines="0" w:afterLines="0" w:line="240" w:lineRule="auto"/>
        <w:ind w:left="0" w:leftChars="0" w:right="0" w:rightChars="0" w:firstLine="0" w:firstLineChars="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color="C0C0C0" w:sz="4" w:space="0"/>
          <w:left w:val="single" w:color="C0C0C0" w:sz="4" w:space="0"/>
          <w:bottom w:val="single" w:color="000000" w:sz="6" w:space="0"/>
          <w:right w:val="single" w:color="C0C0C0" w:sz="4" w:space="0"/>
          <w:insideH w:val="single" w:color="C0C0C0" w:sz="4" w:space="0"/>
          <w:insideV w:val="single" w:color="C0C0C0" w:sz="4" w:space="0"/>
          <w:tl2br w:val="none" w:color="auto" w:sz="0" w:space="0"/>
          <w:tr2bl w:val="none" w:color="auto" w:sz="0" w:space="0"/>
        </w:tcBorders>
        <w:shd w:val="clear" w:color="auto" w:fill="D9D9D9"/>
      </w:tcPr>
    </w:tblStylePr>
    <w:tblStylePr w:type="lastRow">
      <w:rPr>
        <w:color w:val="auto"/>
      </w:rPr>
      <w:tblPr/>
      <w:tcPr>
        <w:tcBorders>
          <w:top w:val="single" w:color="000000" w:sz="6" w:space="0"/>
          <w:tl2br w:val="none" w:color="auto" w:sz="0" w:space="0"/>
          <w:tr2bl w:val="none" w:color="auto" w:sz="0" w:space="0"/>
        </w:tcBorders>
      </w:tcPr>
    </w:tblStylePr>
    <w:tblStylePr w:type="firstCol">
      <w:rPr>
        <w:color w:val="4C4C4C"/>
      </w:rPr>
      <w:tblPr/>
      <w:tcPr>
        <w:tcBorders>
          <w:right w:val="single" w:color="000000" w:sz="6" w:space="0"/>
          <w:tl2br w:val="none" w:color="auto" w:sz="0" w:space="0"/>
          <w:tr2bl w:val="none" w:color="auto" w:sz="0" w:space="0"/>
        </w:tcBorders>
        <w:shd w:val="clear" w:color="auto" w:fill="D9D9D9"/>
      </w:tcPr>
    </w:tblStylePr>
    <w:tblStylePr w:type="band2Horz">
      <w:tblPr/>
      <w:tcPr>
        <w:shd w:val="clear" w:color="auto" w:fill="F2F2F2"/>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color="auto" w:sz="4" w:space="0"/>
        <w:bottom w:val="single" w:color="auto" w:sz="4" w:space="0"/>
        <w:insideH w:val="single" w:color="auto" w:sz="4" w:space="0"/>
        <w:insideV w:val="single" w:color="auto" w:sz="4" w:space="0"/>
      </w:tblBorders>
      <w:tblCellMar>
        <w:top w:w="85" w:type="dxa"/>
        <w:left w:w="57" w:type="dxa"/>
        <w:right w:w="57" w:type="dxa"/>
      </w:tblCellMar>
    </w:tblPr>
    <w:trPr>
      <w:cantSplit/>
    </w:trPr>
    <w:tcPr>
      <w:shd w:val="clear" w:color="auto" w:fill="auto"/>
    </w:tcPr>
    <w:tblStylePr w:type="firstRow">
      <w:rPr>
        <w:b/>
        <w:bCs/>
        <w:sz w:val="17"/>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C6D9F1"/>
      </w:tcPr>
    </w:tblStylePr>
    <w:tblStylePr w:type="lastRow">
      <w:rPr>
        <w:b w:val="0"/>
        <w:bCs/>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color="auto" w:sz="0" w:space="0"/>
          <w:tr2bl w:val="none" w:color="auto" w:sz="0" w:space="0"/>
        </w:tcBorders>
      </w:tcPr>
    </w:tblStylePr>
    <w:tblStylePr w:type="swCell">
      <w:rPr>
        <w:color w:val="auto"/>
      </w:rPr>
    </w:tblStylePr>
  </w:style>
  <w:style w:type="paragraph" w:styleId="Bullet2" w:customStyle="1">
    <w:name w:val="Bullet 2"/>
    <w:basedOn w:val="Bullet1"/>
    <w:uiPriority w:val="11"/>
    <w:qFormat/>
    <w:rsid w:val="00E5224A"/>
    <w:pPr>
      <w:numPr>
        <w:ilvl w:val="1"/>
      </w:numPr>
    </w:pPr>
  </w:style>
  <w:style w:type="paragraph" w:styleId="Bullet3" w:customStyle="1">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styleId="FrontPagesLeft" w:customStyle="1">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color="FFFFFF" w:sz="4" w:space="0"/>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styleId="Attachment1" w:customStyle="1">
    <w:name w:val="Attachment 1"/>
    <w:next w:val="Normal"/>
    <w:uiPriority w:val="19"/>
    <w:semiHidden/>
    <w:qFormat/>
    <w:rsid w:val="003F45D9"/>
    <w:pPr>
      <w:pageBreakBefore/>
      <w:numPr>
        <w:numId w:val="11"/>
      </w:numPr>
      <w:pBdr>
        <w:bottom w:val="single" w:color="404040" w:sz="4" w:space="1"/>
      </w:pBdr>
      <w:spacing w:before="400" w:after="1200"/>
    </w:pPr>
    <w:rPr>
      <w:rFonts w:ascii="Calibri" w:hAnsi="Calibri" w:cs="Calibri"/>
      <w:color w:val="404040"/>
      <w:kern w:val="28"/>
      <w:sz w:val="40"/>
      <w:szCs w:val="22"/>
      <w:lang w:eastAsia="en-US"/>
    </w:rPr>
  </w:style>
  <w:style w:type="paragraph" w:styleId="CoverTitle" w:customStyle="1">
    <w:name w:val="Cover Title"/>
    <w:basedOn w:val="Normal"/>
    <w:uiPriority w:val="30"/>
    <w:semiHidden/>
    <w:rsid w:val="005E006C"/>
    <w:pPr>
      <w:spacing w:before="0" w:line="228" w:lineRule="auto"/>
      <w:ind w:right="4536"/>
    </w:pPr>
    <w:rPr>
      <w:b/>
      <w:sz w:val="60"/>
      <w:szCs w:val="60"/>
      <w:lang w:eastAsia="en-US"/>
    </w:rPr>
  </w:style>
  <w:style w:type="paragraph" w:styleId="CoverSubtitle" w:customStyle="1">
    <w:name w:val="Cover Subtitle"/>
    <w:basedOn w:val="CoverTitle"/>
    <w:uiPriority w:val="31"/>
    <w:semiHidden/>
    <w:rsid w:val="0077512D"/>
    <w:pPr>
      <w:spacing w:line="240" w:lineRule="auto"/>
      <w:contextualSpacing/>
    </w:pPr>
    <w:rPr>
      <w:b w:val="0"/>
      <w:sz w:val="40"/>
      <w:szCs w:val="40"/>
    </w:rPr>
  </w:style>
  <w:style w:type="paragraph" w:styleId="NoteNormal" w:customStyle="1">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color="FFFFFF" w:sz="4" w:space="0"/>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color="FFFFFF" w:sz="4" w:space="0"/>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color="FFFFFF" w:sz="4" w:space="0"/>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F83"/>
      </w:tcPr>
    </w:tblStylePr>
    <w:tblStylePr w:type="lastRow">
      <w:rPr>
        <w:b/>
        <w:bCs/>
        <w:color w:val="664F83"/>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color="FFFFFF" w:sz="12" w:space="0"/>
        </w:tcBorders>
        <w:shd w:val="clear" w:color="auto" w:fill="7E9D40"/>
      </w:tcPr>
    </w:tblStylePr>
    <w:tblStylePr w:type="lastRow">
      <w:rPr>
        <w:b/>
        <w:bCs/>
        <w:color w:val="7E9D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color="FFFFFF" w:sz="12" w:space="0"/>
        </w:tcBorders>
        <w:shd w:val="clear" w:color="auto" w:fill="F3740B"/>
      </w:tcPr>
    </w:tblStylePr>
    <w:tblStylePr w:type="lastRow">
      <w:rPr>
        <w:b/>
        <w:bCs/>
        <w:color w:val="F3740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color="FFFFFF" w:sz="12" w:space="0"/>
        </w:tcBorders>
        <w:shd w:val="clear" w:color="auto" w:fill="358EA6"/>
      </w:tcPr>
    </w:tblStylePr>
    <w:tblStylePr w:type="lastRow">
      <w:rPr>
        <w:b/>
        <w:bCs/>
        <w:color w:val="358EA6"/>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D75"/>
      </w:tcPr>
    </w:tblStylePr>
    <w:tblStylePr w:type="firstCol">
      <w:rPr>
        <w:color w:val="FFFFFF"/>
      </w:rPr>
      <w:tblPr/>
      <w:tcPr>
        <w:tcBorders>
          <w:top w:val="nil"/>
          <w:left w:val="nil"/>
          <w:bottom w:val="nil"/>
          <w:right w:val="nil"/>
          <w:insideH w:val="single" w:color="2C4D75" w:sz="4" w:space="0"/>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9EE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F7530"/>
      </w:tcPr>
    </w:tblStylePr>
    <w:tblStylePr w:type="firstCol">
      <w:rPr>
        <w:color w:val="FFFFFF"/>
      </w:rPr>
      <w:tblPr/>
      <w:tcPr>
        <w:tcBorders>
          <w:top w:val="nil"/>
          <w:left w:val="nil"/>
          <w:bottom w:val="nil"/>
          <w:right w:val="nil"/>
          <w:insideH w:val="single" w:color="5F7530" w:sz="4" w:space="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F0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D3B62"/>
      </w:tcPr>
    </w:tblStylePr>
    <w:tblStylePr w:type="firstCol">
      <w:rPr>
        <w:color w:val="FFFFFF"/>
      </w:rPr>
      <w:tblPr/>
      <w:tcPr>
        <w:tcBorders>
          <w:top w:val="nil"/>
          <w:left w:val="nil"/>
          <w:bottom w:val="nil"/>
          <w:right w:val="nil"/>
          <w:insideH w:val="single" w:color="4D3B62" w:sz="4" w:space="0"/>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7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5ED"/>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708"/>
      </w:tcPr>
    </w:tblStylePr>
    <w:tblStylePr w:type="firstCol">
      <w:rPr>
        <w:color w:val="FFFFFF"/>
      </w:rPr>
      <w:tblPr/>
      <w:tcPr>
        <w:tcBorders>
          <w:top w:val="nil"/>
          <w:left w:val="nil"/>
          <w:bottom w:val="nil"/>
          <w:right w:val="nil"/>
          <w:insideH w:val="single" w:color="B65708" w:sz="4" w:space="0"/>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54061"/>
      </w:tcPr>
    </w:tblStylePr>
    <w:tblStylePr w:type="firstCol">
      <w:tblPr/>
      <w:tcPr>
        <w:tcBorders>
          <w:top w:val="nil"/>
          <w:left w:val="nil"/>
          <w:bottom w:val="nil"/>
          <w:right w:val="single" w:color="FFFFFF" w:sz="18" w:space="0"/>
          <w:insideH w:val="nil"/>
          <w:insideV w:val="nil"/>
        </w:tcBorders>
        <w:shd w:val="clear" w:color="auto" w:fill="376092"/>
      </w:tcPr>
    </w:tblStylePr>
    <w:tblStylePr w:type="lastCol">
      <w:tblPr/>
      <w:tcPr>
        <w:tcBorders>
          <w:top w:val="nil"/>
          <w:left w:val="single" w:color="FFFFFF" w:sz="18" w:space="0"/>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32523"/>
      </w:tcPr>
    </w:tblStylePr>
    <w:tblStylePr w:type="firstCol">
      <w:tblPr/>
      <w:tcPr>
        <w:tcBorders>
          <w:top w:val="nil"/>
          <w:left w:val="nil"/>
          <w:bottom w:val="nil"/>
          <w:right w:val="single" w:color="FFFFFF" w:sz="18" w:space="0"/>
          <w:insideH w:val="nil"/>
          <w:insideV w:val="nil"/>
        </w:tcBorders>
        <w:shd w:val="clear" w:color="auto" w:fill="953735"/>
      </w:tcPr>
    </w:tblStylePr>
    <w:tblStylePr w:type="lastCol">
      <w:tblPr/>
      <w:tcPr>
        <w:tcBorders>
          <w:top w:val="nil"/>
          <w:left w:val="single" w:color="FFFFFF" w:sz="18" w:space="0"/>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F6228"/>
      </w:tcPr>
    </w:tblStylePr>
    <w:tblStylePr w:type="firstCol">
      <w:tblPr/>
      <w:tcPr>
        <w:tcBorders>
          <w:top w:val="nil"/>
          <w:left w:val="nil"/>
          <w:bottom w:val="nil"/>
          <w:right w:val="single" w:color="FFFFFF" w:sz="18" w:space="0"/>
          <w:insideH w:val="nil"/>
          <w:insideV w:val="nil"/>
        </w:tcBorders>
        <w:shd w:val="clear" w:color="auto" w:fill="77933C"/>
      </w:tcPr>
    </w:tblStylePr>
    <w:tblStylePr w:type="lastCol">
      <w:tblPr/>
      <w:tcPr>
        <w:tcBorders>
          <w:top w:val="nil"/>
          <w:left w:val="single" w:color="FFFFFF" w:sz="18" w:space="0"/>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03152"/>
      </w:tcPr>
    </w:tblStylePr>
    <w:tblStylePr w:type="firstCol">
      <w:tblPr/>
      <w:tcPr>
        <w:tcBorders>
          <w:top w:val="nil"/>
          <w:left w:val="nil"/>
          <w:bottom w:val="nil"/>
          <w:right w:val="single" w:color="FFFFFF" w:sz="18" w:space="0"/>
          <w:insideH w:val="nil"/>
          <w:insideV w:val="nil"/>
        </w:tcBorders>
        <w:shd w:val="clear" w:color="auto" w:fill="604A7B"/>
      </w:tcPr>
    </w:tblStylePr>
    <w:tblStylePr w:type="lastCol">
      <w:tblPr/>
      <w:tcPr>
        <w:tcBorders>
          <w:top w:val="nil"/>
          <w:left w:val="single" w:color="FFFFFF" w:sz="18" w:space="0"/>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15968"/>
      </w:tcPr>
    </w:tblStylePr>
    <w:tblStylePr w:type="firstCol">
      <w:tblPr/>
      <w:tcPr>
        <w:tcBorders>
          <w:top w:val="nil"/>
          <w:left w:val="nil"/>
          <w:bottom w:val="nil"/>
          <w:right w:val="single" w:color="FFFFFF" w:sz="18" w:space="0"/>
          <w:insideH w:val="nil"/>
          <w:insideV w:val="nil"/>
        </w:tcBorders>
        <w:shd w:val="clear" w:color="auto" w:fill="31859C"/>
      </w:tcPr>
    </w:tblStylePr>
    <w:tblStylePr w:type="lastCol">
      <w:tblPr/>
      <w:tcPr>
        <w:tcBorders>
          <w:top w:val="nil"/>
          <w:left w:val="single" w:color="FFFFFF" w:sz="18" w:space="0"/>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84807"/>
      </w:tcPr>
    </w:tblStylePr>
    <w:tblStylePr w:type="firstCol">
      <w:tblPr/>
      <w:tcPr>
        <w:tcBorders>
          <w:top w:val="nil"/>
          <w:left w:val="nil"/>
          <w:bottom w:val="nil"/>
          <w:right w:val="single" w:color="FFFFFF" w:sz="18" w:space="0"/>
          <w:insideH w:val="nil"/>
          <w:insideV w:val="nil"/>
        </w:tcBorders>
        <w:shd w:val="clear" w:color="auto" w:fill="E46C0A"/>
      </w:tcPr>
    </w:tblStylePr>
    <w:tblStylePr w:type="lastCol">
      <w:tblPr/>
      <w:tcPr>
        <w:tcBorders>
          <w:top w:val="nil"/>
          <w:left w:val="single" w:color="FFFFFF" w:sz="18" w:space="0"/>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BFBFBF"/>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BFBFBF"/>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semiHidden/>
    <w:rsid w:val="003F45D9"/>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E0EF"/>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E0EF"/>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semiHidden/>
    <w:rsid w:val="003F45D9"/>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3"/>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semiHidden/>
    <w:rsid w:val="003F45D9"/>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6"/>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6"/>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semiHidden/>
    <w:rsid w:val="003F45D9"/>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semiHidden/>
    <w:rsid w:val="003F45D9"/>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semiHidden/>
    <w:rsid w:val="003F45D9"/>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5D1"/>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5D1"/>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semiHidden/>
    <w:rsid w:val="003F45D9"/>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semiHidden/>
    <w:rsid w:val="003F45D9"/>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semiHidden/>
    <w:rsid w:val="003F45D9"/>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semiHidden/>
    <w:rsid w:val="003F45D9"/>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semiHidden/>
    <w:rsid w:val="003F45D9"/>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semiHidden/>
    <w:rsid w:val="003F45D9"/>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semiHidden/>
    <w:rsid w:val="003F45D9"/>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BFBFBF"/>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insideV w:val="single" w:color="7BA1CE" w:sz="8" w:space="0"/>
      </w:tblBorders>
    </w:tblPr>
    <w:tcPr>
      <w:shd w:val="clear" w:color="auto" w:fill="D3E0EF"/>
    </w:tcPr>
    <w:tblStylePr w:type="firstRow">
      <w:rPr>
        <w:b/>
        <w:bCs/>
      </w:rPr>
    </w:tblStylePr>
    <w:tblStylePr w:type="lastRow">
      <w:rPr>
        <w:b/>
        <w:bCs/>
      </w:rPr>
      <w:tblPr/>
      <w:tcPr>
        <w:tcBorders>
          <w:top w:val="single" w:color="7BA1CE" w:sz="18" w:space="0"/>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insideV w:val="single" w:color="D07C7A" w:sz="8" w:space="0"/>
      </w:tblBorders>
    </w:tblPr>
    <w:tcPr>
      <w:shd w:val="clear" w:color="auto" w:fill="EFD3D3"/>
    </w:tcPr>
    <w:tblStylePr w:type="firstRow">
      <w:rPr>
        <w:b/>
        <w:bCs/>
      </w:rPr>
    </w:tblStylePr>
    <w:tblStylePr w:type="lastRow">
      <w:rPr>
        <w:b/>
        <w:bCs/>
      </w:rPr>
      <w:tblPr/>
      <w:tcPr>
        <w:tcBorders>
          <w:top w:val="single" w:color="D07C7A" w:sz="18" w:space="0"/>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insideV w:val="single" w:color="B4CC83" w:sz="8" w:space="0"/>
      </w:tblBorders>
    </w:tblPr>
    <w:tcPr>
      <w:shd w:val="clear" w:color="auto" w:fill="E6EED6"/>
    </w:tcPr>
    <w:tblStylePr w:type="firstRow">
      <w:rPr>
        <w:b/>
        <w:bCs/>
      </w:rPr>
    </w:tblStylePr>
    <w:tblStylePr w:type="lastRow">
      <w:rPr>
        <w:b/>
        <w:bCs/>
      </w:rPr>
      <w:tblPr/>
      <w:tcPr>
        <w:tcBorders>
          <w:top w:val="single" w:color="B4CC83"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insideV w:val="single" w:color="A08BB9" w:sz="8" w:space="0"/>
      </w:tblBorders>
    </w:tblPr>
    <w:tcPr>
      <w:shd w:val="clear" w:color="auto" w:fill="DFD8E8"/>
    </w:tcPr>
    <w:tblStylePr w:type="firstRow">
      <w:rPr>
        <w:b/>
        <w:bCs/>
      </w:rPr>
    </w:tblStylePr>
    <w:tblStylePr w:type="lastRow">
      <w:rPr>
        <w:b/>
        <w:bCs/>
      </w:rPr>
      <w:tblPr/>
      <w:tcPr>
        <w:tcBorders>
          <w:top w:val="single" w:color="A08BB9" w:sz="18" w:space="0"/>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insideV w:val="single" w:color="78C1D4" w:sz="8" w:space="0"/>
      </w:tblBorders>
    </w:tblPr>
    <w:tcPr>
      <w:shd w:val="clear" w:color="auto" w:fill="D2EAF1"/>
    </w:tcPr>
    <w:tblStylePr w:type="firstRow">
      <w:rPr>
        <w:b/>
        <w:bCs/>
      </w:rPr>
    </w:tblStylePr>
    <w:tblStylePr w:type="lastRow">
      <w:rPr>
        <w:b/>
        <w:bCs/>
      </w:rPr>
      <w:tblPr/>
      <w:tcPr>
        <w:tcBorders>
          <w:top w:val="single" w:color="78C1D4" w:sz="18" w:space="0"/>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5D1"/>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color="4F81BD" w:sz="6" w:space="0"/>
          <w:insideV w:val="single" w:color="4F81BD" w:sz="6" w:space="0"/>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color="C0504D" w:sz="6" w:space="0"/>
          <w:insideV w:val="single" w:color="C0504D" w:sz="6" w:space="0"/>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color="8064A2" w:sz="6" w:space="0"/>
          <w:insideV w:val="single" w:color="8064A2" w:sz="6" w:space="0"/>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color="4BACC6" w:sz="6" w:space="0"/>
          <w:insideV w:val="single" w:color="4BACC6" w:sz="6" w:space="0"/>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color="F79646" w:sz="6" w:space="0"/>
          <w:insideV w:val="single" w:color="F79646" w:sz="6" w:space="0"/>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BFB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E0E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C0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3"/>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0A8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6"/>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0B2D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6E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5D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BA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tblBorders>
    </w:tblPr>
    <w:tblStylePr w:type="firstRow">
      <w:pPr>
        <w:spacing w:before="0" w:after="0" w:line="240" w:lineRule="auto"/>
      </w:pPr>
      <w:rPr>
        <w:b/>
        <w:bCs/>
        <w:color w:val="FFFFFF"/>
      </w:rPr>
      <w:tblPr/>
      <w:tcPr>
        <w:tcBorders>
          <w:top w:val="single" w:color="7BA1CE" w:sz="8" w:space="0"/>
          <w:left w:val="single" w:color="7BA1CE" w:sz="8" w:space="0"/>
          <w:bottom w:val="single" w:color="7BA1CE" w:sz="8" w:space="0"/>
          <w:right w:val="single" w:color="7BA1CE" w:sz="8" w:space="0"/>
          <w:insideH w:val="nil"/>
          <w:insideV w:val="nil"/>
        </w:tcBorders>
        <w:shd w:val="clear" w:color="auto" w:fill="4F81BD"/>
      </w:tcPr>
    </w:tblStylePr>
    <w:tblStylePr w:type="lastRow">
      <w:pPr>
        <w:spacing w:before="0" w:after="0" w:line="240" w:lineRule="auto"/>
      </w:pPr>
      <w:rPr>
        <w:b/>
        <w:bCs/>
      </w:rPr>
      <w:tblPr/>
      <w:tcPr>
        <w:tcBorders>
          <w:top w:val="double" w:color="7BA1CE" w:sz="6" w:space="0"/>
          <w:left w:val="single" w:color="7BA1CE" w:sz="8" w:space="0"/>
          <w:bottom w:val="single" w:color="7BA1CE" w:sz="8" w:space="0"/>
          <w:right w:val="single" w:color="7BA1CE" w:sz="8" w:space="0"/>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tblBorders>
    </w:tblPr>
    <w:tblStylePr w:type="firstRow">
      <w:pPr>
        <w:spacing w:before="0" w:after="0" w:line="240" w:lineRule="auto"/>
      </w:pPr>
      <w:rPr>
        <w:b/>
        <w:bCs/>
        <w:color w:val="FFFFFF"/>
      </w:rPr>
      <w:tblPr/>
      <w:tcPr>
        <w:tcBorders>
          <w:top w:val="single" w:color="D07C7A" w:sz="8" w:space="0"/>
          <w:left w:val="single" w:color="D07C7A" w:sz="8" w:space="0"/>
          <w:bottom w:val="single" w:color="D07C7A" w:sz="8" w:space="0"/>
          <w:right w:val="single" w:color="D07C7A" w:sz="8" w:space="0"/>
          <w:insideH w:val="nil"/>
          <w:insideV w:val="nil"/>
        </w:tcBorders>
        <w:shd w:val="clear" w:color="auto" w:fill="C0504D"/>
      </w:tcPr>
    </w:tblStylePr>
    <w:tblStylePr w:type="lastRow">
      <w:pPr>
        <w:spacing w:before="0" w:after="0" w:line="240" w:lineRule="auto"/>
      </w:pPr>
      <w:rPr>
        <w:b/>
        <w:bCs/>
      </w:rPr>
      <w:tblPr/>
      <w:tcPr>
        <w:tcBorders>
          <w:top w:val="double" w:color="D07C7A" w:sz="6" w:space="0"/>
          <w:left w:val="single" w:color="D07C7A" w:sz="8" w:space="0"/>
          <w:bottom w:val="single" w:color="D07C7A" w:sz="8" w:space="0"/>
          <w:right w:val="single" w:color="D07C7A" w:sz="8" w:space="0"/>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tblBorders>
    </w:tblPr>
    <w:tblStylePr w:type="firstRow">
      <w:pPr>
        <w:spacing w:before="0" w:after="0" w:line="240" w:lineRule="auto"/>
      </w:pPr>
      <w:rPr>
        <w:b/>
        <w:bCs/>
        <w:color w:val="FFFFFF"/>
      </w:rPr>
      <w:tblPr/>
      <w:tcPr>
        <w:tcBorders>
          <w:top w:val="single" w:color="B4CC83" w:sz="8" w:space="0"/>
          <w:left w:val="single" w:color="B4CC83" w:sz="8" w:space="0"/>
          <w:bottom w:val="single" w:color="B4CC83" w:sz="8" w:space="0"/>
          <w:right w:val="single" w:color="B4CC83" w:sz="8" w:space="0"/>
          <w:insideH w:val="nil"/>
          <w:insideV w:val="nil"/>
        </w:tcBorders>
        <w:shd w:val="clear" w:color="auto" w:fill="9BBB59"/>
      </w:tcPr>
    </w:tblStylePr>
    <w:tblStylePr w:type="lastRow">
      <w:pPr>
        <w:spacing w:before="0" w:after="0" w:line="240" w:lineRule="auto"/>
      </w:pPr>
      <w:rPr>
        <w:b/>
        <w:bCs/>
      </w:rPr>
      <w:tblPr/>
      <w:tcPr>
        <w:tcBorders>
          <w:top w:val="double" w:color="B4CC83" w:sz="6" w:space="0"/>
          <w:left w:val="single" w:color="B4CC83" w:sz="8" w:space="0"/>
          <w:bottom w:val="single" w:color="B4CC83" w:sz="8" w:space="0"/>
          <w:right w:val="single" w:color="B4CC83" w:sz="8" w:space="0"/>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tblBorders>
    </w:tblPr>
    <w:tblStylePr w:type="firstRow">
      <w:pPr>
        <w:spacing w:before="0" w:after="0" w:line="240" w:lineRule="auto"/>
      </w:pPr>
      <w:rPr>
        <w:b/>
        <w:bCs/>
        <w:color w:val="FFFFFF"/>
      </w:rPr>
      <w:tblPr/>
      <w:tcPr>
        <w:tcBorders>
          <w:top w:val="single" w:color="A08BB9" w:sz="8" w:space="0"/>
          <w:left w:val="single" w:color="A08BB9" w:sz="8" w:space="0"/>
          <w:bottom w:val="single" w:color="A08BB9" w:sz="8" w:space="0"/>
          <w:right w:val="single" w:color="A08BB9" w:sz="8" w:space="0"/>
          <w:insideH w:val="nil"/>
          <w:insideV w:val="nil"/>
        </w:tcBorders>
        <w:shd w:val="clear" w:color="auto" w:fill="8064A2"/>
      </w:tcPr>
    </w:tblStylePr>
    <w:tblStylePr w:type="lastRow">
      <w:pPr>
        <w:spacing w:before="0" w:after="0" w:line="240" w:lineRule="auto"/>
      </w:pPr>
      <w:rPr>
        <w:b/>
        <w:bCs/>
      </w:rPr>
      <w:tblPr/>
      <w:tcPr>
        <w:tcBorders>
          <w:top w:val="double" w:color="A08BB9" w:sz="6" w:space="0"/>
          <w:left w:val="single" w:color="A08BB9" w:sz="8" w:space="0"/>
          <w:bottom w:val="single" w:color="A08BB9" w:sz="8" w:space="0"/>
          <w:right w:val="single" w:color="A08B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tblBorders>
    </w:tblPr>
    <w:tblStylePr w:type="firstRow">
      <w:pPr>
        <w:spacing w:before="0" w:after="0" w:line="240" w:lineRule="auto"/>
      </w:pPr>
      <w:rPr>
        <w:b/>
        <w:bCs/>
        <w:color w:val="FFFFFF"/>
      </w:rPr>
      <w:tblPr/>
      <w:tcPr>
        <w:tcBorders>
          <w:top w:val="single" w:color="78C1D4" w:sz="8" w:space="0"/>
          <w:left w:val="single" w:color="78C1D4" w:sz="8" w:space="0"/>
          <w:bottom w:val="single" w:color="78C1D4" w:sz="8" w:space="0"/>
          <w:right w:val="single" w:color="78C1D4" w:sz="8" w:space="0"/>
          <w:insideH w:val="nil"/>
          <w:insideV w:val="nil"/>
        </w:tcBorders>
        <w:shd w:val="clear" w:color="auto" w:fill="4BACC6"/>
      </w:tcPr>
    </w:tblStylePr>
    <w:tblStylePr w:type="lastRow">
      <w:pPr>
        <w:spacing w:before="0" w:after="0" w:line="240" w:lineRule="auto"/>
      </w:pPr>
      <w:rPr>
        <w:b/>
        <w:bCs/>
      </w:rPr>
      <w:tblPr/>
      <w:tcPr>
        <w:tcBorders>
          <w:top w:val="double" w:color="78C1D4" w:sz="6" w:space="0"/>
          <w:left w:val="single" w:color="78C1D4" w:sz="8" w:space="0"/>
          <w:bottom w:val="single" w:color="78C1D4" w:sz="8" w:space="0"/>
          <w:right w:val="single" w:color="78C1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Heading4NoNum" w:customStyle="1">
    <w:name w:val="Heading 4 NoNum"/>
    <w:basedOn w:val="Heading4"/>
    <w:uiPriority w:val="4"/>
    <w:semiHidden/>
    <w:qFormat/>
    <w:rsid w:val="006C23AC"/>
    <w:pPr>
      <w:numPr>
        <w:ilvl w:val="0"/>
      </w:numPr>
    </w:pPr>
  </w:style>
  <w:style w:type="paragraph" w:styleId="Num1" w:customStyle="1">
    <w:name w:val="Num1"/>
    <w:basedOn w:val="Normal"/>
    <w:rsid w:val="00026C82"/>
    <w:pPr>
      <w:numPr>
        <w:numId w:val="28"/>
      </w:numPr>
    </w:pPr>
  </w:style>
  <w:style w:type="character" w:styleId="FooterChar" w:customStyle="1">
    <w:name w:val="Footer Char"/>
    <w:basedOn w:val="DefaultParagraphFont"/>
    <w:link w:val="Footer"/>
    <w:uiPriority w:val="99"/>
    <w:rsid w:val="004B0978"/>
    <w:rPr>
      <w:rFonts w:ascii="Calibri" w:hAnsi="Calibri" w:cs="Calibri"/>
      <w:noProof/>
      <w:szCs w:val="22"/>
    </w:rPr>
  </w:style>
  <w:style w:type="paragraph" w:styleId="Num2" w:customStyle="1">
    <w:name w:val="Num2"/>
    <w:basedOn w:val="Normal"/>
    <w:rsid w:val="00026C82"/>
    <w:pPr>
      <w:numPr>
        <w:ilvl w:val="1"/>
        <w:numId w:val="28"/>
      </w:numPr>
    </w:pPr>
  </w:style>
  <w:style w:type="paragraph" w:styleId="Num3" w:customStyle="1">
    <w:name w:val="Num3"/>
    <w:basedOn w:val="Normal"/>
    <w:rsid w:val="00026C82"/>
    <w:pPr>
      <w:numPr>
        <w:ilvl w:val="2"/>
        <w:numId w:val="28"/>
      </w:numPr>
    </w:pPr>
  </w:style>
  <w:style w:type="character" w:styleId="SubtitleChar" w:customStyle="1">
    <w:name w:val="Subtitle Char"/>
    <w:basedOn w:val="DefaultParagraphFont"/>
    <w:link w:val="Subtitle"/>
    <w:uiPriority w:val="29"/>
    <w:rsid w:val="00CB4E50"/>
    <w:rPr>
      <w:rFonts w:ascii="Calibri" w:hAnsi="Calibri" w:cs="Calibri"/>
      <w:color w:val="4C4C4C"/>
      <w:sz w:val="40"/>
      <w:szCs w:val="24"/>
    </w:rPr>
  </w:style>
  <w:style w:type="character" w:styleId="CommentTextChar" w:customStyle="1">
    <w:name w:val="Comment Text Char"/>
    <w:basedOn w:val="DefaultParagraphFont"/>
    <w:link w:val="CommentText"/>
    <w:uiPriority w:val="99"/>
    <w:rsid w:val="006E793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image" Target="media/image1.png" Id="rId13" /><Relationship Type="http://schemas.openxmlformats.org/officeDocument/2006/relationships/header" Target="header2.xml" Id="rId18" /><Relationship Type="http://schemas.openxmlformats.org/officeDocument/2006/relationships/settings" Target="settings.xml" Id="rId3" /><Relationship Type="http://schemas.microsoft.com/office/2011/relationships/people" Target="people.xml" Id="rId21" /><Relationship Type="http://schemas.openxmlformats.org/officeDocument/2006/relationships/hyperlink" Target="http://creativecommons.org/licenses/by/3.0/au/"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prov.vic.gov.au/government/standards-and-policy/all-documents/pros-1010-g2" TargetMode="External" Id="rId11" /><Relationship Type="http://schemas.openxmlformats.org/officeDocument/2006/relationships/footnotes" Target="footnotes.xml" Id="rId5" /><Relationship Type="http://schemas.openxmlformats.org/officeDocument/2006/relationships/hyperlink" Target="mailto:IPpolicy@dtf.vic.gov.au" TargetMode="External" Id="rId15" /><Relationship Type="http://schemas.openxmlformats.org/officeDocument/2006/relationships/hyperlink" Target="http://prov.vic.gov.au/government/standards-and-policy/all-documents/pros-1010" TargetMode="External" Id="rId10" /><Relationship Type="http://schemas.openxmlformats.org/officeDocument/2006/relationships/footer" Target="footer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yperlink" Target="http://creativecommons.org/licenses/by/4.0/" TargetMode="External" Id="rId14" /><Relationship Type="http://schemas.openxmlformats.org/officeDocument/2006/relationships/theme" Target="theme/theme1.xml" Id="rId22" /><Relationship Type="http://schemas.openxmlformats.org/officeDocument/2006/relationships/hyperlink" Target="https://www.buyingfor.vic.gov.au/market-approach-goods-and-services-policy-and-guides" TargetMode="External" Id="R51d3f70951964fbf" /><Relationship Type="http://schemas.openxmlformats.org/officeDocument/2006/relationships/hyperlink" Target="https://buyingfor.vic.gov.au/guide-government-procurement-under-international-agreements" TargetMode="External" Id="R6ec1cb3bdffc4fd6" /><Relationship Type="http://schemas.openxmlformats.org/officeDocument/2006/relationships/hyperlink" Target="http://www.dataprotection.vic.gov.au/" TargetMode="External" Id="R76a31709a44c44b6" /><Relationship Type="http://schemas.openxmlformats.org/officeDocument/2006/relationships/hyperlink" Target="https://buyingfor.vic.gov.au/goods-services-supply-policies" TargetMode="External" Id="R22da461dc78f4a4f" /><Relationship Type="http://schemas.openxmlformats.org/officeDocument/2006/relationships/hyperlink" Target="https://buyingfor.vic.gov.au/market-approach-policy" TargetMode="External" Id="R29add62b2b494000" /><Relationship Type="http://schemas.openxmlformats.org/officeDocument/2006/relationships/hyperlink" Target="http://www.dtf.vic.gov.au/Publications/Victoria-Economy-publications/IP-and-DataVic/Whole-of-Victorian-Government-Intellectual-Property-Policy" TargetMode="External" Id="Raea714111b7742e6" /><Relationship Type="http://schemas.openxmlformats.org/officeDocument/2006/relationships/hyperlink" Target="http://www.dataprotection.vic.gov.au/" TargetMode="External" Id="Rf2fd78288a6c4c0b" /><Relationship Type="http://schemas.openxmlformats.org/officeDocument/2006/relationships/hyperlink" Target="https://www.data.vic.gov.au/policy-and-standards" TargetMode="External" Id="R59f2938072c842c0" /><Relationship Type="http://schemas.openxmlformats.org/officeDocument/2006/relationships/hyperlink" Target="http://prov.vic.gov.au/government" TargetMode="External" Id="R3b45508a5a664fc8" /><Relationship Type="http://schemas.openxmlformats.org/officeDocument/2006/relationships/glossaryDocument" Target="/word/glossary/document.xml" Id="Rd126fba04b5143b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38930e1-b061-457a-8a3b-5232d83556ca}"/>
      </w:docPartPr>
      <w:docPartBody>
        <w:p w14:paraId="2768F6B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Chrysalis Design Pty Limited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Company policy and guidelines</dc:title>
  <dc:subject>Indemnities and immunities</dc:subject>
  <dc:creator>Deidre Steain</dc:creator>
  <dc:description>TRIM Record Number: in TRIM database:PT</dc:description>
  <lastModifiedBy>Lucy Wilby (DPC)</lastModifiedBy>
  <revision>19</revision>
  <lastPrinted>2018-12-13T00:05:00.0000000Z</lastPrinted>
  <dcterms:created xsi:type="dcterms:W3CDTF">2019-09-01T02:46:00.0000000Z</dcterms:created>
  <dcterms:modified xsi:type="dcterms:W3CDTF">2019-10-20T22:59:17.6978098Z</dcterms:modified>
  <category>Doc No</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02b77f39-87d5-4bcd-a782-0a973f2cdef4</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2019-09-01T03:35:37.0181619Z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