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163F" w14:textId="6C8DB7FF" w:rsidR="0098715D" w:rsidRPr="00B024FD" w:rsidRDefault="0098715D" w:rsidP="00B024FD">
      <w:pPr>
        <w:pStyle w:val="Heading1"/>
        <w:keepLines w:val="0"/>
        <w:spacing w:before="200" w:after="240" w:line="240" w:lineRule="auto"/>
        <w:rPr>
          <w:rFonts w:ascii="Calibri" w:eastAsia="Times New Roman" w:hAnsi="Calibri" w:cs="Calibri"/>
          <w:bCs w:val="0"/>
          <w:color w:val="7030A0"/>
          <w:spacing w:val="0"/>
          <w:szCs w:val="36"/>
          <w:lang w:eastAsia="en-US"/>
        </w:rPr>
      </w:pPr>
      <w:r w:rsidRPr="00B024FD">
        <w:rPr>
          <w:rFonts w:ascii="Calibri" w:eastAsia="Times New Roman" w:hAnsi="Calibri" w:cs="Calibri"/>
          <w:bCs w:val="0"/>
          <w:color w:val="7030A0"/>
          <w:spacing w:val="0"/>
          <w:szCs w:val="36"/>
          <w:lang w:eastAsia="en-US"/>
        </w:rPr>
        <w:t>Scoring against Social Procurement Framework evaluation criteria (example)</w:t>
      </w:r>
    </w:p>
    <w:p w14:paraId="236F00A1" w14:textId="218E01EE" w:rsidR="0098715D" w:rsidRPr="00B024FD" w:rsidRDefault="0098715D" w:rsidP="00B024FD">
      <w:pPr>
        <w:spacing w:before="120" w:after="120" w:line="264" w:lineRule="auto"/>
        <w:rPr>
          <w:rFonts w:ascii="Calibri" w:eastAsia="Times New Roman" w:hAnsi="Calibri" w:cs="Calibri"/>
          <w:spacing w:val="0"/>
          <w:sz w:val="22"/>
          <w:szCs w:val="22"/>
        </w:rPr>
      </w:pPr>
      <w:r w:rsidRPr="00B024FD">
        <w:rPr>
          <w:rFonts w:ascii="Calibri" w:eastAsia="Times New Roman" w:hAnsi="Calibri" w:cs="Calibri"/>
          <w:spacing w:val="0"/>
          <w:sz w:val="22"/>
          <w:szCs w:val="22"/>
        </w:rPr>
        <w:t>The following table examines weightings and scoring against Social Procurement Framework-related evaluation criteria, based on the example approach set out in the template Application of Social Procurement Framework weighting (example).</w:t>
      </w:r>
    </w:p>
    <w:p w14:paraId="74365DFD" w14:textId="06C735FE" w:rsidR="0098715D" w:rsidRPr="00B024FD" w:rsidRDefault="0098715D" w:rsidP="00B024FD">
      <w:pPr>
        <w:spacing w:before="120" w:after="120" w:line="264" w:lineRule="auto"/>
        <w:rPr>
          <w:rFonts w:ascii="Calibri" w:eastAsia="Times New Roman" w:hAnsi="Calibri" w:cs="Calibri"/>
          <w:spacing w:val="0"/>
          <w:sz w:val="22"/>
          <w:szCs w:val="22"/>
        </w:rPr>
      </w:pPr>
      <w:r w:rsidRPr="00B024FD">
        <w:rPr>
          <w:rFonts w:ascii="Calibri" w:eastAsia="Times New Roman" w:hAnsi="Calibri" w:cs="Calibri"/>
          <w:spacing w:val="0"/>
          <w:sz w:val="22"/>
          <w:szCs w:val="22"/>
        </w:rPr>
        <w:t>This example approach is not prescriptive – it is up to the government buyer to determine the most appropriate approach based on the circumstances of the individual procurement activity.</w:t>
      </w:r>
    </w:p>
    <w:p w14:paraId="4237D149" w14:textId="724191BC" w:rsidR="0098715D" w:rsidRPr="00B024FD" w:rsidRDefault="0098715D" w:rsidP="004F1391">
      <w:pPr>
        <w:pStyle w:val="Heading2"/>
        <w:keepNext w:val="0"/>
        <w:keepLines w:val="0"/>
        <w:spacing w:before="240" w:after="120" w:line="240" w:lineRule="auto"/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</w:pPr>
      <w:r w:rsidRPr="00B024FD"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  <w:t>Example approach to scoring against Social Procurement Framework evaluation criteria</w:t>
      </w:r>
    </w:p>
    <w:tbl>
      <w:tblPr>
        <w:tblStyle w:val="DTFtexttable"/>
        <w:tblW w:w="14374" w:type="dxa"/>
        <w:tblLayout w:type="fixed"/>
        <w:tblLook w:val="0620" w:firstRow="1" w:lastRow="0" w:firstColumn="0" w:lastColumn="0" w:noHBand="1" w:noVBand="1"/>
      </w:tblPr>
      <w:tblGrid>
        <w:gridCol w:w="1758"/>
        <w:gridCol w:w="4474"/>
        <w:gridCol w:w="3119"/>
        <w:gridCol w:w="5023"/>
      </w:tblGrid>
      <w:tr w:rsidR="00B328EB" w:rsidRPr="00B024FD" w14:paraId="194152D3" w14:textId="77777777" w:rsidTr="004F1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C6CB" w14:textId="77777777" w:rsidR="0098715D" w:rsidRPr="00B024FD" w:rsidRDefault="0098715D" w:rsidP="00B024FD">
            <w:pPr>
              <w:pStyle w:val="TableHeader"/>
              <w:rPr>
                <w:bCs/>
                <w:noProof/>
              </w:rPr>
            </w:pPr>
            <w:r w:rsidRPr="00B024FD">
              <w:rPr>
                <w:bCs/>
                <w:noProof/>
              </w:rPr>
              <w:t>Criteria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3B74" w14:textId="77777777" w:rsidR="0098715D" w:rsidRPr="00B024FD" w:rsidRDefault="0098715D" w:rsidP="00B024FD">
            <w:pPr>
              <w:pStyle w:val="TableHeader"/>
              <w:rPr>
                <w:bCs/>
                <w:noProof/>
              </w:rPr>
            </w:pPr>
            <w:r w:rsidRPr="00B024FD">
              <w:rPr>
                <w:bCs/>
                <w:noProof/>
              </w:rPr>
              <w:t>Weighting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A595" w14:textId="77777777" w:rsidR="0098715D" w:rsidRPr="00B024FD" w:rsidRDefault="0098715D" w:rsidP="00B024FD">
            <w:pPr>
              <w:pStyle w:val="TableHeader"/>
              <w:rPr>
                <w:bCs/>
                <w:noProof/>
              </w:rPr>
            </w:pPr>
            <w:r w:rsidRPr="00B024FD">
              <w:rPr>
                <w:bCs/>
                <w:noProof/>
              </w:rPr>
              <w:t>Supplier responses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3A2A" w14:textId="77777777" w:rsidR="0098715D" w:rsidRPr="00B024FD" w:rsidRDefault="0098715D" w:rsidP="00B024FD">
            <w:pPr>
              <w:pStyle w:val="TableHeader"/>
              <w:rPr>
                <w:bCs/>
                <w:noProof/>
              </w:rPr>
            </w:pPr>
            <w:r w:rsidRPr="00B024FD">
              <w:rPr>
                <w:bCs/>
                <w:noProof/>
              </w:rPr>
              <w:t>Scoring</w:t>
            </w:r>
          </w:p>
        </w:tc>
      </w:tr>
      <w:tr w:rsidR="0098715D" w:rsidRPr="00B024FD" w14:paraId="03E6F2C1" w14:textId="77777777" w:rsidTr="004F1391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BE6" w14:textId="77777777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Direct approach to social procurement </w:t>
            </w:r>
          </w:p>
          <w:p w14:paraId="4A22500C" w14:textId="77777777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  <w:iCs/>
              </w:rPr>
            </w:pPr>
            <w:r w:rsidRPr="00B024FD">
              <w:rPr>
                <w:rFonts w:cstheme="minorHAnsi"/>
                <w:iCs/>
              </w:rPr>
              <w:t>(Supplier attribute)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C230" w14:textId="5DCF472A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valued </w:t>
            </w:r>
            <w:r w:rsidR="00930C1D" w:rsidRPr="00B024FD">
              <w:rPr>
                <w:rFonts w:cstheme="minorHAnsi"/>
              </w:rPr>
              <w:t xml:space="preserve">below </w:t>
            </w:r>
            <w:r w:rsidRPr="00B024FD">
              <w:rPr>
                <w:rFonts w:cstheme="minorHAnsi"/>
              </w:rPr>
              <w:t>$20 million (</w:t>
            </w:r>
            <w:r w:rsidR="00992C94" w:rsidRPr="00B024FD">
              <w:rPr>
                <w:rFonts w:cstheme="minorHAnsi"/>
              </w:rPr>
              <w:t xml:space="preserve">ex </w:t>
            </w:r>
            <w:r w:rsidRPr="00B024FD">
              <w:rPr>
                <w:rFonts w:cstheme="minorHAnsi"/>
              </w:rPr>
              <w:t>GST), the total available weighted score for the social procurement component of the evaluation matrix</w:t>
            </w:r>
          </w:p>
          <w:p w14:paraId="57D77F82" w14:textId="31C8142A" w:rsidR="00B328EB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individual procurement activities valued at or above $20 million (</w:t>
            </w:r>
            <w:r w:rsidR="00992C94" w:rsidRPr="00B024FD">
              <w:rPr>
                <w:rFonts w:cstheme="minorHAnsi"/>
              </w:rPr>
              <w:t xml:space="preserve">ex </w:t>
            </w:r>
            <w:r w:rsidRPr="00B024FD">
              <w:rPr>
                <w:rFonts w:cstheme="minorHAnsi"/>
              </w:rPr>
              <w:t>GST), half of the total available weighted score for the social procurement component of the evaluation matrix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706D" w14:textId="03ADBFD4" w:rsidR="004F1391" w:rsidRPr="004F1391" w:rsidRDefault="0098715D" w:rsidP="004F1391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>Supplier must meet the definition of a social benefit supplier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E61" w14:textId="638329A2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If the supplier’s response demonstrates that they meet the definition of a social benefit supplier, then the maximum score can be given against this criterion</w:t>
            </w:r>
          </w:p>
        </w:tc>
      </w:tr>
      <w:tr w:rsidR="0098715D" w:rsidRPr="00B024FD" w14:paraId="7B008EE1" w14:textId="77777777" w:rsidTr="004F1391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816" w14:textId="77777777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lastRenderedPageBreak/>
              <w:t>Indirect approach to social procurement where mainstream supplier involves a social benefit supplier through the supply chain</w:t>
            </w:r>
          </w:p>
          <w:p w14:paraId="39CA193D" w14:textId="344485B3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  <w:iCs/>
              </w:rPr>
            </w:pPr>
            <w:r w:rsidRPr="00B024FD">
              <w:rPr>
                <w:rFonts w:cstheme="minorHAnsi"/>
                <w:iCs/>
              </w:rPr>
              <w:t>(Supplier attribute)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2DA" w14:textId="7452F6B8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</w:t>
            </w:r>
            <w:r w:rsidR="00930C1D" w:rsidRPr="00B024FD">
              <w:rPr>
                <w:rFonts w:cstheme="minorHAnsi"/>
              </w:rPr>
              <w:t>valued below $1m (regional) or $3m (metro or State-wide)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the total available weighted score for the social procurement component of the evaluation matrix</w:t>
            </w:r>
          </w:p>
          <w:p w14:paraId="70DAF8EE" w14:textId="220616CC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</w:t>
            </w:r>
            <w:r w:rsidR="00930C1D" w:rsidRPr="00B024FD">
              <w:rPr>
                <w:rFonts w:cstheme="minorHAnsi"/>
              </w:rPr>
              <w:t>valued at or above $1m (regional) or $3m (metro or State-wide) up to $20 million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up to half of the total available weighted score for the social procurement component of the evaluation matrix</w:t>
            </w:r>
          </w:p>
          <w:p w14:paraId="1B8CA418" w14:textId="0501E476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</w:t>
            </w:r>
            <w:r w:rsidR="00930C1D" w:rsidRPr="00B024FD">
              <w:rPr>
                <w:rFonts w:cstheme="minorHAnsi"/>
              </w:rPr>
              <w:t>valued at or above $20m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up to one quarter of the total available weighted score for the social procurement component of the evaluation matrix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A44" w14:textId="77777777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>The mainstream supplier must demonstrate that they have involved a social benefit supplier in the delivery of the required goods, services or construction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2D5" w14:textId="522100C6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Up to the total weighted score for activities</w:t>
            </w:r>
            <w:r w:rsidR="00930C1D" w:rsidRPr="00B024FD">
              <w:rPr>
                <w:rFonts w:cstheme="minorHAnsi"/>
              </w:rPr>
              <w:t xml:space="preserve"> valued below $1m</w:t>
            </w:r>
            <w:r w:rsidR="004F1391">
              <w:rPr>
                <w:rFonts w:cstheme="minorHAnsi"/>
              </w:rPr>
              <w:t xml:space="preserve"> </w:t>
            </w:r>
            <w:r w:rsidR="00930C1D" w:rsidRPr="00B024FD">
              <w:rPr>
                <w:rFonts w:cstheme="minorHAnsi"/>
              </w:rPr>
              <w:t xml:space="preserve">(regional) or $3m </w:t>
            </w:r>
            <w:r w:rsidR="004F1391">
              <w:rPr>
                <w:rFonts w:cstheme="minorHAnsi"/>
              </w:rPr>
              <w:t xml:space="preserve">(ex GST) </w:t>
            </w:r>
            <w:r w:rsidR="00930C1D" w:rsidRPr="00B024FD">
              <w:rPr>
                <w:rFonts w:cstheme="minorHAnsi"/>
              </w:rPr>
              <w:t>(metro or State-wide)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up to half of the total weighted score for activities</w:t>
            </w:r>
            <w:r w:rsidR="00930C1D" w:rsidRPr="00B024FD">
              <w:rPr>
                <w:rFonts w:cstheme="minorHAnsi"/>
              </w:rPr>
              <w:t xml:space="preserve"> valued at or above $1m (regional) or $3m (metro or State-wide) up to $20m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or up to a quarter of the total weighted score for activities</w:t>
            </w:r>
            <w:r w:rsidR="00930C1D" w:rsidRPr="00B024FD">
              <w:rPr>
                <w:rFonts w:cstheme="minorHAnsi"/>
              </w:rPr>
              <w:t xml:space="preserve"> valued at or above $20m</w:t>
            </w:r>
            <w:r w:rsidR="00992C94" w:rsidRPr="00B024FD">
              <w:rPr>
                <w:rFonts w:cstheme="minorHAnsi"/>
              </w:rPr>
              <w:t xml:space="preserve"> (ex GST)</w:t>
            </w:r>
            <w:r w:rsidRPr="00B024FD">
              <w:rPr>
                <w:rFonts w:cstheme="minorHAnsi"/>
              </w:rPr>
              <w:t>, can be gained by the supplier’s response demonstrating that a social benefit supplier is involved through the supply chain in the delivery of the required goods, services or construction</w:t>
            </w:r>
          </w:p>
          <w:p w14:paraId="6EC6703B" w14:textId="621666C9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Scoring may take account of the proportion of the overall value of the individual procurement activity that is allocated to the social benefit supplier (</w:t>
            </w:r>
            <w:r w:rsidR="004F1391">
              <w:rPr>
                <w:rFonts w:cstheme="minorHAnsi"/>
              </w:rPr>
              <w:t>that is,</w:t>
            </w:r>
            <w:r w:rsidRPr="00B024FD">
              <w:rPr>
                <w:rFonts w:cstheme="minorHAnsi"/>
              </w:rPr>
              <w:t xml:space="preserve"> the higher the proportion, the higher the score)</w:t>
            </w:r>
          </w:p>
          <w:p w14:paraId="4DCC72E1" w14:textId="10721BFE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$1m (regional) or $3m (metro or State-wide) up to $20m (ex GST)</w:t>
            </w:r>
            <w:r w:rsidRPr="00B024FD">
              <w:rPr>
                <w:rFonts w:cstheme="minorHAnsi"/>
              </w:rPr>
              <w:t>, a mainstream supplier that involves a social benefit supplier in their supply chain will need to rely on additional scoring available for demonstrating a social or sustainable business practice to achieve a maximum weighted score for the social procurement component of the evaluation matrix</w:t>
            </w:r>
          </w:p>
          <w:p w14:paraId="37600DDC" w14:textId="7FBD417A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$20m (ex GST)</w:t>
            </w:r>
            <w:r w:rsidRPr="00B024FD">
              <w:rPr>
                <w:rFonts w:cstheme="minorHAnsi"/>
              </w:rPr>
              <w:t>, a mainstream supplier that involves a social benefit supplier in their supply chain will need to rely on additional scoring available for demonstrating a social or sustainable business practice and social or sustainable outputs to achieve a maximum weighted score for the social procurement component of the evaluation matrix</w:t>
            </w:r>
          </w:p>
        </w:tc>
      </w:tr>
      <w:tr w:rsidR="0098715D" w:rsidRPr="00B024FD" w14:paraId="427D36EB" w14:textId="77777777" w:rsidTr="004F1391">
        <w:trPr>
          <w:cantSplit w:val="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4566" w14:textId="77777777" w:rsidR="0098715D" w:rsidRPr="00B024FD" w:rsidRDefault="0098715D" w:rsidP="00B024FD">
            <w:pPr>
              <w:pageBreakBefore/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lastRenderedPageBreak/>
              <w:t>Suppliers demonstrate social or sustainable business practice</w:t>
            </w:r>
          </w:p>
          <w:p w14:paraId="5751370A" w14:textId="77777777" w:rsidR="0098715D" w:rsidRPr="00B024FD" w:rsidRDefault="0098715D" w:rsidP="00B024FD">
            <w:pPr>
              <w:pageBreakBefore/>
              <w:spacing w:before="60" w:after="60" w:line="240" w:lineRule="auto"/>
              <w:rPr>
                <w:rFonts w:cstheme="minorHAnsi"/>
              </w:rPr>
            </w:pPr>
          </w:p>
          <w:p w14:paraId="61B9646E" w14:textId="77777777" w:rsidR="0098715D" w:rsidRPr="00B024FD" w:rsidRDefault="0098715D" w:rsidP="00B024FD">
            <w:pPr>
              <w:pageBreakBefore/>
              <w:spacing w:before="60" w:after="60" w:line="240" w:lineRule="auto"/>
              <w:rPr>
                <w:rFonts w:cstheme="minorHAnsi"/>
                <w:iCs/>
              </w:rPr>
            </w:pPr>
            <w:r w:rsidRPr="00B024FD">
              <w:rPr>
                <w:rFonts w:cstheme="minorHAnsi"/>
                <w:iCs/>
              </w:rPr>
              <w:t>(Social or sustainable business practices)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C16" w14:textId="1A85DBC9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Social or sustainable business practices are a focus in seven </w:t>
            </w:r>
            <w:r w:rsidR="006E602E" w:rsidRPr="00B024FD">
              <w:rPr>
                <w:rFonts w:cstheme="minorHAnsi"/>
              </w:rPr>
              <w:t xml:space="preserve">Social Procurement Framework </w:t>
            </w:r>
            <w:r w:rsidRPr="00B024FD">
              <w:rPr>
                <w:rFonts w:cstheme="minorHAnsi"/>
              </w:rPr>
              <w:t>objectives:</w:t>
            </w:r>
          </w:p>
          <w:p w14:paraId="07924F98" w14:textId="77777777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opportunities for Victorian Aboriginal people; and</w:t>
            </w:r>
          </w:p>
          <w:p w14:paraId="13042528" w14:textId="77777777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opportunities for Victorians with disability; </w:t>
            </w:r>
          </w:p>
          <w:p w14:paraId="21122615" w14:textId="77777777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women’s equality and safety;</w:t>
            </w:r>
          </w:p>
          <w:p w14:paraId="504BB018" w14:textId="77777777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supporting safe and fair workplaces;</w:t>
            </w:r>
          </w:p>
          <w:p w14:paraId="02AF78F7" w14:textId="77777777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opportunities for disadvantaged Victorians</w:t>
            </w:r>
          </w:p>
          <w:p w14:paraId="20C052F4" w14:textId="77777777" w:rsidR="0098715D" w:rsidRPr="00B024FD" w:rsidRDefault="0098715D" w:rsidP="004F1391">
            <w:pPr>
              <w:pStyle w:val="Bullet2"/>
              <w:numPr>
                <w:ilvl w:val="1"/>
                <w:numId w:val="11"/>
              </w:numPr>
              <w:spacing w:before="60" w:after="60"/>
              <w:ind w:left="856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sustainable Victorian regions</w:t>
            </w:r>
          </w:p>
          <w:p w14:paraId="0D3B2F77" w14:textId="77777777" w:rsidR="0098715D" w:rsidRPr="00B024FD" w:rsidRDefault="0098715D" w:rsidP="00B024FD">
            <w:pPr>
              <w:pStyle w:val="Bullet2"/>
              <w:numPr>
                <w:ilvl w:val="1"/>
                <w:numId w:val="11"/>
              </w:numPr>
              <w:spacing w:before="60" w:after="60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environmentally sustainable business practices.</w:t>
            </w:r>
          </w:p>
          <w:p w14:paraId="3298A406" w14:textId="2D1316C0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</w:t>
            </w:r>
            <w:r w:rsidR="00992C94" w:rsidRPr="00B024FD">
              <w:rPr>
                <w:rFonts w:cstheme="minorHAnsi"/>
              </w:rPr>
              <w:t>valued at or above $1m (regional) or $3m (metro or State-wide) up to $20m (ex GST)</w:t>
            </w:r>
            <w:r w:rsidRPr="00B024FD">
              <w:rPr>
                <w:rFonts w:cstheme="minorHAnsi"/>
              </w:rPr>
              <w:t>, up to half of the total available weighted score for the social procurement component of the evaluation matrix</w:t>
            </w:r>
          </w:p>
          <w:p w14:paraId="24D95213" w14:textId="6EDF4B8C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For individual procurement activities </w:t>
            </w:r>
            <w:r w:rsidR="00992C94" w:rsidRPr="00B024FD">
              <w:rPr>
                <w:rFonts w:cstheme="minorHAnsi"/>
              </w:rPr>
              <w:t>valued at or above $20m (ex GST)</w:t>
            </w:r>
            <w:r w:rsidRPr="00B024FD">
              <w:rPr>
                <w:rFonts w:cstheme="minorHAnsi"/>
              </w:rPr>
              <w:t>, up to one quarter of the total available weighted score for the social procurement component of the evaluation matrix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8DA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Suppliers need to submit self-assessment checklists and other information schedules contained in the invitation to supply</w:t>
            </w:r>
          </w:p>
          <w:p w14:paraId="7E6EA26C" w14:textId="54C2124A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Suppliers may need to submit relevant documentation and data to evidence that desired practices are in place / commitments have been made to adopt desired practices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A2F" w14:textId="076228E8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$1m (regional) or $3m (metro or State-wide) up to $20m (ex GST)</w:t>
            </w:r>
            <w:r w:rsidRPr="00B024FD">
              <w:rPr>
                <w:rFonts w:cstheme="minorHAnsi"/>
              </w:rPr>
              <w:t xml:space="preserve">, if the supplier has included a social benefit supplier within their supply chain and attained half of the total available weighted score, they can achieve a maximum weighted score by attaining a maximum score for whichever one of the social and/or sustainable business practices is addressed in the supplier’s response </w:t>
            </w:r>
          </w:p>
          <w:p w14:paraId="1A459E25" w14:textId="23CAFA38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$20m (ex GST)</w:t>
            </w:r>
            <w:r w:rsidRPr="00B024FD">
              <w:rPr>
                <w:rFonts w:cstheme="minorHAnsi"/>
              </w:rPr>
              <w:t xml:space="preserve">, a supplier can achieve half of the total available weighted score by attaining the maximum score for each of two social and/or sustainable business practices addressed in the supplier’s response </w:t>
            </w:r>
          </w:p>
          <w:p w14:paraId="0EE35694" w14:textId="35B6F63B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$20m (ex GST)</w:t>
            </w:r>
            <w:r w:rsidRPr="00B024FD">
              <w:rPr>
                <w:rFonts w:cstheme="minorHAnsi"/>
              </w:rPr>
              <w:t>, if the supplier has included a social benefit supplier within their supply chain and attained a quarter of the total available weighted score, they can achieve a maximum weighted score by attaining a maximum score for whichever one of the social or sustainable business practices is addressed in the supplier’s response as well as maximum scores for each of two social and/or sustainable outputs addressed in the supplier’s response</w:t>
            </w:r>
          </w:p>
        </w:tc>
      </w:tr>
      <w:tr w:rsidR="0098715D" w:rsidRPr="00B024FD" w14:paraId="497FB00D" w14:textId="77777777" w:rsidTr="004F1391">
        <w:trPr>
          <w:cantSplit w:val="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654" w14:textId="77777777" w:rsidR="0098715D" w:rsidRPr="00B024FD" w:rsidRDefault="0098715D" w:rsidP="00B024FD">
            <w:pPr>
              <w:pageBreakBefore/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lastRenderedPageBreak/>
              <w:t>Delivering a social output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002" w14:textId="0F9A1EAB" w:rsidR="0098715D" w:rsidRPr="00B024FD" w:rsidRDefault="006E602E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Social Procurement Framework </w:t>
            </w:r>
            <w:r w:rsidR="0098715D" w:rsidRPr="00B024FD">
              <w:rPr>
                <w:rFonts w:cstheme="minorHAnsi"/>
              </w:rPr>
              <w:t>objectives in which social outputs can be sought include:</w:t>
            </w:r>
          </w:p>
          <w:p w14:paraId="1D5447E3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opportunities for Victorian Aboriginal people;</w:t>
            </w:r>
          </w:p>
          <w:p w14:paraId="45569AEB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opportunities for Victorians with disability;</w:t>
            </w:r>
          </w:p>
          <w:p w14:paraId="2681FFD7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women’s equality and safety;</w:t>
            </w:r>
          </w:p>
          <w:p w14:paraId="6440A61B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opportunities for disadvantaged Victorians;</w:t>
            </w:r>
          </w:p>
          <w:p w14:paraId="1F315332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sustainable Victorian social enterprise and Aboriginal business sectors; and</w:t>
            </w:r>
          </w:p>
          <w:p w14:paraId="42516288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sustainable Victorian regions.</w:t>
            </w:r>
          </w:p>
          <w:p w14:paraId="473DCC2E" w14:textId="24E57983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>Four recommended approaches are included in Table</w:t>
            </w:r>
            <w:r w:rsidR="006E602E" w:rsidRPr="00B024FD">
              <w:rPr>
                <w:rFonts w:cstheme="minorHAnsi"/>
              </w:rPr>
              <w:t xml:space="preserve"> 3</w:t>
            </w:r>
            <w:r w:rsidRPr="00B024FD">
              <w:rPr>
                <w:rFonts w:cstheme="minorHAnsi"/>
              </w:rPr>
              <w:t xml:space="preserve"> </w:t>
            </w:r>
            <w:hyperlink r:id="rId9" w:history="1">
              <w:r w:rsidR="006E602E" w:rsidRPr="00B024FD">
                <w:rPr>
                  <w:rStyle w:val="Hyperlink"/>
                  <w:rFonts w:ascii="Calibri" w:eastAsia="Times New Roman" w:hAnsi="Calibri" w:cs="Calibri"/>
                  <w:color w:val="44546A" w:themeColor="text2"/>
                  <w:spacing w:val="0"/>
                  <w:u w:val="single"/>
                </w:rPr>
                <w:t>Individual procurement activity requirements for government buyers</w:t>
              </w:r>
            </w:hyperlink>
            <w:r w:rsidR="006E602E" w:rsidRPr="00B024FD">
              <w:rPr>
                <w:rFonts w:cstheme="minorHAnsi"/>
              </w:rPr>
              <w:t xml:space="preserve"> </w:t>
            </w:r>
            <w:r w:rsidRPr="00B024FD">
              <w:rPr>
                <w:rFonts w:cstheme="minorHAnsi"/>
              </w:rPr>
              <w:t>for seeking the social outputs:</w:t>
            </w:r>
          </w:p>
          <w:p w14:paraId="28CED335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setting targets for supplier project expenditure with social benefit suppliers;</w:t>
            </w:r>
          </w:p>
          <w:p w14:paraId="21897192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 xml:space="preserve">setting performance standards or targets for labour hours to be performed by women; </w:t>
            </w:r>
          </w:p>
          <w:p w14:paraId="30D6B54C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499" w:hanging="357"/>
              <w:rPr>
                <w:rFonts w:cstheme="minorHAnsi"/>
              </w:rPr>
            </w:pPr>
            <w:r w:rsidRPr="00B024FD">
              <w:rPr>
                <w:rFonts w:cstheme="minorHAnsi"/>
              </w:rPr>
              <w:t>setting performance standards or targets for Victorians with disability; and</w:t>
            </w:r>
          </w:p>
          <w:p w14:paraId="37F5F47C" w14:textId="77777777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setting targets for employment and training outcomes for disadvantaged Victorians.</w:t>
            </w:r>
          </w:p>
          <w:p w14:paraId="71B104A6" w14:textId="773C79F9" w:rsidR="0098715D" w:rsidRPr="00B024FD" w:rsidRDefault="0098715D" w:rsidP="00B024FD">
            <w:pPr>
              <w:pStyle w:val="Bullet1"/>
              <w:numPr>
                <w:ilvl w:val="0"/>
                <w:numId w:val="0"/>
              </w:numPr>
              <w:spacing w:before="60" w:after="60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These represent examples of the approaches available to government buyers.</w:t>
            </w:r>
          </w:p>
          <w:p w14:paraId="2F0C38B6" w14:textId="662033AD" w:rsidR="0098715D" w:rsidRPr="00B024FD" w:rsidRDefault="0098715D" w:rsidP="00B024FD">
            <w:pPr>
              <w:pStyle w:val="Bullet1"/>
              <w:numPr>
                <w:ilvl w:val="0"/>
                <w:numId w:val="0"/>
              </w:numPr>
              <w:spacing w:before="60" w:after="60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individual procurement activities valued at or above $20 million</w:t>
            </w:r>
            <w:r w:rsidR="006E602E" w:rsidRPr="00B024FD">
              <w:rPr>
                <w:rFonts w:cstheme="minorHAnsi"/>
              </w:rPr>
              <w:t xml:space="preserve"> </w:t>
            </w:r>
            <w:r w:rsidR="00992C94" w:rsidRPr="00B024FD">
              <w:rPr>
                <w:rFonts w:cstheme="minorHAnsi"/>
              </w:rPr>
              <w:t>(ex GST)</w:t>
            </w:r>
            <w:r w:rsidRPr="00B024FD">
              <w:rPr>
                <w:rFonts w:cstheme="minorHAnsi"/>
              </w:rPr>
              <w:t>, it is recommended that government buyers seek two social outputs, or one social output plus one sustainable output, or two sustainable outputs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0E2" w14:textId="77777777" w:rsidR="0098715D" w:rsidRPr="00B024FD" w:rsidRDefault="0098715D" w:rsidP="00B024FD">
            <w:pPr>
              <w:spacing w:before="60" w:after="60" w:line="240" w:lineRule="auto"/>
              <w:rPr>
                <w:rFonts w:cstheme="minorHAnsi"/>
              </w:rPr>
            </w:pPr>
            <w:r w:rsidRPr="00B024FD">
              <w:rPr>
                <w:rFonts w:cstheme="minorHAnsi"/>
              </w:rPr>
              <w:t>All criteria</w:t>
            </w:r>
          </w:p>
          <w:p w14:paraId="27D96B83" w14:textId="7216097E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The supplier will need to demonstrate that an output can be achieved and how this will occur</w:t>
            </w:r>
          </w:p>
          <w:p w14:paraId="658D93EF" w14:textId="25EAE3FE" w:rsidR="0098715D" w:rsidRPr="00B024FD" w:rsidRDefault="0098715D" w:rsidP="00B024F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Suppliers may need to provide evidence that any social benefit supplier / cohort / region will be effectively engaged to achieve the output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B5E" w14:textId="32AF1C06" w:rsidR="0098715D" w:rsidRPr="00B024FD" w:rsidRDefault="0098715D" w:rsidP="00B024F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99" w:hanging="357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For activities</w:t>
            </w:r>
            <w:r w:rsidR="00992C94" w:rsidRPr="00B024FD">
              <w:rPr>
                <w:rFonts w:cstheme="minorHAnsi"/>
              </w:rPr>
              <w:t xml:space="preserve"> valued at or above $20m (ex GST)</w:t>
            </w:r>
            <w:r w:rsidRPr="00B024FD">
              <w:rPr>
                <w:rFonts w:cstheme="minorHAnsi"/>
              </w:rPr>
              <w:t>:</w:t>
            </w:r>
          </w:p>
          <w:p w14:paraId="27996C13" w14:textId="77777777" w:rsidR="0098715D" w:rsidRPr="00B024FD" w:rsidRDefault="0098715D" w:rsidP="00B024FD">
            <w:pPr>
              <w:pStyle w:val="ListParagraph"/>
              <w:numPr>
                <w:ilvl w:val="1"/>
                <w:numId w:val="12"/>
              </w:numPr>
              <w:spacing w:before="60" w:after="60" w:line="240" w:lineRule="auto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A social benefit supplier can achieve the total available weighted score for the social procurement component of the evaluation matrix by attaining a maximum score for each of two social and/or sustainable outputs addressed in the supplier’s response</w:t>
            </w:r>
          </w:p>
          <w:p w14:paraId="43D3CDD9" w14:textId="52770E79" w:rsidR="0098715D" w:rsidRPr="00B024FD" w:rsidRDefault="0098715D" w:rsidP="00B024FD">
            <w:pPr>
              <w:pStyle w:val="ListParagraph"/>
              <w:numPr>
                <w:ilvl w:val="1"/>
                <w:numId w:val="12"/>
              </w:numPr>
              <w:spacing w:before="60" w:after="60" w:line="240" w:lineRule="auto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a mainstream supplier can achieve half of the total available weighted score by attaining a maximum score for each of two social and/or sustainable outputs addressed in the supplier’s response</w:t>
            </w:r>
          </w:p>
          <w:p w14:paraId="2F8CD978" w14:textId="3C7320C8" w:rsidR="0098715D" w:rsidRPr="00B024FD" w:rsidRDefault="0098715D" w:rsidP="00B024F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hanging="357"/>
              <w:contextualSpacing w:val="0"/>
              <w:rPr>
                <w:rFonts w:cstheme="minorHAnsi"/>
              </w:rPr>
            </w:pPr>
            <w:r w:rsidRPr="00B024FD">
              <w:rPr>
                <w:rFonts w:cstheme="minorHAnsi"/>
              </w:rPr>
              <w:t>To obtain a maximum weighted score for these bands, a mainstream supplier would need to rely on additional scoring available for demonstrating social and/or sustainable business practices or involving a social benefit supplier in the supply chain to achieve a maximum weighted score for the social procurement component of the evaluation matrix</w:t>
            </w:r>
          </w:p>
        </w:tc>
      </w:tr>
      <w:tr w:rsidR="0098715D" w:rsidRPr="002B2CBB" w14:paraId="6DCF84E7" w14:textId="77777777" w:rsidTr="004F1391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CC4C" w14:textId="77777777" w:rsidR="0098715D" w:rsidRPr="002B2CBB" w:rsidRDefault="0098715D" w:rsidP="000532C9">
            <w:pPr>
              <w:spacing w:before="60" w:after="60"/>
            </w:pPr>
            <w:r>
              <w:lastRenderedPageBreak/>
              <w:t>Delivering a sustainable</w:t>
            </w:r>
            <w:r w:rsidRPr="002B2CBB">
              <w:t xml:space="preserve"> </w:t>
            </w:r>
            <w:r>
              <w:t xml:space="preserve">output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6D3" w14:textId="02D2D41F" w:rsidR="0098715D" w:rsidRDefault="006E602E" w:rsidP="000532C9">
            <w:pPr>
              <w:spacing w:before="60" w:after="60"/>
            </w:pPr>
            <w:r>
              <w:t>Social Procurement Framework</w:t>
            </w:r>
            <w:r w:rsidRPr="002B2CBB">
              <w:t xml:space="preserve"> </w:t>
            </w:r>
            <w:r w:rsidR="0098715D" w:rsidRPr="002B2CBB">
              <w:t>objec</w:t>
            </w:r>
            <w:bookmarkStart w:id="0" w:name="_GoBack"/>
            <w:bookmarkEnd w:id="0"/>
            <w:r w:rsidR="0098715D" w:rsidRPr="002B2CBB">
              <w:t>tives</w:t>
            </w:r>
            <w:r w:rsidR="0098715D">
              <w:t xml:space="preserve"> in which sustainable outputs</w:t>
            </w:r>
            <w:r w:rsidR="0098715D" w:rsidRPr="00504981">
              <w:t xml:space="preserve"> can be </w:t>
            </w:r>
            <w:r w:rsidR="0098715D">
              <w:t>sought include</w:t>
            </w:r>
            <w:r w:rsidR="0098715D" w:rsidRPr="00504981">
              <w:t>:</w:t>
            </w:r>
          </w:p>
          <w:p w14:paraId="27AAC6FA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>
              <w:t>e</w:t>
            </w:r>
            <w:r w:rsidRPr="002B2CBB">
              <w:t>nvironmentally sustainable outputs</w:t>
            </w:r>
            <w:r>
              <w:t>; and</w:t>
            </w:r>
          </w:p>
          <w:p w14:paraId="5DA03511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>
              <w:t>i</w:t>
            </w:r>
            <w:r w:rsidRPr="002B2CBB">
              <w:t>mplementation of the C</w:t>
            </w:r>
            <w:r>
              <w:t>limate Change Policy Objectives.</w:t>
            </w:r>
          </w:p>
          <w:p w14:paraId="6620BB9E" w14:textId="6D2056BE" w:rsidR="0098715D" w:rsidRPr="002B2CBB" w:rsidRDefault="0098715D" w:rsidP="000532C9">
            <w:pPr>
              <w:pStyle w:val="Bullet1"/>
              <w:numPr>
                <w:ilvl w:val="0"/>
                <w:numId w:val="0"/>
              </w:numPr>
              <w:spacing w:before="60" w:after="60"/>
              <w:contextualSpacing w:val="0"/>
            </w:pPr>
            <w:r w:rsidRPr="002B2CBB">
              <w:t xml:space="preserve">For each of these </w:t>
            </w:r>
            <w:r w:rsidR="006E602E">
              <w:t>Social Procurement Framework</w:t>
            </w:r>
            <w:r w:rsidR="006E602E" w:rsidRPr="002B2CBB">
              <w:t xml:space="preserve"> </w:t>
            </w:r>
            <w:r w:rsidRPr="002B2CBB">
              <w:t>objectives</w:t>
            </w:r>
            <w:r>
              <w:t>,</w:t>
            </w:r>
            <w:r w:rsidRPr="002B2CBB">
              <w:t xml:space="preserve"> there are two </w:t>
            </w:r>
            <w:r>
              <w:t>approaches identified for seeking the sustainable outputs:</w:t>
            </w:r>
          </w:p>
          <w:p w14:paraId="10CA9290" w14:textId="77777777" w:rsidR="0098715D" w:rsidRPr="00D559BC" w:rsidRDefault="0098715D" w:rsidP="000532C9">
            <w:pPr>
              <w:spacing w:before="60" w:after="60"/>
              <w:rPr>
                <w:b/>
              </w:rPr>
            </w:pPr>
            <w:r w:rsidRPr="00D559BC">
              <w:rPr>
                <w:b/>
              </w:rPr>
              <w:t>Environmental sustainability</w:t>
            </w:r>
          </w:p>
          <w:p w14:paraId="466562F2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 w:rsidRPr="002B2CBB">
              <w:t>Project-specific requirements to use sustainable resources and to manage waste and pollution</w:t>
            </w:r>
            <w:r>
              <w:t>; and</w:t>
            </w:r>
          </w:p>
          <w:p w14:paraId="3A91C671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 w:rsidRPr="002B2CBB">
              <w:t>Use of recycled content in construction</w:t>
            </w:r>
            <w:r>
              <w:t>.</w:t>
            </w:r>
          </w:p>
          <w:p w14:paraId="05769F71" w14:textId="77777777" w:rsidR="0098715D" w:rsidRPr="00D559BC" w:rsidRDefault="0098715D" w:rsidP="000532C9">
            <w:pPr>
              <w:spacing w:before="60" w:after="60"/>
              <w:rPr>
                <w:b/>
              </w:rPr>
            </w:pPr>
            <w:r w:rsidRPr="00D559BC">
              <w:rPr>
                <w:b/>
              </w:rPr>
              <w:t>Climate change</w:t>
            </w:r>
          </w:p>
          <w:p w14:paraId="32CF62FB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 w:rsidRPr="002B2CBB">
              <w:t>Project-specific requirements to minimise greenhouse gas emissions</w:t>
            </w:r>
            <w:r>
              <w:t>; and</w:t>
            </w:r>
          </w:p>
          <w:p w14:paraId="15FEDE97" w14:textId="1C8D7534" w:rsidR="0098715D" w:rsidRPr="002B2CBB" w:rsidRDefault="0098715D" w:rsidP="00B328EB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 w:rsidRPr="002B2CBB">
              <w:t>Procurement of outputs that are resilient against the impacts of climate change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857" w14:textId="77777777" w:rsidR="0098715D" w:rsidRPr="00CB2324" w:rsidRDefault="0098715D" w:rsidP="000532C9">
            <w:pPr>
              <w:pStyle w:val="Bullet1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 w:rsidRPr="00CB2324">
              <w:t>All criteria</w:t>
            </w:r>
          </w:p>
          <w:p w14:paraId="4882E85E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 w:rsidRPr="002B2CBB">
              <w:t xml:space="preserve">The supplier will need to demonstrate that </w:t>
            </w:r>
            <w:r>
              <w:t>an output can be achieved</w:t>
            </w:r>
            <w:r w:rsidRPr="002B2CBB">
              <w:t xml:space="preserve"> and how this will occur </w:t>
            </w:r>
          </w:p>
          <w:p w14:paraId="6119343D" w14:textId="77777777" w:rsidR="0098715D" w:rsidRPr="002B2CBB" w:rsidRDefault="0098715D" w:rsidP="0098715D">
            <w:pPr>
              <w:pStyle w:val="Bullet1"/>
              <w:tabs>
                <w:tab w:val="clear" w:pos="360"/>
                <w:tab w:val="num" w:pos="501"/>
              </w:tabs>
              <w:spacing w:before="60" w:after="60"/>
              <w:ind w:left="501"/>
              <w:contextualSpacing w:val="0"/>
            </w:pPr>
            <w:r>
              <w:t xml:space="preserve">The </w:t>
            </w:r>
            <w:r w:rsidRPr="002B2CBB">
              <w:t>supplier will need to provide appropriate evidence that it can achieve any out</w:t>
            </w:r>
            <w:r>
              <w:t>puts</w:t>
            </w:r>
            <w:r w:rsidRPr="002B2CBB">
              <w:t xml:space="preserve">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D0D" w14:textId="0CAC9AAF" w:rsidR="0098715D" w:rsidRDefault="0098715D" w:rsidP="0098715D">
            <w:pPr>
              <w:pStyle w:val="Bullet1"/>
              <w:numPr>
                <w:ilvl w:val="0"/>
                <w:numId w:val="12"/>
              </w:numPr>
              <w:spacing w:before="60" w:after="60"/>
              <w:ind w:hanging="357"/>
              <w:contextualSpacing w:val="0"/>
            </w:pPr>
            <w:r w:rsidRPr="0009371C">
              <w:rPr>
                <w:rFonts w:eastAsiaTheme="minorHAnsi"/>
              </w:rPr>
              <w:t>For activities</w:t>
            </w:r>
            <w:r w:rsidR="00EB03FB">
              <w:rPr>
                <w:rFonts w:eastAsiaTheme="minorHAnsi"/>
              </w:rPr>
              <w:t xml:space="preserve"> valued at or above $20m (ex GST)</w:t>
            </w:r>
            <w:r>
              <w:t>:</w:t>
            </w:r>
          </w:p>
          <w:p w14:paraId="5DF99CFC" w14:textId="77777777" w:rsidR="0098715D" w:rsidRDefault="0098715D" w:rsidP="0098715D">
            <w:pPr>
              <w:pStyle w:val="Bullet2"/>
              <w:numPr>
                <w:ilvl w:val="1"/>
                <w:numId w:val="12"/>
              </w:numPr>
              <w:spacing w:before="60" w:after="60"/>
              <w:ind w:hanging="357"/>
              <w:contextualSpacing w:val="0"/>
            </w:pPr>
            <w:r>
              <w:t xml:space="preserve">A social benefit supplier can achieve the total available weighted score </w:t>
            </w:r>
            <w:r w:rsidRPr="002B2CBB">
              <w:t xml:space="preserve">for the social procurement component of </w:t>
            </w:r>
            <w:r>
              <w:t xml:space="preserve">the </w:t>
            </w:r>
            <w:r w:rsidRPr="002B2CBB">
              <w:t>evaluation matrix</w:t>
            </w:r>
            <w:r>
              <w:t xml:space="preserve"> by attaining a maximum score for each of two social and/or sustainable outputs addressed in the supplier’s response</w:t>
            </w:r>
          </w:p>
          <w:p w14:paraId="4C085167" w14:textId="77777777" w:rsidR="0098715D" w:rsidRPr="0009371C" w:rsidRDefault="0098715D" w:rsidP="0098715D">
            <w:pPr>
              <w:pStyle w:val="Bullet2"/>
              <w:numPr>
                <w:ilvl w:val="1"/>
                <w:numId w:val="12"/>
              </w:numPr>
              <w:spacing w:before="60" w:after="60"/>
              <w:ind w:hanging="357"/>
              <w:contextualSpacing w:val="0"/>
              <w:rPr>
                <w:rFonts w:eastAsiaTheme="minorHAnsi"/>
              </w:rPr>
            </w:pPr>
            <w:r w:rsidRPr="0009371C">
              <w:rPr>
                <w:rFonts w:eastAsiaTheme="minorHAnsi"/>
              </w:rPr>
              <w:t xml:space="preserve">a </w:t>
            </w:r>
            <w:r>
              <w:t xml:space="preserve">mainstream </w:t>
            </w:r>
            <w:r w:rsidRPr="0009371C">
              <w:rPr>
                <w:rFonts w:eastAsiaTheme="minorHAnsi"/>
              </w:rPr>
              <w:t xml:space="preserve">supplier can achieve half of the total available weighted score by attaining a maximum score for each of two </w:t>
            </w:r>
            <w:r>
              <w:t xml:space="preserve">social and/or sustainable </w:t>
            </w:r>
            <w:r w:rsidRPr="0009371C">
              <w:rPr>
                <w:rFonts w:eastAsiaTheme="minorHAnsi"/>
              </w:rPr>
              <w:t xml:space="preserve">outputs addressed in the supplier’s response </w:t>
            </w:r>
          </w:p>
          <w:p w14:paraId="7627BECC" w14:textId="77777777" w:rsidR="0098715D" w:rsidRPr="00154C51" w:rsidRDefault="0098715D" w:rsidP="0098715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hanging="357"/>
              <w:contextualSpacing w:val="0"/>
            </w:pPr>
            <w:r w:rsidRPr="00154C51">
              <w:t xml:space="preserve">To obtain a maximum weighted score for these bands, a mainstream supplier would need to rely on additional scoring available for demonstrating social and/or sustainable business practices </w:t>
            </w:r>
            <w:r>
              <w:t xml:space="preserve">or involving a social benefit supplier in the supply chain </w:t>
            </w:r>
            <w:r w:rsidRPr="00154C51">
              <w:t>to achieve a maximum weighted score for the social procurement component of the evaluation matrix</w:t>
            </w:r>
          </w:p>
        </w:tc>
      </w:tr>
    </w:tbl>
    <w:p w14:paraId="4D2A883B" w14:textId="77777777" w:rsidR="0098715D" w:rsidRDefault="0098715D" w:rsidP="0098715D"/>
    <w:sectPr w:rsidR="0098715D" w:rsidSect="004F1391">
      <w:headerReference w:type="default" r:id="rId10"/>
      <w:footerReference w:type="default" r:id="rId11"/>
      <w:pgSz w:w="16838" w:h="11906" w:orient="landscape"/>
      <w:pgMar w:top="156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E0401" w14:textId="77777777" w:rsidR="00FE2D07" w:rsidRDefault="00FE2D07" w:rsidP="00C84D2E">
      <w:pPr>
        <w:spacing w:before="0" w:after="0" w:line="240" w:lineRule="auto"/>
      </w:pPr>
      <w:r>
        <w:separator/>
      </w:r>
    </w:p>
  </w:endnote>
  <w:endnote w:type="continuationSeparator" w:id="0">
    <w:p w14:paraId="29E7C9C3" w14:textId="77777777" w:rsidR="00FE2D07" w:rsidRDefault="00FE2D07" w:rsidP="00C84D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7B900" w14:textId="07255041" w:rsidR="00B328EB" w:rsidRDefault="00974620" w:rsidP="00B328EB">
    <w:pPr>
      <w:pStyle w:val="Footer"/>
      <w:tabs>
        <w:tab w:val="clear" w:pos="4513"/>
        <w:tab w:val="clear" w:pos="9026"/>
        <w:tab w:val="center" w:pos="7371"/>
        <w:tab w:val="right" w:pos="1389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6647DC" wp14:editId="40262DCF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0066425a86593161b0817ba5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6FEE07" w14:textId="455AFCC1" w:rsidR="00974620" w:rsidRPr="00974620" w:rsidRDefault="00974620" w:rsidP="00974620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74620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647DC" id="_x0000_t202" coordsize="21600,21600" o:spt="202" path="m,l,21600r21600,l21600,xe">
              <v:stroke joinstyle="miter"/>
              <v:path gradientshapeok="t" o:connecttype="rect"/>
            </v:shapetype>
            <v:shape id="MSIPCM0066425a86593161b0817ba5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" o:allowincell="f" filled="f" stroked="f" strokeweight=".5pt">
              <v:fill o:detectmouseclick="t"/>
              <v:textbox inset="20pt,0,,0">
                <w:txbxContent>
                  <w:p w14:paraId="216FEE07" w14:textId="455AFCC1" w:rsidR="00974620" w:rsidRPr="00974620" w:rsidRDefault="00974620" w:rsidP="00974620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74620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28EB">
      <w:t xml:space="preserve">Scoring against Social Procurement Framework evaluation criteria (example) </w:t>
    </w:r>
    <w:r w:rsidR="00B328EB">
      <w:tab/>
    </w:r>
    <w:sdt>
      <w:sdtPr>
        <w:id w:val="-2026619730"/>
        <w:docPartObj>
          <w:docPartGallery w:val="Page Numbers (Top of Page)"/>
          <w:docPartUnique/>
        </w:docPartObj>
      </w:sdtPr>
      <w:sdtEndPr/>
      <w:sdtContent>
        <w:r w:rsidR="00B328EB">
          <w:tab/>
        </w:r>
      </w:sdtContent>
    </w:sdt>
    <w:r w:rsidR="004F1391">
      <w:br/>
      <w:t>September 2018</w:t>
    </w:r>
    <w:r w:rsidR="004F1391">
      <w:tab/>
    </w:r>
    <w:r w:rsidR="004F1391">
      <w:tab/>
    </w:r>
    <w:r w:rsidR="004F1391">
      <w:t xml:space="preserve">Page </w:t>
    </w:r>
    <w:r w:rsidR="004F1391">
      <w:rPr>
        <w:b/>
        <w:bCs/>
        <w:sz w:val="24"/>
        <w:szCs w:val="24"/>
      </w:rPr>
      <w:fldChar w:fldCharType="begin"/>
    </w:r>
    <w:r w:rsidR="004F1391">
      <w:rPr>
        <w:b/>
        <w:bCs/>
      </w:rPr>
      <w:instrText xml:space="preserve"> PAGE </w:instrText>
    </w:r>
    <w:r w:rsidR="004F1391">
      <w:rPr>
        <w:b/>
        <w:bCs/>
        <w:sz w:val="24"/>
        <w:szCs w:val="24"/>
      </w:rPr>
      <w:fldChar w:fldCharType="separate"/>
    </w:r>
    <w:r w:rsidR="004F1391">
      <w:rPr>
        <w:b/>
        <w:bCs/>
        <w:sz w:val="24"/>
        <w:szCs w:val="24"/>
      </w:rPr>
      <w:t>1</w:t>
    </w:r>
    <w:r w:rsidR="004F1391">
      <w:rPr>
        <w:b/>
        <w:bCs/>
        <w:sz w:val="24"/>
        <w:szCs w:val="24"/>
      </w:rPr>
      <w:fldChar w:fldCharType="end"/>
    </w:r>
    <w:r w:rsidR="004F1391">
      <w:t xml:space="preserve"> of </w:t>
    </w:r>
    <w:r w:rsidR="004F1391">
      <w:rPr>
        <w:b/>
        <w:bCs/>
        <w:sz w:val="24"/>
        <w:szCs w:val="24"/>
      </w:rPr>
      <w:fldChar w:fldCharType="begin"/>
    </w:r>
    <w:r w:rsidR="004F1391">
      <w:rPr>
        <w:b/>
        <w:bCs/>
      </w:rPr>
      <w:instrText xml:space="preserve"> NUMPAGES  </w:instrText>
    </w:r>
    <w:r w:rsidR="004F1391">
      <w:rPr>
        <w:b/>
        <w:bCs/>
        <w:sz w:val="24"/>
        <w:szCs w:val="24"/>
      </w:rPr>
      <w:fldChar w:fldCharType="separate"/>
    </w:r>
    <w:r w:rsidR="004F1391">
      <w:rPr>
        <w:b/>
        <w:bCs/>
        <w:sz w:val="24"/>
        <w:szCs w:val="24"/>
      </w:rPr>
      <w:t>6</w:t>
    </w:r>
    <w:r w:rsidR="004F1391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1E85B" w14:textId="77777777" w:rsidR="00FE2D07" w:rsidRDefault="00FE2D07" w:rsidP="00C84D2E">
      <w:pPr>
        <w:spacing w:before="0" w:after="0" w:line="240" w:lineRule="auto"/>
      </w:pPr>
      <w:r>
        <w:separator/>
      </w:r>
    </w:p>
  </w:footnote>
  <w:footnote w:type="continuationSeparator" w:id="0">
    <w:p w14:paraId="0A9E1050" w14:textId="77777777" w:rsidR="00FE2D07" w:rsidRDefault="00FE2D07" w:rsidP="00C84D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1D91" w14:textId="02A64C7A" w:rsidR="00B328EB" w:rsidRDefault="00B024FD" w:rsidP="00B328EB">
    <w:pPr>
      <w:pStyle w:val="Header"/>
      <w:jc w:val="right"/>
    </w:pPr>
    <w:r>
      <w:drawing>
        <wp:inline distT="0" distB="0" distL="0" distR="0" wp14:anchorId="40D083A4" wp14:editId="1A570193">
          <wp:extent cx="1206316" cy="360000"/>
          <wp:effectExtent l="0" t="0" r="0" b="254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ctoria State Gov DTF right black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31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FFD"/>
    <w:multiLevelType w:val="hybridMultilevel"/>
    <w:tmpl w:val="12D49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166"/>
    <w:multiLevelType w:val="hybridMultilevel"/>
    <w:tmpl w:val="DC148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D16A4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1B4B3A43"/>
    <w:multiLevelType w:val="hybridMultilevel"/>
    <w:tmpl w:val="AF34D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311C"/>
    <w:multiLevelType w:val="hybridMultilevel"/>
    <w:tmpl w:val="78D4C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3D88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34D22A3F"/>
    <w:multiLevelType w:val="multilevel"/>
    <w:tmpl w:val="1E1EB83C"/>
    <w:lvl w:ilvl="0">
      <w:start w:val="1"/>
      <w:numFmt w:val="none"/>
      <w:pStyle w:val="LDStandard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LDStandard2"/>
      <w:lvlText w:val="%2."/>
      <w:lvlJc w:val="left"/>
      <w:pPr>
        <w:tabs>
          <w:tab w:val="num" w:pos="851"/>
        </w:tabs>
        <w:ind w:left="851" w:hanging="851"/>
      </w:pPr>
      <w:rPr>
        <w:rFonts w:ascii="Arial" w:eastAsiaTheme="minorHAnsi" w:hAnsi="Arial" w:cs="Arial" w:hint="default"/>
      </w:rPr>
    </w:lvl>
    <w:lvl w:ilvl="2">
      <w:start w:val="1"/>
      <w:numFmt w:val="decimal"/>
      <w:pStyle w:val="LDStandard3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LDStandard4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LDStandard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upperLetter"/>
      <w:pStyle w:val="LDStandard6"/>
      <w:lvlText w:val="(%6)"/>
      <w:lvlJc w:val="left"/>
      <w:pPr>
        <w:tabs>
          <w:tab w:val="num" w:pos="3402"/>
        </w:tabs>
        <w:ind w:left="3402" w:hanging="850"/>
      </w:pPr>
    </w:lvl>
    <w:lvl w:ilvl="6">
      <w:start w:val="1"/>
      <w:numFmt w:val="upperRoman"/>
      <w:pStyle w:val="LDStandard7"/>
      <w:lvlText w:val="(%7)"/>
      <w:lvlJc w:val="left"/>
      <w:pPr>
        <w:tabs>
          <w:tab w:val="num" w:pos="4253"/>
        </w:tabs>
        <w:ind w:left="4253" w:hanging="851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EEB652D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463D4AC9"/>
    <w:multiLevelType w:val="multilevel"/>
    <w:tmpl w:val="6B1A1D8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539B383F"/>
    <w:multiLevelType w:val="hybridMultilevel"/>
    <w:tmpl w:val="EF96E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5E7E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1" w15:restartNumberingAfterBreak="0">
    <w:nsid w:val="5F187010"/>
    <w:multiLevelType w:val="hybridMultilevel"/>
    <w:tmpl w:val="6026E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2E"/>
    <w:rsid w:val="0000388D"/>
    <w:rsid w:val="00014335"/>
    <w:rsid w:val="000230E2"/>
    <w:rsid w:val="000532C9"/>
    <w:rsid w:val="000813F4"/>
    <w:rsid w:val="0008693F"/>
    <w:rsid w:val="00117CD2"/>
    <w:rsid w:val="001252B8"/>
    <w:rsid w:val="00127B7A"/>
    <w:rsid w:val="00174192"/>
    <w:rsid w:val="00177FA7"/>
    <w:rsid w:val="001A671C"/>
    <w:rsid w:val="001C1724"/>
    <w:rsid w:val="001C779D"/>
    <w:rsid w:val="00202188"/>
    <w:rsid w:val="00312069"/>
    <w:rsid w:val="00313604"/>
    <w:rsid w:val="0035527B"/>
    <w:rsid w:val="003B0304"/>
    <w:rsid w:val="003B4C07"/>
    <w:rsid w:val="00404852"/>
    <w:rsid w:val="004052A2"/>
    <w:rsid w:val="00465CA5"/>
    <w:rsid w:val="004F1391"/>
    <w:rsid w:val="005D1DE9"/>
    <w:rsid w:val="005E33F3"/>
    <w:rsid w:val="005F114A"/>
    <w:rsid w:val="00614446"/>
    <w:rsid w:val="00686C0A"/>
    <w:rsid w:val="006A3599"/>
    <w:rsid w:val="006D6E78"/>
    <w:rsid w:val="006E602E"/>
    <w:rsid w:val="006F51EF"/>
    <w:rsid w:val="0073607E"/>
    <w:rsid w:val="0074559B"/>
    <w:rsid w:val="00775086"/>
    <w:rsid w:val="007D4DEC"/>
    <w:rsid w:val="00816921"/>
    <w:rsid w:val="0083725E"/>
    <w:rsid w:val="008D5665"/>
    <w:rsid w:val="00930C1D"/>
    <w:rsid w:val="009408FF"/>
    <w:rsid w:val="00966F17"/>
    <w:rsid w:val="00974620"/>
    <w:rsid w:val="0098715D"/>
    <w:rsid w:val="00992C94"/>
    <w:rsid w:val="009933D2"/>
    <w:rsid w:val="009C17F5"/>
    <w:rsid w:val="009E3813"/>
    <w:rsid w:val="00A30928"/>
    <w:rsid w:val="00A3245D"/>
    <w:rsid w:val="00A419AA"/>
    <w:rsid w:val="00A60B96"/>
    <w:rsid w:val="00A73300"/>
    <w:rsid w:val="00AC42CE"/>
    <w:rsid w:val="00B024FD"/>
    <w:rsid w:val="00B328EB"/>
    <w:rsid w:val="00B40719"/>
    <w:rsid w:val="00B43D4C"/>
    <w:rsid w:val="00B92D03"/>
    <w:rsid w:val="00BB07F4"/>
    <w:rsid w:val="00C13481"/>
    <w:rsid w:val="00C364CF"/>
    <w:rsid w:val="00C84D2E"/>
    <w:rsid w:val="00CC7655"/>
    <w:rsid w:val="00CD69E9"/>
    <w:rsid w:val="00CF250F"/>
    <w:rsid w:val="00DE59DC"/>
    <w:rsid w:val="00E213D5"/>
    <w:rsid w:val="00E32A43"/>
    <w:rsid w:val="00E62D19"/>
    <w:rsid w:val="00E83404"/>
    <w:rsid w:val="00EB03FB"/>
    <w:rsid w:val="00EB724A"/>
    <w:rsid w:val="00F069C1"/>
    <w:rsid w:val="00F74455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0C0515"/>
  <w15:chartTrackingRefBased/>
  <w15:docId w15:val="{C2991A47-0E94-46B5-A005-CD39C964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607E"/>
    <w:pPr>
      <w:spacing w:before="100" w:after="100" w:line="276" w:lineRule="auto"/>
    </w:pPr>
    <w:rPr>
      <w:rFonts w:eastAsiaTheme="minorEastAsia"/>
      <w:spacing w:val="2"/>
      <w:sz w:val="20"/>
      <w:szCs w:val="20"/>
      <w:lang w:eastAsia="en-AU"/>
    </w:rPr>
  </w:style>
  <w:style w:type="paragraph" w:styleId="Heading1">
    <w:name w:val="heading 1"/>
    <w:next w:val="Normal"/>
    <w:link w:val="Heading1Char"/>
    <w:uiPriority w:val="3"/>
    <w:qFormat/>
    <w:rsid w:val="0073607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3"/>
    <w:qFormat/>
    <w:rsid w:val="0073607E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3607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2E"/>
  </w:style>
  <w:style w:type="paragraph" w:styleId="Footer">
    <w:name w:val="footer"/>
    <w:basedOn w:val="Normal"/>
    <w:link w:val="FooterChar"/>
    <w:uiPriority w:val="24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4"/>
    <w:rsid w:val="00C84D2E"/>
  </w:style>
  <w:style w:type="character" w:customStyle="1" w:styleId="Heading1Char">
    <w:name w:val="Heading 1 Char"/>
    <w:basedOn w:val="DefaultParagraphFont"/>
    <w:link w:val="Heading1"/>
    <w:rsid w:val="0073607E"/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lang w:eastAsia="en-AU"/>
    </w:rPr>
  </w:style>
  <w:style w:type="character" w:styleId="Hyperlink">
    <w:name w:val="Hyperlink"/>
    <w:basedOn w:val="DefaultParagraphFont"/>
    <w:uiPriority w:val="99"/>
    <w:rsid w:val="0073607E"/>
    <w:rPr>
      <w:color w:val="0563C1" w:themeColor="hyperlink"/>
      <w:u w:val="none"/>
    </w:rPr>
  </w:style>
  <w:style w:type="paragraph" w:customStyle="1" w:styleId="Bullet1">
    <w:name w:val="Bullet 1"/>
    <w:uiPriority w:val="1"/>
    <w:qFormat/>
    <w:rsid w:val="0073607E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  <w:sz w:val="20"/>
      <w:szCs w:val="20"/>
      <w:lang w:eastAsia="en-AU"/>
    </w:rPr>
  </w:style>
  <w:style w:type="paragraph" w:customStyle="1" w:styleId="Bullet2">
    <w:name w:val="Bullet 2"/>
    <w:basedOn w:val="Bullet1"/>
    <w:uiPriority w:val="1"/>
    <w:qFormat/>
    <w:rsid w:val="0073607E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73607E"/>
    <w:pPr>
      <w:numPr>
        <w:ilvl w:val="2"/>
      </w:numPr>
    </w:pPr>
  </w:style>
  <w:style w:type="paragraph" w:customStyle="1" w:styleId="Bulletindent2">
    <w:name w:val="Bullet indent 2"/>
    <w:basedOn w:val="Normal"/>
    <w:uiPriority w:val="9"/>
    <w:qFormat/>
    <w:rsid w:val="0073607E"/>
    <w:pPr>
      <w:numPr>
        <w:ilvl w:val="3"/>
        <w:numId w:val="1"/>
      </w:numPr>
      <w:contextualSpacing/>
    </w:pPr>
  </w:style>
  <w:style w:type="character" w:styleId="PageNumber">
    <w:name w:val="page number"/>
    <w:uiPriority w:val="49"/>
    <w:semiHidden/>
    <w:rsid w:val="0073607E"/>
    <w:rPr>
      <w:b w:val="0"/>
      <w:color w:val="000000" w:themeColor="text1"/>
    </w:rPr>
  </w:style>
  <w:style w:type="paragraph" w:styleId="ListParagraph">
    <w:name w:val="List Paragraph"/>
    <w:basedOn w:val="Normal"/>
    <w:uiPriority w:val="34"/>
    <w:qFormat/>
    <w:rsid w:val="007360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3607E"/>
    <w:pPr>
      <w:spacing w:before="0" w:after="6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07E"/>
    <w:rPr>
      <w:rFonts w:eastAsiaTheme="minorEastAsia"/>
      <w:spacing w:val="2"/>
      <w:sz w:val="17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73607E"/>
    <w:rPr>
      <w:vertAlign w:val="superscript"/>
    </w:rPr>
  </w:style>
  <w:style w:type="table" w:styleId="LightList">
    <w:name w:val="Light List"/>
    <w:basedOn w:val="TableNormal"/>
    <w:uiPriority w:val="61"/>
    <w:rsid w:val="0073607E"/>
    <w:pPr>
      <w:spacing w:after="0" w:line="240" w:lineRule="auto"/>
    </w:pPr>
    <w:rPr>
      <w:rFonts w:eastAsiaTheme="minorEastAsia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25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0F"/>
    <w:rPr>
      <w:rFonts w:ascii="Segoe UI" w:eastAsiaTheme="minorEastAsia" w:hAnsi="Segoe UI" w:cs="Segoe UI"/>
      <w:spacing w:val="2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F2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5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50F"/>
    <w:rPr>
      <w:rFonts w:eastAsiaTheme="minorEastAsia"/>
      <w:spacing w:val="2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50F"/>
    <w:rPr>
      <w:rFonts w:eastAsiaTheme="minorEastAsia"/>
      <w:b/>
      <w:bCs/>
      <w:spacing w:val="2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qFormat/>
    <w:rsid w:val="00202188"/>
    <w:rPr>
      <w:b/>
      <w:bCs/>
      <w:i w:val="0"/>
      <w:iCs w:val="0"/>
    </w:rPr>
  </w:style>
  <w:style w:type="paragraph" w:styleId="NoSpacing">
    <w:name w:val="No Spacing"/>
    <w:uiPriority w:val="1"/>
    <w:qFormat/>
    <w:rsid w:val="00312069"/>
    <w:pPr>
      <w:spacing w:after="0" w:line="240" w:lineRule="auto"/>
    </w:pPr>
  </w:style>
  <w:style w:type="paragraph" w:customStyle="1" w:styleId="LDIndent1">
    <w:name w:val="LD_Indent1"/>
    <w:basedOn w:val="Normal"/>
    <w:uiPriority w:val="1"/>
    <w:rsid w:val="00312069"/>
    <w:pPr>
      <w:spacing w:before="0" w:after="240" w:line="240" w:lineRule="auto"/>
      <w:ind w:left="851"/>
    </w:pPr>
    <w:rPr>
      <w:rFonts w:ascii="Arial" w:eastAsia="Times New Roman" w:hAnsi="Arial" w:cs="Times New Roman"/>
      <w:spacing w:val="0"/>
      <w:kern w:val="22"/>
      <w:sz w:val="22"/>
      <w:szCs w:val="24"/>
      <w:lang w:eastAsia="en-US"/>
    </w:rPr>
  </w:style>
  <w:style w:type="paragraph" w:customStyle="1" w:styleId="LDStandard1">
    <w:name w:val="LD_Standard1"/>
    <w:basedOn w:val="Normal"/>
    <w:next w:val="Normal"/>
    <w:uiPriority w:val="7"/>
    <w:qFormat/>
    <w:rsid w:val="00312069"/>
    <w:pPr>
      <w:keepNext/>
      <w:keepLines/>
      <w:numPr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2">
    <w:name w:val="LD_Standard2"/>
    <w:basedOn w:val="Normal"/>
    <w:uiPriority w:val="7"/>
    <w:qFormat/>
    <w:rsid w:val="00312069"/>
    <w:pPr>
      <w:keepNext/>
      <w:numPr>
        <w:ilvl w:val="1"/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3">
    <w:name w:val="LD_Standard3"/>
    <w:basedOn w:val="LDStandard2"/>
    <w:uiPriority w:val="7"/>
    <w:qFormat/>
    <w:rsid w:val="00312069"/>
    <w:pPr>
      <w:numPr>
        <w:ilvl w:val="2"/>
      </w:numPr>
    </w:pPr>
  </w:style>
  <w:style w:type="paragraph" w:customStyle="1" w:styleId="LDStandard4">
    <w:name w:val="LD_Standard4"/>
    <w:basedOn w:val="LDStandard3"/>
    <w:uiPriority w:val="7"/>
    <w:qFormat/>
    <w:rsid w:val="00312069"/>
    <w:pPr>
      <w:keepNext w:val="0"/>
      <w:numPr>
        <w:ilvl w:val="3"/>
      </w:numPr>
    </w:pPr>
    <w:rPr>
      <w:b w:val="0"/>
      <w:sz w:val="22"/>
    </w:rPr>
  </w:style>
  <w:style w:type="paragraph" w:customStyle="1" w:styleId="LDStandard5">
    <w:name w:val="LD_Standard5"/>
    <w:basedOn w:val="LDStandard4"/>
    <w:uiPriority w:val="7"/>
    <w:qFormat/>
    <w:rsid w:val="00312069"/>
    <w:pPr>
      <w:numPr>
        <w:ilvl w:val="4"/>
      </w:numPr>
    </w:pPr>
  </w:style>
  <w:style w:type="paragraph" w:customStyle="1" w:styleId="LDStandard6">
    <w:name w:val="LD_Standard6"/>
    <w:basedOn w:val="LDStandard5"/>
    <w:uiPriority w:val="7"/>
    <w:qFormat/>
    <w:rsid w:val="00312069"/>
    <w:pPr>
      <w:numPr>
        <w:ilvl w:val="5"/>
      </w:numPr>
    </w:pPr>
  </w:style>
  <w:style w:type="paragraph" w:customStyle="1" w:styleId="LDStandard7">
    <w:name w:val="LD_Standard7"/>
    <w:basedOn w:val="LDStandard6"/>
    <w:uiPriority w:val="7"/>
    <w:qFormat/>
    <w:rsid w:val="00312069"/>
    <w:pPr>
      <w:numPr>
        <w:ilvl w:val="6"/>
      </w:numPr>
    </w:pPr>
  </w:style>
  <w:style w:type="table" w:customStyle="1" w:styleId="DTFtexttable">
    <w:name w:val="DTF text table"/>
    <w:basedOn w:val="TableGrid"/>
    <w:uiPriority w:val="99"/>
    <w:rsid w:val="0000388D"/>
    <w:pPr>
      <w:spacing w:before="30" w:after="30" w:line="264" w:lineRule="auto"/>
    </w:pPr>
    <w:rPr>
      <w:spacing w:val="2"/>
      <w:sz w:val="17"/>
      <w:szCs w:val="21"/>
      <w:lang w:eastAsia="en-AU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12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74AA50"/>
        <w:vAlign w:val="bottom"/>
      </w:tcPr>
    </w:tblStylePr>
    <w:tblStylePr w:type="lastRow">
      <w:rPr>
        <w:b/>
      </w:rPr>
      <w:tblPr/>
      <w:tcPr>
        <w:tcBorders>
          <w:top w:val="single" w:sz="6" w:space="0" w:color="4472C4" w:themeColor="accent1"/>
          <w:left w:val="nil"/>
          <w:bottom w:val="single" w:sz="12" w:space="0" w:color="4472C4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DEDED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DEEAF6" w:themeFill="accent5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Tablechartdiagramheading">
    <w:name w:val="Table/chart/diagram heading"/>
    <w:uiPriority w:val="4"/>
    <w:qFormat/>
    <w:rsid w:val="0000388D"/>
    <w:pPr>
      <w:keepNext/>
      <w:tabs>
        <w:tab w:val="left" w:pos="1080"/>
      </w:tabs>
      <w:spacing w:before="160" w:after="100" w:line="276" w:lineRule="auto"/>
    </w:pPr>
    <w:rPr>
      <w:rFonts w:eastAsiaTheme="minorEastAsia"/>
      <w:b/>
      <w:bCs/>
      <w:spacing w:val="2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00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uiPriority w:val="15"/>
    <w:qFormat/>
    <w:rsid w:val="00B024FD"/>
    <w:pPr>
      <w:keepNext/>
      <w:spacing w:before="40" w:after="40" w:line="240" w:lineRule="auto"/>
    </w:pPr>
    <w:rPr>
      <w:rFonts w:eastAsia="Times New Roman" w:cs="Calibri"/>
      <w:color w:val="44546A" w:themeColor="text2"/>
      <w:spacing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02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uyingfor.vic.gov.au/social-procurement-framework-requirements-and-expect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3420-79D6-4CD9-969F-F2BB6CCF25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FA2BA6-6605-49EB-9745-99A3D38A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Athena Rozenberg (DTF)</cp:lastModifiedBy>
  <cp:revision>4</cp:revision>
  <dcterms:created xsi:type="dcterms:W3CDTF">2020-09-28T02:34:00Z</dcterms:created>
  <dcterms:modified xsi:type="dcterms:W3CDTF">2020-09-28T02:48:00Z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2019-07-20T08:28:29.2443402Z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