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D395" w14:textId="2B183BEA" w:rsidR="00903FCF" w:rsidRDefault="00903FCF" w:rsidP="00903FCF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14877658"/>
      <w:bookmarkStart w:id="1" w:name="_Toc17130190"/>
      <w:bookmarkStart w:id="2" w:name="_Toc48837136"/>
      <w:bookmarkStart w:id="3" w:name="_Toc49185526"/>
      <w:r w:rsidRPr="00903FCF">
        <w:rPr>
          <w:b/>
          <w:bCs/>
          <w:color w:val="auto"/>
          <w:sz w:val="24"/>
          <w:szCs w:val="24"/>
        </w:rPr>
        <w:t>Table</w:t>
      </w:r>
      <w:bookmarkEnd w:id="0"/>
      <w:r w:rsidRPr="00903FCF">
        <w:rPr>
          <w:b/>
          <w:bCs/>
          <w:color w:val="auto"/>
          <w:sz w:val="24"/>
          <w:szCs w:val="24"/>
        </w:rPr>
        <w:t>: Compliance with VGPB policies in 2019–20</w:t>
      </w:r>
      <w:bookmarkEnd w:id="1"/>
      <w:bookmarkEnd w:id="2"/>
      <w:bookmarkEnd w:id="3"/>
    </w:p>
    <w:p w14:paraId="5BBF5247" w14:textId="0BFC5EC0" w:rsidR="005E0CA9" w:rsidRPr="005E0CA9" w:rsidRDefault="005E0CA9" w:rsidP="005E0CA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</w:t>
      </w:r>
      <w:bookmarkStart w:id="4" w:name="_GoBack"/>
      <w:bookmarkEnd w:id="4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ernment Purchasing Board Annual Report 2019-20</w:t>
      </w:r>
    </w:p>
    <w:tbl>
      <w:tblPr>
        <w:tblStyle w:val="TableGrid1"/>
        <w:tblW w:w="13750" w:type="dxa"/>
        <w:tblInd w:w="-5" w:type="dxa"/>
        <w:tblLook w:val="04A0" w:firstRow="1" w:lastRow="0" w:firstColumn="1" w:lastColumn="0" w:noHBand="0" w:noVBand="1"/>
      </w:tblPr>
      <w:tblGrid>
        <w:gridCol w:w="3654"/>
        <w:gridCol w:w="1556"/>
        <w:gridCol w:w="1416"/>
        <w:gridCol w:w="1410"/>
        <w:gridCol w:w="1413"/>
        <w:gridCol w:w="1430"/>
        <w:gridCol w:w="1456"/>
        <w:gridCol w:w="1415"/>
      </w:tblGrid>
      <w:tr w:rsidR="00903FCF" w:rsidRPr="00903FCF" w14:paraId="740D5128" w14:textId="77777777" w:rsidTr="00903FCF">
        <w:trPr>
          <w:cantSplit/>
          <w:trHeight w:val="1031"/>
        </w:trPr>
        <w:tc>
          <w:tcPr>
            <w:tcW w:w="3686" w:type="dxa"/>
          </w:tcPr>
          <w:p w14:paraId="5AA5D62A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559" w:type="dxa"/>
          </w:tcPr>
          <w:p w14:paraId="2715FDB3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Governance</w:t>
            </w:r>
          </w:p>
        </w:tc>
        <w:tc>
          <w:tcPr>
            <w:tcW w:w="1418" w:type="dxa"/>
          </w:tcPr>
          <w:p w14:paraId="11B279D9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Complexity and capability assessment</w:t>
            </w:r>
          </w:p>
        </w:tc>
        <w:tc>
          <w:tcPr>
            <w:tcW w:w="1417" w:type="dxa"/>
          </w:tcPr>
          <w:p w14:paraId="06F927B1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Market analysis and review</w:t>
            </w:r>
          </w:p>
        </w:tc>
        <w:tc>
          <w:tcPr>
            <w:tcW w:w="1418" w:type="dxa"/>
          </w:tcPr>
          <w:p w14:paraId="1F746B13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Market approach</w:t>
            </w:r>
          </w:p>
        </w:tc>
        <w:tc>
          <w:tcPr>
            <w:tcW w:w="1417" w:type="dxa"/>
          </w:tcPr>
          <w:p w14:paraId="503C6D1A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Contract management and contract disclosure</w:t>
            </w:r>
          </w:p>
        </w:tc>
        <w:tc>
          <w:tcPr>
            <w:tcW w:w="1418" w:type="dxa"/>
          </w:tcPr>
          <w:p w14:paraId="393256F0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mandatory requirements</w:t>
            </w:r>
          </w:p>
        </w:tc>
        <w:tc>
          <w:tcPr>
            <w:tcW w:w="1417" w:type="dxa"/>
          </w:tcPr>
          <w:p w14:paraId="5B3DFC85" w14:textId="77777777" w:rsidR="00903FCF" w:rsidRPr="00903FCF" w:rsidRDefault="00903FCF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 compliance</w:t>
            </w:r>
          </w:p>
        </w:tc>
      </w:tr>
      <w:tr w:rsidR="00903FCF" w:rsidRPr="00903FCF" w14:paraId="62179309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3DEF5960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Education and Training</w:t>
            </w:r>
          </w:p>
        </w:tc>
        <w:tc>
          <w:tcPr>
            <w:tcW w:w="1559" w:type="dxa"/>
            <w:shd w:val="clear" w:color="auto" w:fill="auto"/>
          </w:tcPr>
          <w:p w14:paraId="22449CCE" w14:textId="64112824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3D405803" w14:textId="66E71503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87D4860" w14:textId="206F1A62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294E6A2F" w14:textId="1DB1DB68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04C68B6" w14:textId="20CF284B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8" w:type="dxa"/>
            <w:shd w:val="clear" w:color="auto" w:fill="auto"/>
          </w:tcPr>
          <w:p w14:paraId="4E59ED93" w14:textId="36616232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AFC09F9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97%</w:t>
            </w:r>
          </w:p>
        </w:tc>
      </w:tr>
      <w:tr w:rsidR="00903FCF" w:rsidRPr="00903FCF" w14:paraId="7E93C4BC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3D70AA98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Environment, Land, Water and Planning</w:t>
            </w:r>
          </w:p>
        </w:tc>
        <w:tc>
          <w:tcPr>
            <w:tcW w:w="1559" w:type="dxa"/>
            <w:shd w:val="clear" w:color="auto" w:fill="auto"/>
          </w:tcPr>
          <w:p w14:paraId="264D5965" w14:textId="45909892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006B38CF" w14:textId="7BCA17C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2C6F0AC2" w14:textId="6997E11F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3AFC78BD" w14:textId="2B2B31C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2B0BBD9" w14:textId="2DCC4D97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8" w:type="dxa"/>
            <w:shd w:val="clear" w:color="auto" w:fill="auto"/>
          </w:tcPr>
          <w:p w14:paraId="51233312" w14:textId="2945E51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E6B1F12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93%</w:t>
            </w:r>
          </w:p>
        </w:tc>
      </w:tr>
      <w:tr w:rsidR="00903FCF" w:rsidRPr="00903FCF" w14:paraId="7058EB1A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05EF6047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Health and Human Services</w:t>
            </w:r>
          </w:p>
        </w:tc>
        <w:tc>
          <w:tcPr>
            <w:tcW w:w="1559" w:type="dxa"/>
            <w:shd w:val="clear" w:color="auto" w:fill="auto"/>
          </w:tcPr>
          <w:p w14:paraId="4B4D408F" w14:textId="6438DE24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6DB293B3" w14:textId="5A79EF4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76D92D7D" w14:textId="7784BF5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04B3112B" w14:textId="3422FE67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4A662BB" w14:textId="399FA13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5E267E0B" w14:textId="2D4CD6AC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5BE4B3C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903FCF" w:rsidRPr="00903FCF" w14:paraId="5B9A9AC7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1E402807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Jobs, Precincts and Regions</w:t>
            </w:r>
          </w:p>
        </w:tc>
        <w:tc>
          <w:tcPr>
            <w:tcW w:w="1559" w:type="dxa"/>
            <w:shd w:val="clear" w:color="auto" w:fill="auto"/>
          </w:tcPr>
          <w:p w14:paraId="1E4C5775" w14:textId="1CBA78E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8" w:type="dxa"/>
            <w:shd w:val="clear" w:color="auto" w:fill="auto"/>
          </w:tcPr>
          <w:p w14:paraId="71C3DED8" w14:textId="4E3D561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248FF48" w14:textId="33F8F95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4576158B" w14:textId="2BCA00F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7" w:type="dxa"/>
            <w:shd w:val="clear" w:color="auto" w:fill="auto"/>
          </w:tcPr>
          <w:p w14:paraId="5E254BAA" w14:textId="56399128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8" w:type="dxa"/>
            <w:shd w:val="clear" w:color="auto" w:fill="auto"/>
          </w:tcPr>
          <w:p w14:paraId="57D4A541" w14:textId="2664C828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13D4890E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90%</w:t>
            </w:r>
          </w:p>
        </w:tc>
      </w:tr>
      <w:tr w:rsidR="00903FCF" w:rsidRPr="00903FCF" w14:paraId="66D0269D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5530A314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Justice and Community Safety</w:t>
            </w:r>
          </w:p>
        </w:tc>
        <w:tc>
          <w:tcPr>
            <w:tcW w:w="1559" w:type="dxa"/>
            <w:shd w:val="clear" w:color="auto" w:fill="auto"/>
          </w:tcPr>
          <w:p w14:paraId="45ED077D" w14:textId="79C3C12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31451C5B" w14:textId="4EB7797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35D8FA6" w14:textId="4EF8A07C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775C9CCE" w14:textId="3746E7D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36F8924F" w14:textId="5418DB9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7911A3C2" w14:textId="62BD1AD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7" w:type="dxa"/>
            <w:shd w:val="clear" w:color="auto" w:fill="auto"/>
          </w:tcPr>
          <w:p w14:paraId="34C4391F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97%</w:t>
            </w:r>
          </w:p>
        </w:tc>
      </w:tr>
      <w:tr w:rsidR="00903FCF" w:rsidRPr="00903FCF" w14:paraId="64C96FDF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5A663265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Premier and Cabinet</w:t>
            </w:r>
          </w:p>
        </w:tc>
        <w:tc>
          <w:tcPr>
            <w:tcW w:w="1559" w:type="dxa"/>
            <w:shd w:val="clear" w:color="auto" w:fill="auto"/>
          </w:tcPr>
          <w:p w14:paraId="1DA832F9" w14:textId="69283A04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58B82B9C" w14:textId="19A121CF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2C6DDF82" w14:textId="0DF03B67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0E243DEB" w14:textId="3C2593F8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1F6822FC" w14:textId="7AFBECA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7912E360" w14:textId="00E6988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4A9E52A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903FCF" w:rsidRPr="00903FCF" w14:paraId="7C529AD4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1ED5A245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</w:p>
        </w:tc>
        <w:tc>
          <w:tcPr>
            <w:tcW w:w="1559" w:type="dxa"/>
            <w:shd w:val="clear" w:color="auto" w:fill="auto"/>
          </w:tcPr>
          <w:p w14:paraId="04BEE5E5" w14:textId="06583455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8" w:type="dxa"/>
            <w:shd w:val="clear" w:color="auto" w:fill="auto"/>
          </w:tcPr>
          <w:p w14:paraId="2A8637D7" w14:textId="2B8EBBA4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7A190F0A" w14:textId="71B2661B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2E62EDF7" w14:textId="0979AB2B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244FF5F9" w14:textId="68BCB346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8" w:type="dxa"/>
            <w:shd w:val="clear" w:color="auto" w:fill="auto"/>
          </w:tcPr>
          <w:p w14:paraId="2A9C11BF" w14:textId="755C6499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Part comply</w:t>
            </w:r>
          </w:p>
        </w:tc>
        <w:tc>
          <w:tcPr>
            <w:tcW w:w="1417" w:type="dxa"/>
            <w:shd w:val="clear" w:color="auto" w:fill="auto"/>
          </w:tcPr>
          <w:p w14:paraId="4061A062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80%</w:t>
            </w:r>
          </w:p>
        </w:tc>
      </w:tr>
      <w:tr w:rsidR="00903FCF" w:rsidRPr="00903FCF" w14:paraId="77541524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080A9EF2" w14:textId="77777777" w:rsidR="00903FCF" w:rsidRPr="00903FCF" w:rsidRDefault="00903FCF" w:rsidP="00903FCF">
            <w:pPr>
              <w:pStyle w:val="TableText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Treasury and Finance</w:t>
            </w:r>
          </w:p>
        </w:tc>
        <w:tc>
          <w:tcPr>
            <w:tcW w:w="1559" w:type="dxa"/>
            <w:shd w:val="clear" w:color="auto" w:fill="auto"/>
          </w:tcPr>
          <w:p w14:paraId="1A805AFF" w14:textId="5EB6CC45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492F9B23" w14:textId="1CAA5611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425F77E3" w14:textId="09531A47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63872810" w14:textId="21E75DA5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5318DD88" w14:textId="454D9551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7BF77D93" w14:textId="66F17FAF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60996211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903FCF" w:rsidRPr="00903FCF" w14:paraId="3484B500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6FBC06A7" w14:textId="77777777" w:rsidR="00903FCF" w:rsidRPr="00903FCF" w:rsidRDefault="00903FCF" w:rsidP="00903FCF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Cenitex</w:t>
            </w:r>
          </w:p>
        </w:tc>
        <w:tc>
          <w:tcPr>
            <w:tcW w:w="1559" w:type="dxa"/>
            <w:shd w:val="clear" w:color="auto" w:fill="auto"/>
          </w:tcPr>
          <w:p w14:paraId="1B58292F" w14:textId="6AC7077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2030B4F0" w14:textId="1F93095C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079A0BE5" w14:textId="79A5A7F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3BC70637" w14:textId="57AA533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5D464465" w14:textId="02E37C8E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6BBABD6A" w14:textId="29F27375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76018CD5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903FCF" w:rsidRPr="00903FCF" w14:paraId="750A1053" w14:textId="77777777" w:rsidTr="00903FCF">
        <w:trPr>
          <w:trHeight w:val="256"/>
        </w:trPr>
        <w:tc>
          <w:tcPr>
            <w:tcW w:w="3686" w:type="dxa"/>
            <w:shd w:val="clear" w:color="auto" w:fill="auto"/>
          </w:tcPr>
          <w:p w14:paraId="622090F2" w14:textId="77777777" w:rsidR="00903FCF" w:rsidRPr="00903FCF" w:rsidRDefault="00903FCF" w:rsidP="00903FCF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Victoria Police</w:t>
            </w:r>
          </w:p>
        </w:tc>
        <w:tc>
          <w:tcPr>
            <w:tcW w:w="1559" w:type="dxa"/>
            <w:shd w:val="clear" w:color="auto" w:fill="auto"/>
          </w:tcPr>
          <w:p w14:paraId="16658CDA" w14:textId="15845CB5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50D9411D" w14:textId="7507BB4A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39A3DF09" w14:textId="727978EF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5EB02C84" w14:textId="3A1BBC01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27A8B266" w14:textId="3B5C134D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8" w:type="dxa"/>
            <w:shd w:val="clear" w:color="auto" w:fill="auto"/>
          </w:tcPr>
          <w:p w14:paraId="0DD0C2DB" w14:textId="324F0E03" w:rsidR="00903FCF" w:rsidRPr="00903FCF" w:rsidRDefault="00903FCF" w:rsidP="00903FCF">
            <w:pPr>
              <w:pStyle w:val="Tablenumbers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</w:t>
            </w:r>
          </w:p>
        </w:tc>
        <w:tc>
          <w:tcPr>
            <w:tcW w:w="1417" w:type="dxa"/>
            <w:shd w:val="clear" w:color="auto" w:fill="auto"/>
          </w:tcPr>
          <w:p w14:paraId="1CD01032" w14:textId="77777777" w:rsidR="00903FCF" w:rsidRPr="00903FCF" w:rsidRDefault="00903FCF" w:rsidP="00903FCF">
            <w:pPr>
              <w:pStyle w:val="Tablenumbers"/>
              <w:spacing w:before="120" w:after="120"/>
              <w:ind w:righ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903FC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</w:tbl>
    <w:p w14:paraId="2631A603" w14:textId="6BCBA9B7" w:rsidR="00297DA1" w:rsidRPr="005E0CA9" w:rsidRDefault="00903FCF" w:rsidP="005E0CA9">
      <w:pPr>
        <w:pStyle w:val="Tablenotes"/>
        <w:spacing w:before="120" w:after="120"/>
        <w:ind w:left="0"/>
        <w:rPr>
          <w:sz w:val="22"/>
          <w:szCs w:val="22"/>
        </w:rPr>
      </w:pPr>
      <w:r w:rsidRPr="005E0CA9">
        <w:rPr>
          <w:sz w:val="22"/>
          <w:szCs w:val="22"/>
        </w:rPr>
        <w:t>Note: The Department of Transport had separate forward procurement plans covering Transport, VicRoads and Public Transport Victoria in 2019–20, but did not have a merged plan representing their new organisational structure. This affected their overall score since there are three requirements related to developing, reviewing and publishing these plans under governance.</w:t>
      </w:r>
    </w:p>
    <w:sectPr w:rsidR="00297DA1" w:rsidRPr="005E0CA9" w:rsidSect="00903FC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941F4" w14:textId="77777777" w:rsidR="00903FCF" w:rsidRDefault="00903FCF" w:rsidP="00903FCF">
      <w:r>
        <w:separator/>
      </w:r>
    </w:p>
  </w:endnote>
  <w:endnote w:type="continuationSeparator" w:id="0">
    <w:p w14:paraId="4EA96576" w14:textId="77777777" w:rsidR="00903FCF" w:rsidRDefault="00903FCF" w:rsidP="0090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7A69" w14:textId="1622B0F6" w:rsidR="00903FCF" w:rsidRDefault="00903F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EB9273" wp14:editId="3FE2EE2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593a4f718950ab0eb75ac0c8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151AC2" w14:textId="5E3149C3" w:rsidR="00903FCF" w:rsidRPr="00903FCF" w:rsidRDefault="00903FCF" w:rsidP="00903FC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03FC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B9273" id="_x0000_t202" coordsize="21600,21600" o:spt="202" path="m,l,21600r21600,l21600,xe">
              <v:stroke joinstyle="miter"/>
              <v:path gradientshapeok="t" o:connecttype="rect"/>
            </v:shapetype>
            <v:shape id="MSIPCM593a4f718950ab0eb75ac0c8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kvswIAAEkFAAAOAAAAZHJzL2Uyb0RvYy54bWysVN1v0zAQf0fif7D8wBM0ST/XsnQqnQqT&#10;uq1Sh/bsOE4TKfF5trumIP53zo7bweAJ8WKf7/t+d+fLq7apybPQpgKZ0qQXUyIkh7ySu5R+fVh9&#10;uKDEWCZzVoMUKT0KQ6/mb99cHtRM9KGEOheaoBNpZgeV0tJaNYsiw0vRMNMDJSQKC9ANs/jUuyjX&#10;7IDemzrqx/E4OoDOlQYujEHudSekc++/KAS390VhhCV1SjE360/tz8yd0fySzXaaqbLiIQ32D1k0&#10;rJIY9OzqmllG9rr6w1VTcQ0GCtvj0ERQFBUXvgasJolfVbMtmRK+FgTHqDNM5v+55XfPG02qHHtH&#10;iWQNtuh2e7NZ3o6mAzYsJsnFdBSzLBbZZMR4zLGduTAcEfz+7mkP9uMXZsol5KJ7zT4k/fFkHA9G&#10;8eB9UBDVrrRBPJqOenEQPFa5LQP/YoijE/ibmnHRCHmy6VRWAFbojg6KNzIXbXDQXRtdNUwff9Pa&#10;4gzgcAa9JNg+gAqc+Bx4LYpTTGT+cLNxUGaGEG0VgmTbT9A6nALfINO1vC10425sJkE5TtnxPFmi&#10;tYQ7o3g87ScDlHEU9sfjSexnL3oxV9rYzwIa4oiUakzbTxR7XhuLIVH1pOKiSVhVde3Ht5bkkNIx&#10;Yu4NzhK0qCUauiK6ZB1l26wNFWSQH7EwDd1aGMVXFQZfM2M3TOMeYL642/Yej6IGDAKBoqQE/e1v&#10;fKeP44lSSg64Vyk1T3umBSX1jcTB7Y+GMdZOrH8hoT0xTYZDfGQnrtw3S8CdxanEtDzpdG19IgsN&#10;zSPu/sKFQxGTHIOmNDuRS4svFODfwcVi4WncOcXsWm4Vd64djg7Th/aRaRWAt9izOzitHpu9wr/T&#10;7Tqw2FsoKt8ch2wHZwAc99X3LPwt7kP49e21Xn7A+U8AAAD//wMAUEsDBBQABgAIAAAAIQB01V6v&#10;3gAAAAsBAAAPAAAAZHJzL2Rvd25yZXYueG1sTI/BTsMwEETvSPyDtZW4UScgWSHEqapKRYIDgtAP&#10;cOMlSWuvI9tpw9/jnOC4M6PZedVmtoZd0IfBkYR8nQFDap0eqJNw+NrfF8BCVKSVcYQSfjDApr69&#10;qVSp3ZU+8dLEjqUSCqWS0Mc4lpyHtkerwtqNSMn7dt6qmE7fce3VNZVbwx+yTHCrBkofejXirsf2&#10;3ExWwhanPLya/ellODQfb6f36PXuScq71bx9BhZxjn9hWOan6VCnTUc3kQ7MSEggMal5Xghgiy+K&#10;x8RyXDSRCeB1xf8z1L8AAAD//wMAUEsBAi0AFAAGAAgAAAAhALaDOJL+AAAA4QEAABMAAAAAAAAA&#10;AAAAAAAAAAAAAFtDb250ZW50X1R5cGVzXS54bWxQSwECLQAUAAYACAAAACEAOP0h/9YAAACUAQAA&#10;CwAAAAAAAAAAAAAAAAAvAQAAX3JlbHMvLnJlbHNQSwECLQAUAAYACAAAACEAd3FpL7MCAABJBQAA&#10;DgAAAAAAAAAAAAAAAAAuAgAAZHJzL2Uyb0RvYy54bWxQSwECLQAUAAYACAAAACEAdNVer94AAAAL&#10;AQAADwAAAAAAAAAAAAAAAAAN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39151AC2" w14:textId="5E3149C3" w:rsidR="00903FCF" w:rsidRPr="00903FCF" w:rsidRDefault="00903FCF" w:rsidP="00903FC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03FC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C360" w14:textId="77777777" w:rsidR="00903FCF" w:rsidRDefault="00903FCF" w:rsidP="00903FCF">
      <w:r>
        <w:separator/>
      </w:r>
    </w:p>
  </w:footnote>
  <w:footnote w:type="continuationSeparator" w:id="0">
    <w:p w14:paraId="697A27F1" w14:textId="77777777" w:rsidR="00903FCF" w:rsidRDefault="00903FCF" w:rsidP="0090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CF"/>
    <w:rsid w:val="002141FF"/>
    <w:rsid w:val="002425E7"/>
    <w:rsid w:val="002F2C76"/>
    <w:rsid w:val="0037394B"/>
    <w:rsid w:val="003F0859"/>
    <w:rsid w:val="00490C11"/>
    <w:rsid w:val="004A1B74"/>
    <w:rsid w:val="005E0CA9"/>
    <w:rsid w:val="006C6A48"/>
    <w:rsid w:val="00903FCF"/>
    <w:rsid w:val="00A975B5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46B499"/>
  <w15:chartTrackingRefBased/>
  <w15:docId w15:val="{2452036F-043A-4689-A467-CAFFF0FF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3F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F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903FCF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903FCF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903FCF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903FCF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903FCF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903FCF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903FCF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903FCF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0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03FCF"/>
  </w:style>
  <w:style w:type="table" w:styleId="TableGrid">
    <w:name w:val="Table Grid"/>
    <w:basedOn w:val="TableNormal"/>
    <w:uiPriority w:val="39"/>
    <w:rsid w:val="0090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3F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03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FCF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03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CF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29D506C-B40B-4173-817A-EFA813EB65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Table-Complaince-with-VGPB-policies-in-2019-20</dc:title>
  <dc:subject/>
  <dc:creator>Athena Rozenberg (DTF)</dc:creator>
  <cp:keywords/>
  <dc:description/>
  <cp:lastModifiedBy>Athena Rozenberg (DTF)</cp:lastModifiedBy>
  <cp:revision>3</cp:revision>
  <dcterms:created xsi:type="dcterms:W3CDTF">2020-10-12T01:43:00Z</dcterms:created>
  <dcterms:modified xsi:type="dcterms:W3CDTF">2020-10-12T01:47:00Z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2020-10-09T05:59:31.7004338Z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