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421CD" w14:textId="42553CA8" w:rsidR="0004170F" w:rsidRDefault="0004170F" w:rsidP="0004170F">
      <w:pPr>
        <w:pStyle w:val="Heading1"/>
        <w:spacing w:after="120"/>
        <w:rPr>
          <w:b/>
          <w:bCs/>
          <w:color w:val="auto"/>
          <w:sz w:val="24"/>
          <w:szCs w:val="24"/>
        </w:rPr>
      </w:pPr>
      <w:bookmarkStart w:id="0" w:name="_Ref425964284"/>
      <w:bookmarkStart w:id="1" w:name="_Ref450554704"/>
      <w:bookmarkStart w:id="2" w:name="_Toc17130202"/>
      <w:bookmarkStart w:id="3" w:name="_Toc48837148"/>
      <w:bookmarkStart w:id="4" w:name="_Toc49185538"/>
      <w:bookmarkStart w:id="5" w:name="_Hlk85981691"/>
      <w:r w:rsidRPr="0004170F">
        <w:rPr>
          <w:b/>
          <w:bCs/>
          <w:color w:val="auto"/>
          <w:sz w:val="24"/>
          <w:szCs w:val="24"/>
        </w:rPr>
        <w:t xml:space="preserve">Table </w:t>
      </w:r>
      <w:bookmarkEnd w:id="0"/>
      <w:r w:rsidRPr="0004170F">
        <w:rPr>
          <w:b/>
          <w:bCs/>
          <w:color w:val="auto"/>
          <w:sz w:val="24"/>
          <w:szCs w:val="24"/>
        </w:rPr>
        <w:t>Total number and value of contract approvals in 20</w:t>
      </w:r>
      <w:r w:rsidR="00831B4C">
        <w:rPr>
          <w:b/>
          <w:bCs/>
          <w:color w:val="auto"/>
          <w:sz w:val="24"/>
          <w:szCs w:val="24"/>
        </w:rPr>
        <w:t>20-21</w:t>
      </w:r>
      <w:r w:rsidRPr="0004170F">
        <w:rPr>
          <w:b/>
          <w:bCs/>
          <w:color w:val="auto"/>
          <w:sz w:val="24"/>
          <w:szCs w:val="24"/>
        </w:rPr>
        <w:t xml:space="preserve"> </w:t>
      </w:r>
      <w:bookmarkEnd w:id="1"/>
      <w:r w:rsidRPr="0004170F">
        <w:rPr>
          <w:b/>
          <w:bCs/>
          <w:color w:val="auto"/>
          <w:sz w:val="24"/>
          <w:szCs w:val="24"/>
        </w:rPr>
        <w:t>by goods and services</w:t>
      </w:r>
      <w:bookmarkEnd w:id="2"/>
      <w:bookmarkEnd w:id="3"/>
      <w:bookmarkEnd w:id="4"/>
    </w:p>
    <w:bookmarkEnd w:id="5"/>
    <w:p w14:paraId="7CEDAB40" w14:textId="7C0BA89C" w:rsidR="00634FCD" w:rsidRPr="00634FCD" w:rsidRDefault="00634FCD" w:rsidP="00634FCD">
      <w:pPr>
        <w:spacing w:after="120"/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Extract from Victorian Government Purchasing Board Annual Report 20</w:t>
      </w:r>
      <w:r w:rsidR="00831B4C">
        <w:rPr>
          <w:rFonts w:asciiTheme="minorHAnsi" w:eastAsiaTheme="minorHAnsi" w:hAnsiTheme="minorHAnsi" w:cstheme="minorBidi"/>
          <w:sz w:val="22"/>
          <w:szCs w:val="22"/>
          <w:lang w:eastAsia="en-US"/>
        </w:rPr>
        <w:t>20-21</w:t>
      </w:r>
    </w:p>
    <w:tbl>
      <w:tblPr>
        <w:tblStyle w:val="TableGrid1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701"/>
        <w:gridCol w:w="1418"/>
        <w:gridCol w:w="1559"/>
        <w:gridCol w:w="1418"/>
        <w:gridCol w:w="1417"/>
        <w:gridCol w:w="1418"/>
        <w:gridCol w:w="1559"/>
      </w:tblGrid>
      <w:tr w:rsidR="0004170F" w:rsidRPr="0004170F" w14:paraId="736106DA" w14:textId="77777777" w:rsidTr="0004170F">
        <w:trPr>
          <w:tblHeader/>
        </w:trPr>
        <w:tc>
          <w:tcPr>
            <w:tcW w:w="1843" w:type="dxa"/>
            <w:shd w:val="clear" w:color="auto" w:fill="auto"/>
          </w:tcPr>
          <w:p w14:paraId="1BC0911A" w14:textId="50B5265B" w:rsidR="0004170F" w:rsidRPr="0004170F" w:rsidRDefault="00634FCD" w:rsidP="0004170F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Goods / services</w:t>
            </w:r>
          </w:p>
        </w:tc>
        <w:tc>
          <w:tcPr>
            <w:tcW w:w="1559" w:type="dxa"/>
            <w:shd w:val="clear" w:color="auto" w:fill="auto"/>
          </w:tcPr>
          <w:p w14:paraId="27768E33" w14:textId="77777777" w:rsidR="00634FCD" w:rsidRDefault="00634FCD" w:rsidP="00634FCD">
            <w:pPr>
              <w:pStyle w:val="TableHeader"/>
              <w:spacing w:before="120" w:after="120"/>
              <w:rPr>
                <w:b/>
                <w:bCs/>
                <w:sz w:val="22"/>
                <w:szCs w:val="22"/>
              </w:rPr>
            </w:pPr>
            <w:r w:rsidRPr="0004170F">
              <w:rPr>
                <w:b/>
                <w:bCs/>
                <w:sz w:val="22"/>
                <w:szCs w:val="22"/>
              </w:rPr>
              <w:t>One-off supplies</w:t>
            </w:r>
          </w:p>
          <w:p w14:paraId="4F3E635C" w14:textId="0A3A02D6" w:rsidR="00634FCD" w:rsidRDefault="00634FCD" w:rsidP="00634FCD">
            <w:pPr>
              <w:pStyle w:val="TableText"/>
              <w:spacing w:before="240" w:after="120"/>
              <w:rPr>
                <w:b/>
                <w:bCs/>
                <w:sz w:val="22"/>
                <w:szCs w:val="22"/>
              </w:rPr>
            </w:pPr>
            <w:r w:rsidRPr="0004170F">
              <w:rPr>
                <w:b/>
                <w:bCs/>
                <w:sz w:val="22"/>
                <w:szCs w:val="22"/>
              </w:rPr>
              <w:t>Non-critical</w:t>
            </w:r>
          </w:p>
          <w:p w14:paraId="458B5A4D" w14:textId="0F807CBF" w:rsidR="0004170F" w:rsidRPr="0004170F" w:rsidRDefault="0004170F" w:rsidP="0004170F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 w:rsidRPr="0004170F">
              <w:rPr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1701" w:type="dxa"/>
            <w:shd w:val="clear" w:color="auto" w:fill="auto"/>
          </w:tcPr>
          <w:p w14:paraId="16F1C211" w14:textId="77777777" w:rsidR="00634FCD" w:rsidRDefault="00634FCD" w:rsidP="00634FCD">
            <w:pPr>
              <w:pStyle w:val="TableHeader"/>
              <w:spacing w:before="120" w:after="120"/>
              <w:rPr>
                <w:b/>
                <w:bCs/>
                <w:sz w:val="22"/>
                <w:szCs w:val="22"/>
              </w:rPr>
            </w:pPr>
            <w:r w:rsidRPr="0004170F">
              <w:rPr>
                <w:b/>
                <w:bCs/>
                <w:sz w:val="22"/>
                <w:szCs w:val="22"/>
              </w:rPr>
              <w:t>One-off supplies</w:t>
            </w:r>
          </w:p>
          <w:p w14:paraId="7A3D2643" w14:textId="53AEC50A" w:rsidR="00634FCD" w:rsidRDefault="00634FCD" w:rsidP="00634FCD">
            <w:pPr>
              <w:pStyle w:val="TableText"/>
              <w:spacing w:before="240" w:after="120"/>
              <w:rPr>
                <w:b/>
                <w:bCs/>
                <w:sz w:val="22"/>
                <w:szCs w:val="22"/>
              </w:rPr>
            </w:pPr>
            <w:r w:rsidRPr="0004170F">
              <w:rPr>
                <w:b/>
                <w:bCs/>
                <w:sz w:val="22"/>
                <w:szCs w:val="22"/>
              </w:rPr>
              <w:t>Non-critical</w:t>
            </w:r>
          </w:p>
          <w:p w14:paraId="0E141D3C" w14:textId="6E8B8A14" w:rsidR="0004170F" w:rsidRPr="0004170F" w:rsidRDefault="0004170F" w:rsidP="0004170F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 w:rsidRPr="0004170F">
              <w:rPr>
                <w:b/>
                <w:bCs/>
                <w:sz w:val="22"/>
                <w:szCs w:val="22"/>
              </w:rPr>
              <w:t>Value ($m)</w:t>
            </w:r>
          </w:p>
        </w:tc>
        <w:tc>
          <w:tcPr>
            <w:tcW w:w="1418" w:type="dxa"/>
            <w:shd w:val="clear" w:color="auto" w:fill="auto"/>
          </w:tcPr>
          <w:p w14:paraId="4795F2C2" w14:textId="77777777" w:rsidR="00634FCD" w:rsidRDefault="00634FCD" w:rsidP="00634FCD">
            <w:pPr>
              <w:pStyle w:val="TableHeader"/>
              <w:spacing w:before="120" w:after="120"/>
              <w:rPr>
                <w:b/>
                <w:bCs/>
                <w:sz w:val="22"/>
                <w:szCs w:val="22"/>
              </w:rPr>
            </w:pPr>
            <w:r w:rsidRPr="0004170F">
              <w:rPr>
                <w:b/>
                <w:bCs/>
                <w:sz w:val="22"/>
                <w:szCs w:val="22"/>
              </w:rPr>
              <w:t>One-off supplies</w:t>
            </w:r>
          </w:p>
          <w:p w14:paraId="497C7B60" w14:textId="1A70E063" w:rsidR="00634FCD" w:rsidRDefault="002A7392" w:rsidP="00634FCD">
            <w:pPr>
              <w:pStyle w:val="TableText"/>
              <w:spacing w:before="24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  <w:r w:rsidR="00634FCD" w:rsidRPr="0004170F">
              <w:rPr>
                <w:b/>
                <w:bCs/>
                <w:sz w:val="22"/>
                <w:szCs w:val="22"/>
              </w:rPr>
              <w:t>ritical</w:t>
            </w:r>
          </w:p>
          <w:p w14:paraId="34B2316F" w14:textId="72C9F9AE" w:rsidR="0004170F" w:rsidRPr="0004170F" w:rsidRDefault="0004170F" w:rsidP="0004170F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 w:rsidRPr="0004170F">
              <w:rPr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1559" w:type="dxa"/>
            <w:shd w:val="clear" w:color="auto" w:fill="auto"/>
          </w:tcPr>
          <w:p w14:paraId="4CFF74C9" w14:textId="77777777" w:rsidR="00634FCD" w:rsidRDefault="00634FCD" w:rsidP="00634FCD">
            <w:pPr>
              <w:pStyle w:val="TableHeader"/>
              <w:spacing w:before="120" w:after="120"/>
              <w:rPr>
                <w:b/>
                <w:bCs/>
                <w:sz w:val="22"/>
                <w:szCs w:val="22"/>
              </w:rPr>
            </w:pPr>
            <w:r w:rsidRPr="0004170F">
              <w:rPr>
                <w:b/>
                <w:bCs/>
                <w:sz w:val="22"/>
                <w:szCs w:val="22"/>
              </w:rPr>
              <w:t>One-off supplies</w:t>
            </w:r>
          </w:p>
          <w:p w14:paraId="6E1C413B" w14:textId="32E3219D" w:rsidR="00634FCD" w:rsidRDefault="002A7392" w:rsidP="00634FCD">
            <w:pPr>
              <w:pStyle w:val="TableText"/>
              <w:spacing w:before="24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  <w:r w:rsidR="00634FCD" w:rsidRPr="0004170F">
              <w:rPr>
                <w:b/>
                <w:bCs/>
                <w:sz w:val="22"/>
                <w:szCs w:val="22"/>
              </w:rPr>
              <w:t>ritical</w:t>
            </w:r>
          </w:p>
          <w:p w14:paraId="331F305D" w14:textId="27F49C48" w:rsidR="0004170F" w:rsidRPr="0004170F" w:rsidRDefault="0004170F" w:rsidP="0004170F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 w:rsidRPr="0004170F">
              <w:rPr>
                <w:b/>
                <w:bCs/>
                <w:sz w:val="22"/>
                <w:szCs w:val="22"/>
              </w:rPr>
              <w:t>Value ($m)</w:t>
            </w:r>
          </w:p>
        </w:tc>
        <w:tc>
          <w:tcPr>
            <w:tcW w:w="1418" w:type="dxa"/>
            <w:shd w:val="clear" w:color="auto" w:fill="auto"/>
          </w:tcPr>
          <w:p w14:paraId="34A435A7" w14:textId="77777777" w:rsidR="00634FCD" w:rsidRDefault="00634FCD" w:rsidP="0004170F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Sole entity purchase contracts</w:t>
            </w:r>
          </w:p>
          <w:p w14:paraId="4E8F2CBC" w14:textId="00E38CFB" w:rsidR="0004170F" w:rsidRPr="0004170F" w:rsidRDefault="0004170F" w:rsidP="00634FCD">
            <w:pPr>
              <w:pStyle w:val="TableText"/>
              <w:spacing w:before="360" w:after="120"/>
              <w:rPr>
                <w:b/>
                <w:bCs/>
                <w:sz w:val="22"/>
                <w:szCs w:val="22"/>
              </w:rPr>
            </w:pPr>
            <w:r w:rsidRPr="0004170F">
              <w:rPr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1417" w:type="dxa"/>
            <w:shd w:val="clear" w:color="auto" w:fill="auto"/>
          </w:tcPr>
          <w:p w14:paraId="2FCD10F3" w14:textId="690FF761" w:rsidR="00634FCD" w:rsidRDefault="00634FCD" w:rsidP="0004170F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Sole entity purchase contracts</w:t>
            </w:r>
          </w:p>
          <w:p w14:paraId="65B4170A" w14:textId="1AAB118D" w:rsidR="0004170F" w:rsidRPr="0004170F" w:rsidRDefault="0004170F" w:rsidP="00634FCD">
            <w:pPr>
              <w:pStyle w:val="TableText"/>
              <w:spacing w:before="360" w:after="120"/>
              <w:rPr>
                <w:b/>
                <w:bCs/>
                <w:sz w:val="22"/>
                <w:szCs w:val="22"/>
              </w:rPr>
            </w:pPr>
            <w:r w:rsidRPr="0004170F">
              <w:rPr>
                <w:b/>
                <w:bCs/>
                <w:sz w:val="22"/>
                <w:szCs w:val="22"/>
              </w:rPr>
              <w:t>Value ($m)</w:t>
            </w:r>
          </w:p>
        </w:tc>
        <w:tc>
          <w:tcPr>
            <w:tcW w:w="1418" w:type="dxa"/>
            <w:shd w:val="clear" w:color="auto" w:fill="auto"/>
          </w:tcPr>
          <w:p w14:paraId="1834DD66" w14:textId="3F1E5A5C" w:rsidR="00634FCD" w:rsidRDefault="00634FCD" w:rsidP="0004170F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Sole entity purchase contracts</w:t>
            </w:r>
          </w:p>
          <w:p w14:paraId="48E4C64E" w14:textId="2492362B" w:rsidR="0004170F" w:rsidRPr="0004170F" w:rsidRDefault="0004170F" w:rsidP="00634FCD">
            <w:pPr>
              <w:pStyle w:val="TableText"/>
              <w:spacing w:before="360" w:after="120"/>
              <w:rPr>
                <w:b/>
                <w:bCs/>
                <w:sz w:val="22"/>
                <w:szCs w:val="22"/>
              </w:rPr>
            </w:pPr>
            <w:r w:rsidRPr="0004170F">
              <w:rPr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1559" w:type="dxa"/>
            <w:shd w:val="clear" w:color="auto" w:fill="auto"/>
          </w:tcPr>
          <w:p w14:paraId="06DD8A43" w14:textId="7C0DEF9F" w:rsidR="00634FCD" w:rsidRDefault="00634FCD" w:rsidP="0004170F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Sole entity purchase contracts</w:t>
            </w:r>
          </w:p>
          <w:p w14:paraId="0B9878DA" w14:textId="0A7D6021" w:rsidR="0004170F" w:rsidRPr="0004170F" w:rsidRDefault="0004170F" w:rsidP="00634FCD">
            <w:pPr>
              <w:pStyle w:val="TableText"/>
              <w:spacing w:before="360" w:after="120"/>
              <w:rPr>
                <w:b/>
                <w:bCs/>
                <w:sz w:val="22"/>
                <w:szCs w:val="22"/>
              </w:rPr>
            </w:pPr>
            <w:r w:rsidRPr="0004170F">
              <w:rPr>
                <w:b/>
                <w:bCs/>
                <w:sz w:val="22"/>
                <w:szCs w:val="22"/>
              </w:rPr>
              <w:t>Value ($m)</w:t>
            </w:r>
          </w:p>
        </w:tc>
      </w:tr>
      <w:tr w:rsidR="00831B4C" w:rsidRPr="00B13ABB" w14:paraId="76455049" w14:textId="77777777" w:rsidTr="0004170F">
        <w:tc>
          <w:tcPr>
            <w:tcW w:w="1843" w:type="dxa"/>
          </w:tcPr>
          <w:p w14:paraId="6C50DA38" w14:textId="77777777" w:rsidR="00831B4C" w:rsidRPr="00634FCD" w:rsidRDefault="00831B4C" w:rsidP="00831B4C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 w:rsidRPr="00634FCD">
              <w:rPr>
                <w:b/>
                <w:bCs/>
                <w:sz w:val="22"/>
                <w:szCs w:val="22"/>
              </w:rPr>
              <w:t>Goods</w:t>
            </w:r>
          </w:p>
        </w:tc>
        <w:tc>
          <w:tcPr>
            <w:tcW w:w="1559" w:type="dxa"/>
          </w:tcPr>
          <w:p w14:paraId="74D08E73" w14:textId="4BD134EB" w:rsidR="00831B4C" w:rsidRPr="00831B4C" w:rsidRDefault="00831B4C" w:rsidP="00DA112A">
            <w:pPr>
              <w:pStyle w:val="Tablenumbers"/>
              <w:spacing w:before="120" w:after="120"/>
              <w:ind w:right="323"/>
              <w:rPr>
                <w:rFonts w:cs="Calibri"/>
                <w:sz w:val="22"/>
                <w:szCs w:val="22"/>
                <w:highlight w:val="green"/>
              </w:rPr>
            </w:pPr>
            <w:r w:rsidRPr="00831B4C">
              <w:rPr>
                <w:sz w:val="22"/>
                <w:szCs w:val="22"/>
              </w:rPr>
              <w:t>102</w:t>
            </w:r>
          </w:p>
        </w:tc>
        <w:tc>
          <w:tcPr>
            <w:tcW w:w="1701" w:type="dxa"/>
          </w:tcPr>
          <w:p w14:paraId="7FF5D892" w14:textId="1F139D6B" w:rsidR="00831B4C" w:rsidRPr="00831B4C" w:rsidRDefault="00831B4C" w:rsidP="00DA112A">
            <w:pPr>
              <w:pStyle w:val="Tablenumbers"/>
              <w:spacing w:before="120" w:after="120"/>
              <w:ind w:right="323"/>
              <w:rPr>
                <w:rFonts w:cs="Calibri"/>
                <w:sz w:val="22"/>
                <w:szCs w:val="22"/>
                <w:highlight w:val="green"/>
              </w:rPr>
            </w:pPr>
            <w:r w:rsidRPr="00831B4C">
              <w:rPr>
                <w:sz w:val="22"/>
                <w:szCs w:val="22"/>
              </w:rPr>
              <w:t>221.7</w:t>
            </w:r>
          </w:p>
        </w:tc>
        <w:tc>
          <w:tcPr>
            <w:tcW w:w="1418" w:type="dxa"/>
          </w:tcPr>
          <w:p w14:paraId="1582508D" w14:textId="02871DCD" w:rsidR="00831B4C" w:rsidRPr="00831B4C" w:rsidRDefault="00831B4C" w:rsidP="00DA112A">
            <w:pPr>
              <w:pStyle w:val="Tablenumbers"/>
              <w:spacing w:before="120" w:after="120"/>
              <w:ind w:right="323"/>
              <w:rPr>
                <w:rFonts w:cs="Calibri"/>
                <w:sz w:val="22"/>
                <w:szCs w:val="22"/>
              </w:rPr>
            </w:pPr>
            <w:r w:rsidRPr="00831B4C">
              <w:rPr>
                <w:sz w:val="22"/>
                <w:szCs w:val="22"/>
              </w:rPr>
              <w:t>53</w:t>
            </w:r>
          </w:p>
        </w:tc>
        <w:tc>
          <w:tcPr>
            <w:tcW w:w="1559" w:type="dxa"/>
          </w:tcPr>
          <w:p w14:paraId="43590046" w14:textId="4AA157F1" w:rsidR="00831B4C" w:rsidRPr="00831B4C" w:rsidRDefault="00831B4C" w:rsidP="00DA112A">
            <w:pPr>
              <w:pStyle w:val="Tablenumbers"/>
              <w:spacing w:before="120" w:after="120"/>
              <w:ind w:right="323"/>
              <w:rPr>
                <w:rFonts w:cs="Calibri"/>
                <w:sz w:val="22"/>
                <w:szCs w:val="22"/>
              </w:rPr>
            </w:pPr>
            <w:r w:rsidRPr="00831B4C">
              <w:rPr>
                <w:sz w:val="22"/>
                <w:szCs w:val="22"/>
              </w:rPr>
              <w:t>38.1</w:t>
            </w:r>
          </w:p>
        </w:tc>
        <w:tc>
          <w:tcPr>
            <w:tcW w:w="1418" w:type="dxa"/>
          </w:tcPr>
          <w:p w14:paraId="486C491B" w14:textId="3730CB57" w:rsidR="00831B4C" w:rsidRPr="00831B4C" w:rsidRDefault="00831B4C" w:rsidP="00DA112A">
            <w:pPr>
              <w:pStyle w:val="Tablenumbers"/>
              <w:spacing w:before="120" w:after="120"/>
              <w:ind w:right="323"/>
              <w:rPr>
                <w:rFonts w:cs="Calibri"/>
                <w:sz w:val="22"/>
                <w:szCs w:val="22"/>
                <w:highlight w:val="green"/>
              </w:rPr>
            </w:pPr>
            <w:r w:rsidRPr="00831B4C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14:paraId="7D3D7C2D" w14:textId="7AF307CA" w:rsidR="00831B4C" w:rsidRPr="00831B4C" w:rsidRDefault="00831B4C" w:rsidP="00DA112A">
            <w:pPr>
              <w:pStyle w:val="Tablenumbers"/>
              <w:spacing w:before="120" w:after="120"/>
              <w:ind w:right="323"/>
              <w:rPr>
                <w:rFonts w:cs="Calibri"/>
                <w:sz w:val="22"/>
                <w:szCs w:val="22"/>
                <w:highlight w:val="green"/>
              </w:rPr>
            </w:pPr>
            <w:r w:rsidRPr="00831B4C">
              <w:rPr>
                <w:sz w:val="22"/>
                <w:szCs w:val="22"/>
              </w:rPr>
              <w:t>50.0</w:t>
            </w:r>
          </w:p>
        </w:tc>
        <w:tc>
          <w:tcPr>
            <w:tcW w:w="1418" w:type="dxa"/>
          </w:tcPr>
          <w:p w14:paraId="3AD1D5B7" w14:textId="04FE67B8" w:rsidR="00831B4C" w:rsidRPr="00831B4C" w:rsidRDefault="00B13ABB" w:rsidP="00DA112A">
            <w:pPr>
              <w:pStyle w:val="Tablenumbers"/>
              <w:spacing w:before="120" w:after="120"/>
              <w:ind w:right="323"/>
              <w:rPr>
                <w:rFonts w:cs="Calibri"/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Nil</w:t>
            </w:r>
          </w:p>
        </w:tc>
        <w:tc>
          <w:tcPr>
            <w:tcW w:w="1559" w:type="dxa"/>
          </w:tcPr>
          <w:p w14:paraId="1F00A1A1" w14:textId="246891C7" w:rsidR="00831B4C" w:rsidRPr="00B13ABB" w:rsidRDefault="00B13ABB" w:rsidP="00DA112A">
            <w:pPr>
              <w:pStyle w:val="Tablenumbers"/>
              <w:spacing w:before="120" w:after="120"/>
              <w:ind w:right="323"/>
              <w:rPr>
                <w:sz w:val="22"/>
                <w:szCs w:val="22"/>
              </w:rPr>
            </w:pPr>
            <w:r w:rsidRPr="00B13ABB">
              <w:rPr>
                <w:sz w:val="22"/>
                <w:szCs w:val="22"/>
              </w:rPr>
              <w:t>Nil</w:t>
            </w:r>
          </w:p>
        </w:tc>
      </w:tr>
      <w:tr w:rsidR="00831B4C" w:rsidRPr="0004170F" w14:paraId="55219D46" w14:textId="77777777" w:rsidTr="0004170F">
        <w:tc>
          <w:tcPr>
            <w:tcW w:w="1843" w:type="dxa"/>
          </w:tcPr>
          <w:p w14:paraId="5C260691" w14:textId="77777777" w:rsidR="00831B4C" w:rsidRPr="00634FCD" w:rsidRDefault="00831B4C" w:rsidP="00831B4C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 w:rsidRPr="00634FCD">
              <w:rPr>
                <w:b/>
                <w:bCs/>
                <w:sz w:val="22"/>
                <w:szCs w:val="22"/>
              </w:rPr>
              <w:t>Services</w:t>
            </w:r>
          </w:p>
        </w:tc>
        <w:tc>
          <w:tcPr>
            <w:tcW w:w="1559" w:type="dxa"/>
          </w:tcPr>
          <w:p w14:paraId="39D6C0DE" w14:textId="1EAD7458" w:rsidR="00831B4C" w:rsidRPr="00831B4C" w:rsidRDefault="00831B4C" w:rsidP="00DA112A">
            <w:pPr>
              <w:pStyle w:val="Tablenumbers"/>
              <w:spacing w:before="120" w:after="120"/>
              <w:ind w:right="323"/>
              <w:rPr>
                <w:rFonts w:cs="Calibri"/>
                <w:sz w:val="22"/>
                <w:szCs w:val="22"/>
                <w:highlight w:val="green"/>
              </w:rPr>
            </w:pPr>
            <w:r w:rsidRPr="00831B4C">
              <w:rPr>
                <w:sz w:val="22"/>
                <w:szCs w:val="22"/>
              </w:rPr>
              <w:t>862</w:t>
            </w:r>
          </w:p>
        </w:tc>
        <w:tc>
          <w:tcPr>
            <w:tcW w:w="1701" w:type="dxa"/>
          </w:tcPr>
          <w:p w14:paraId="7EB1D677" w14:textId="1808E990" w:rsidR="00831B4C" w:rsidRPr="00831B4C" w:rsidRDefault="00831B4C" w:rsidP="00DA112A">
            <w:pPr>
              <w:pStyle w:val="Tablenumbers"/>
              <w:spacing w:before="120" w:after="120"/>
              <w:ind w:right="323"/>
              <w:rPr>
                <w:rFonts w:cs="Calibri"/>
                <w:sz w:val="22"/>
                <w:szCs w:val="22"/>
                <w:highlight w:val="green"/>
              </w:rPr>
            </w:pPr>
            <w:r w:rsidRPr="00831B4C">
              <w:rPr>
                <w:sz w:val="22"/>
                <w:szCs w:val="22"/>
              </w:rPr>
              <w:t>697.9</w:t>
            </w:r>
          </w:p>
        </w:tc>
        <w:tc>
          <w:tcPr>
            <w:tcW w:w="1418" w:type="dxa"/>
          </w:tcPr>
          <w:p w14:paraId="077DA0EC" w14:textId="32B5C659" w:rsidR="00831B4C" w:rsidRPr="00831B4C" w:rsidRDefault="00831B4C" w:rsidP="00DA112A">
            <w:pPr>
              <w:pStyle w:val="Tablenumbers"/>
              <w:spacing w:before="120" w:after="120"/>
              <w:ind w:right="323"/>
              <w:rPr>
                <w:rFonts w:cs="Calibri"/>
                <w:sz w:val="22"/>
                <w:szCs w:val="22"/>
              </w:rPr>
            </w:pPr>
            <w:r w:rsidRPr="00831B4C">
              <w:rPr>
                <w:sz w:val="22"/>
                <w:szCs w:val="22"/>
              </w:rPr>
              <w:t>184</w:t>
            </w:r>
          </w:p>
        </w:tc>
        <w:tc>
          <w:tcPr>
            <w:tcW w:w="1559" w:type="dxa"/>
          </w:tcPr>
          <w:p w14:paraId="799343CA" w14:textId="48B18646" w:rsidR="00831B4C" w:rsidRPr="00831B4C" w:rsidRDefault="00831B4C" w:rsidP="00DA112A">
            <w:pPr>
              <w:pStyle w:val="Tablenumbers"/>
              <w:spacing w:before="120" w:after="120"/>
              <w:ind w:right="323"/>
              <w:rPr>
                <w:rFonts w:cs="Calibri"/>
                <w:sz w:val="22"/>
                <w:szCs w:val="22"/>
              </w:rPr>
            </w:pPr>
            <w:r w:rsidRPr="00831B4C">
              <w:rPr>
                <w:sz w:val="22"/>
                <w:szCs w:val="22"/>
              </w:rPr>
              <w:t>689.5</w:t>
            </w:r>
          </w:p>
        </w:tc>
        <w:tc>
          <w:tcPr>
            <w:tcW w:w="1418" w:type="dxa"/>
          </w:tcPr>
          <w:p w14:paraId="219C9638" w14:textId="309A7D55" w:rsidR="00831B4C" w:rsidRPr="00831B4C" w:rsidRDefault="00831B4C" w:rsidP="00DA112A">
            <w:pPr>
              <w:pStyle w:val="Tablenumbers"/>
              <w:spacing w:before="120" w:after="120"/>
              <w:ind w:right="323"/>
              <w:rPr>
                <w:rFonts w:cs="Calibri"/>
                <w:sz w:val="22"/>
                <w:szCs w:val="22"/>
                <w:highlight w:val="green"/>
              </w:rPr>
            </w:pPr>
            <w:r w:rsidRPr="00831B4C">
              <w:rPr>
                <w:sz w:val="22"/>
                <w:szCs w:val="22"/>
              </w:rPr>
              <w:t>16</w:t>
            </w:r>
          </w:p>
        </w:tc>
        <w:tc>
          <w:tcPr>
            <w:tcW w:w="1417" w:type="dxa"/>
          </w:tcPr>
          <w:p w14:paraId="0F3BA34F" w14:textId="6A825FF9" w:rsidR="00831B4C" w:rsidRPr="00831B4C" w:rsidRDefault="00831B4C" w:rsidP="00DA112A">
            <w:pPr>
              <w:pStyle w:val="Tablenumbers"/>
              <w:spacing w:before="120" w:after="120"/>
              <w:ind w:right="323"/>
              <w:rPr>
                <w:rFonts w:cs="Calibri"/>
                <w:sz w:val="22"/>
                <w:szCs w:val="22"/>
              </w:rPr>
            </w:pPr>
            <w:r w:rsidRPr="00831B4C">
              <w:rPr>
                <w:sz w:val="22"/>
                <w:szCs w:val="22"/>
              </w:rPr>
              <w:t>71.7</w:t>
            </w:r>
          </w:p>
        </w:tc>
        <w:tc>
          <w:tcPr>
            <w:tcW w:w="1418" w:type="dxa"/>
          </w:tcPr>
          <w:p w14:paraId="7DF4D3AE" w14:textId="46CB6D44" w:rsidR="00831B4C" w:rsidRPr="00831B4C" w:rsidRDefault="00831B4C" w:rsidP="00DA112A">
            <w:pPr>
              <w:pStyle w:val="Tablenumbers"/>
              <w:spacing w:before="120" w:after="120"/>
              <w:ind w:right="323"/>
              <w:rPr>
                <w:rFonts w:cs="Calibri"/>
                <w:sz w:val="22"/>
                <w:szCs w:val="22"/>
                <w:highlight w:val="green"/>
              </w:rPr>
            </w:pPr>
            <w:r w:rsidRPr="00831B4C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14:paraId="3469AD14" w14:textId="7B9AA84B" w:rsidR="00831B4C" w:rsidRPr="00831B4C" w:rsidRDefault="00831B4C" w:rsidP="00DA112A">
            <w:pPr>
              <w:pStyle w:val="Tablenumbers"/>
              <w:spacing w:before="120" w:after="120"/>
              <w:ind w:right="323"/>
              <w:rPr>
                <w:rFonts w:cs="Calibri"/>
                <w:sz w:val="22"/>
                <w:szCs w:val="22"/>
                <w:highlight w:val="green"/>
              </w:rPr>
            </w:pPr>
            <w:r w:rsidRPr="00831B4C">
              <w:rPr>
                <w:sz w:val="22"/>
                <w:szCs w:val="22"/>
              </w:rPr>
              <w:t>984.8</w:t>
            </w:r>
          </w:p>
        </w:tc>
      </w:tr>
      <w:tr w:rsidR="00831B4C" w:rsidRPr="0004170F" w14:paraId="3ECA5134" w14:textId="77777777" w:rsidTr="0004170F">
        <w:tc>
          <w:tcPr>
            <w:tcW w:w="1843" w:type="dxa"/>
          </w:tcPr>
          <w:p w14:paraId="059B6B70" w14:textId="77777777" w:rsidR="00831B4C" w:rsidRPr="0004170F" w:rsidRDefault="00831B4C" w:rsidP="00831B4C">
            <w:pPr>
              <w:pStyle w:val="TableText"/>
              <w:spacing w:before="120" w:after="120"/>
              <w:rPr>
                <w:rStyle w:val="Strong"/>
                <w:sz w:val="22"/>
                <w:szCs w:val="22"/>
              </w:rPr>
            </w:pPr>
            <w:r w:rsidRPr="0004170F">
              <w:rPr>
                <w:rStyle w:val="Strong"/>
                <w:sz w:val="22"/>
                <w:szCs w:val="22"/>
              </w:rPr>
              <w:t>Total</w:t>
            </w:r>
          </w:p>
        </w:tc>
        <w:tc>
          <w:tcPr>
            <w:tcW w:w="1559" w:type="dxa"/>
          </w:tcPr>
          <w:p w14:paraId="36755578" w14:textId="4BDF6713" w:rsidR="00831B4C" w:rsidRPr="00831B4C" w:rsidRDefault="00831B4C" w:rsidP="00DA112A">
            <w:pPr>
              <w:pStyle w:val="Tablenumbers"/>
              <w:spacing w:before="120" w:after="120"/>
              <w:ind w:right="323"/>
              <w:rPr>
                <w:rStyle w:val="Strong"/>
                <w:rFonts w:cs="Calibri"/>
                <w:sz w:val="22"/>
                <w:szCs w:val="22"/>
                <w:highlight w:val="green"/>
              </w:rPr>
            </w:pPr>
            <w:r w:rsidRPr="00831B4C">
              <w:rPr>
                <w:b/>
                <w:bCs/>
                <w:sz w:val="22"/>
                <w:szCs w:val="22"/>
              </w:rPr>
              <w:t>964</w:t>
            </w:r>
          </w:p>
        </w:tc>
        <w:tc>
          <w:tcPr>
            <w:tcW w:w="1701" w:type="dxa"/>
          </w:tcPr>
          <w:p w14:paraId="4E5CB5C2" w14:textId="23F35C42" w:rsidR="00831B4C" w:rsidRPr="00831B4C" w:rsidRDefault="00831B4C" w:rsidP="00DA112A">
            <w:pPr>
              <w:pStyle w:val="Tablenumbers"/>
              <w:spacing w:before="120" w:after="120"/>
              <w:ind w:right="323"/>
              <w:rPr>
                <w:rStyle w:val="Strong"/>
                <w:rFonts w:cs="Calibri"/>
                <w:sz w:val="22"/>
                <w:szCs w:val="22"/>
                <w:highlight w:val="green"/>
              </w:rPr>
            </w:pPr>
            <w:r w:rsidRPr="00831B4C">
              <w:rPr>
                <w:b/>
                <w:bCs/>
                <w:sz w:val="22"/>
                <w:szCs w:val="22"/>
              </w:rPr>
              <w:t>919.6</w:t>
            </w:r>
          </w:p>
        </w:tc>
        <w:tc>
          <w:tcPr>
            <w:tcW w:w="1418" w:type="dxa"/>
          </w:tcPr>
          <w:p w14:paraId="55B5B329" w14:textId="46227380" w:rsidR="00831B4C" w:rsidRPr="00831B4C" w:rsidRDefault="00831B4C" w:rsidP="00DA112A">
            <w:pPr>
              <w:pStyle w:val="Tablenumbers"/>
              <w:spacing w:before="120" w:after="120"/>
              <w:ind w:right="323"/>
              <w:rPr>
                <w:rStyle w:val="Strong"/>
                <w:rFonts w:cs="Calibri"/>
                <w:sz w:val="22"/>
                <w:szCs w:val="22"/>
              </w:rPr>
            </w:pPr>
            <w:r w:rsidRPr="00831B4C">
              <w:rPr>
                <w:b/>
                <w:bCs/>
                <w:sz w:val="22"/>
                <w:szCs w:val="22"/>
              </w:rPr>
              <w:t>237</w:t>
            </w:r>
          </w:p>
        </w:tc>
        <w:tc>
          <w:tcPr>
            <w:tcW w:w="1559" w:type="dxa"/>
          </w:tcPr>
          <w:p w14:paraId="36A70403" w14:textId="5EFC8884" w:rsidR="00831B4C" w:rsidRPr="00831B4C" w:rsidRDefault="00831B4C" w:rsidP="00DA112A">
            <w:pPr>
              <w:pStyle w:val="Tablenumbers"/>
              <w:spacing w:before="120" w:after="120"/>
              <w:ind w:right="323"/>
              <w:rPr>
                <w:rStyle w:val="Strong"/>
                <w:rFonts w:cs="Calibri"/>
                <w:sz w:val="22"/>
                <w:szCs w:val="22"/>
              </w:rPr>
            </w:pPr>
            <w:r w:rsidRPr="00831B4C">
              <w:rPr>
                <w:b/>
                <w:bCs/>
                <w:sz w:val="22"/>
                <w:szCs w:val="22"/>
              </w:rPr>
              <w:t>727.6</w:t>
            </w:r>
          </w:p>
        </w:tc>
        <w:tc>
          <w:tcPr>
            <w:tcW w:w="1418" w:type="dxa"/>
          </w:tcPr>
          <w:p w14:paraId="4051B1F2" w14:textId="31C6EAF7" w:rsidR="00831B4C" w:rsidRPr="00831B4C" w:rsidRDefault="00831B4C" w:rsidP="00DA112A">
            <w:pPr>
              <w:pStyle w:val="Tablenumbers"/>
              <w:spacing w:before="120" w:after="120"/>
              <w:ind w:right="323"/>
              <w:rPr>
                <w:rStyle w:val="Strong"/>
                <w:rFonts w:cs="Calibri"/>
                <w:sz w:val="22"/>
                <w:szCs w:val="22"/>
                <w:highlight w:val="green"/>
              </w:rPr>
            </w:pPr>
            <w:r w:rsidRPr="00831B4C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417" w:type="dxa"/>
          </w:tcPr>
          <w:p w14:paraId="19245600" w14:textId="4EE1932A" w:rsidR="00831B4C" w:rsidRPr="00831B4C" w:rsidRDefault="00831B4C" w:rsidP="00DA112A">
            <w:pPr>
              <w:pStyle w:val="Tablenumbers"/>
              <w:spacing w:before="120" w:after="120"/>
              <w:ind w:right="323"/>
              <w:rPr>
                <w:rStyle w:val="Strong"/>
                <w:rFonts w:cs="Calibri"/>
                <w:sz w:val="22"/>
                <w:szCs w:val="22"/>
              </w:rPr>
            </w:pPr>
            <w:r w:rsidRPr="00831B4C">
              <w:rPr>
                <w:b/>
                <w:bCs/>
                <w:sz w:val="22"/>
                <w:szCs w:val="22"/>
              </w:rPr>
              <w:t>121.7</w:t>
            </w:r>
          </w:p>
        </w:tc>
        <w:tc>
          <w:tcPr>
            <w:tcW w:w="1418" w:type="dxa"/>
          </w:tcPr>
          <w:p w14:paraId="2204039C" w14:textId="3BA512B5" w:rsidR="00831B4C" w:rsidRPr="00831B4C" w:rsidRDefault="00831B4C" w:rsidP="00DA112A">
            <w:pPr>
              <w:pStyle w:val="Tablenumbers"/>
              <w:spacing w:before="120" w:after="120"/>
              <w:ind w:right="323"/>
              <w:rPr>
                <w:rStyle w:val="Strong"/>
                <w:rFonts w:cs="Calibri"/>
                <w:sz w:val="22"/>
                <w:szCs w:val="22"/>
                <w:highlight w:val="green"/>
              </w:rPr>
            </w:pPr>
            <w:r w:rsidRPr="00831B4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14:paraId="0F0B47B3" w14:textId="42054299" w:rsidR="00831B4C" w:rsidRPr="00831B4C" w:rsidRDefault="00831B4C" w:rsidP="00DA112A">
            <w:pPr>
              <w:pStyle w:val="Tablenumbers"/>
              <w:spacing w:before="120" w:after="120"/>
              <w:ind w:right="323"/>
              <w:rPr>
                <w:rStyle w:val="Strong"/>
                <w:rFonts w:cs="Calibri"/>
                <w:sz w:val="22"/>
                <w:szCs w:val="22"/>
                <w:highlight w:val="green"/>
              </w:rPr>
            </w:pPr>
            <w:r w:rsidRPr="00831B4C">
              <w:rPr>
                <w:b/>
                <w:bCs/>
                <w:sz w:val="22"/>
                <w:szCs w:val="22"/>
              </w:rPr>
              <w:t>984.8</w:t>
            </w:r>
          </w:p>
        </w:tc>
      </w:tr>
    </w:tbl>
    <w:p w14:paraId="6DD5721F" w14:textId="1B884A57" w:rsidR="00831B4C" w:rsidRPr="00B13ABB" w:rsidRDefault="00831B4C" w:rsidP="00B13ABB">
      <w:pPr>
        <w:pStyle w:val="Tablenotes"/>
        <w:spacing w:before="120"/>
        <w:ind w:left="0"/>
        <w:contextualSpacing w:val="0"/>
        <w:rPr>
          <w:sz w:val="22"/>
          <w:szCs w:val="22"/>
        </w:rPr>
      </w:pPr>
      <w:r w:rsidRPr="00B13ABB">
        <w:rPr>
          <w:sz w:val="22"/>
          <w:szCs w:val="22"/>
        </w:rPr>
        <w:t>As in 2019–20, one-off supply contracts have been reported based on whether they were procured using the standard or critical incident protocol, due to the higher number of critical incident procurements.</w:t>
      </w:r>
    </w:p>
    <w:p w14:paraId="3E1BA9CC" w14:textId="3087FBAF" w:rsidR="00297DA1" w:rsidRPr="00B13ABB" w:rsidRDefault="00831B4C" w:rsidP="00B13ABB">
      <w:pPr>
        <w:pStyle w:val="Tablenotes"/>
        <w:spacing w:before="120"/>
        <w:ind w:left="0"/>
        <w:contextualSpacing w:val="0"/>
        <w:rPr>
          <w:sz w:val="22"/>
          <w:szCs w:val="22"/>
        </w:rPr>
      </w:pPr>
      <w:r w:rsidRPr="00B13ABB">
        <w:rPr>
          <w:sz w:val="22"/>
          <w:szCs w:val="22"/>
        </w:rPr>
        <w:t>Discrepancies between totals and sums of totals reflect rounding.</w:t>
      </w:r>
    </w:p>
    <w:sectPr w:rsidR="00297DA1" w:rsidRPr="00B13ABB" w:rsidSect="0004170F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6F8A1" w14:textId="77777777" w:rsidR="0004170F" w:rsidRDefault="0004170F" w:rsidP="0004170F">
      <w:r>
        <w:separator/>
      </w:r>
    </w:p>
  </w:endnote>
  <w:endnote w:type="continuationSeparator" w:id="0">
    <w:p w14:paraId="2D38EDB1" w14:textId="77777777" w:rsidR="0004170F" w:rsidRDefault="0004170F" w:rsidP="0004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672DE" w14:textId="6B1DFA95" w:rsidR="0004170F" w:rsidRDefault="0004170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823049C" wp14:editId="5BFF5792">
              <wp:simplePos x="0" y="0"/>
              <wp:positionH relativeFrom="page">
                <wp:posOffset>0</wp:posOffset>
              </wp:positionH>
              <wp:positionV relativeFrom="page">
                <wp:posOffset>7103110</wp:posOffset>
              </wp:positionV>
              <wp:extent cx="10692130" cy="266700"/>
              <wp:effectExtent l="0" t="0" r="0" b="0"/>
              <wp:wrapNone/>
              <wp:docPr id="1" name="MSIPCM163c4da7b09746f0bc6828db" descr="{&quot;HashCode&quot;:-1267603503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6DD303" w14:textId="24EE9D36" w:rsidR="0004170F" w:rsidRPr="0004170F" w:rsidRDefault="0004170F" w:rsidP="0004170F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04170F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23049C" id="_x0000_t202" coordsize="21600,21600" o:spt="202" path="m,l,21600r21600,l21600,xe">
              <v:stroke joinstyle="miter"/>
              <v:path gradientshapeok="t" o:connecttype="rect"/>
            </v:shapetype>
            <v:shape id="MSIPCM163c4da7b09746f0bc6828db" o:spid="_x0000_s1026" type="#_x0000_t202" alt="{&quot;HashCode&quot;:-1267603503,&quot;Height&quot;:595.0,&quot;Width&quot;:841.0,&quot;Placement&quot;:&quot;Footer&quot;,&quot;Index&quot;:&quot;Primary&quot;,&quot;Section&quot;:1,&quot;Top&quot;:0.0,&quot;Left&quot;:0.0}" style="position:absolute;margin-left:0;margin-top:559.3pt;width:841.9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" o:allowincell="f" filled="f" stroked="f" strokeweight=".5pt">
              <v:textbox inset="20pt,0,,0">
                <w:txbxContent>
                  <w:p w14:paraId="116DD303" w14:textId="24EE9D36" w:rsidR="0004170F" w:rsidRPr="0004170F" w:rsidRDefault="0004170F" w:rsidP="0004170F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04170F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46248" w14:textId="77777777" w:rsidR="0004170F" w:rsidRDefault="0004170F" w:rsidP="0004170F">
      <w:r>
        <w:separator/>
      </w:r>
    </w:p>
  </w:footnote>
  <w:footnote w:type="continuationSeparator" w:id="0">
    <w:p w14:paraId="17BF2BF6" w14:textId="77777777" w:rsidR="0004170F" w:rsidRDefault="0004170F" w:rsidP="00041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0F"/>
    <w:rsid w:val="0004170F"/>
    <w:rsid w:val="002141FF"/>
    <w:rsid w:val="002425E7"/>
    <w:rsid w:val="002A7392"/>
    <w:rsid w:val="0037394B"/>
    <w:rsid w:val="003F0859"/>
    <w:rsid w:val="00490C11"/>
    <w:rsid w:val="00634FCD"/>
    <w:rsid w:val="00831B4C"/>
    <w:rsid w:val="00846076"/>
    <w:rsid w:val="00A975B5"/>
    <w:rsid w:val="00B13ABB"/>
    <w:rsid w:val="00DA112A"/>
    <w:rsid w:val="00F47874"/>
    <w:rsid w:val="00F9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3A61CD2"/>
  <w15:chartTrackingRefBased/>
  <w15:docId w15:val="{6058BB99-B6F9-44F2-9833-771640B4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4170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17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rsid w:val="0004170F"/>
    <w:pPr>
      <w:keepNext/>
      <w:keepLines/>
      <w:tabs>
        <w:tab w:val="left" w:pos="851"/>
      </w:tabs>
      <w:spacing w:before="60" w:after="60" w:line="228" w:lineRule="auto"/>
      <w:ind w:left="794"/>
    </w:pPr>
    <w:rPr>
      <w:rFonts w:ascii="Calibri" w:hAnsi="Calibri" w:cs="Calibri"/>
      <w:b/>
      <w:sz w:val="22"/>
      <w:szCs w:val="22"/>
    </w:rPr>
  </w:style>
  <w:style w:type="character" w:customStyle="1" w:styleId="CaptionChar">
    <w:name w:val="Caption Char"/>
    <w:link w:val="Caption"/>
    <w:rsid w:val="0004170F"/>
    <w:rPr>
      <w:rFonts w:ascii="Calibri" w:eastAsia="Times New Roman" w:hAnsi="Calibri" w:cs="Calibri"/>
      <w:b/>
      <w:lang w:eastAsia="en-AU"/>
    </w:rPr>
  </w:style>
  <w:style w:type="character" w:styleId="Strong">
    <w:name w:val="Strong"/>
    <w:uiPriority w:val="22"/>
    <w:qFormat/>
    <w:rsid w:val="0004170F"/>
    <w:rPr>
      <w:b/>
      <w:bCs/>
    </w:rPr>
  </w:style>
  <w:style w:type="paragraph" w:customStyle="1" w:styleId="TableText">
    <w:name w:val="Table Text"/>
    <w:basedOn w:val="Normal"/>
    <w:link w:val="TableTextChar"/>
    <w:uiPriority w:val="15"/>
    <w:qFormat/>
    <w:rsid w:val="0004170F"/>
    <w:pPr>
      <w:spacing w:before="20" w:after="20"/>
    </w:pPr>
    <w:rPr>
      <w:rFonts w:ascii="Calibri" w:eastAsiaTheme="minorHAnsi" w:hAnsi="Calibri" w:cs="Calibri"/>
      <w:sz w:val="20"/>
      <w:szCs w:val="20"/>
      <w:lang w:val="en-US" w:eastAsia="en-US"/>
    </w:rPr>
  </w:style>
  <w:style w:type="character" w:customStyle="1" w:styleId="TableTextChar">
    <w:name w:val="Table Text Char"/>
    <w:basedOn w:val="DefaultParagraphFont"/>
    <w:link w:val="TableText"/>
    <w:uiPriority w:val="15"/>
    <w:rsid w:val="0004170F"/>
    <w:rPr>
      <w:rFonts w:ascii="Calibri" w:hAnsi="Calibri" w:cs="Calibri"/>
      <w:sz w:val="20"/>
      <w:szCs w:val="20"/>
      <w:lang w:val="en-US"/>
    </w:rPr>
  </w:style>
  <w:style w:type="paragraph" w:customStyle="1" w:styleId="TableHeader">
    <w:name w:val="Table Header"/>
    <w:basedOn w:val="TableText"/>
    <w:link w:val="TableHeaderChar"/>
    <w:uiPriority w:val="15"/>
    <w:qFormat/>
    <w:rsid w:val="0004170F"/>
    <w:pPr>
      <w:keepNext/>
      <w:spacing w:before="40" w:after="40"/>
    </w:pPr>
    <w:rPr>
      <w:sz w:val="24"/>
      <w:szCs w:val="24"/>
    </w:rPr>
  </w:style>
  <w:style w:type="paragraph" w:customStyle="1" w:styleId="Tablenumbers">
    <w:name w:val="Table numbers"/>
    <w:basedOn w:val="Normal"/>
    <w:link w:val="TablenumbersChar"/>
    <w:qFormat/>
    <w:rsid w:val="0004170F"/>
    <w:pPr>
      <w:jc w:val="right"/>
    </w:pPr>
    <w:rPr>
      <w:rFonts w:ascii="Calibri" w:eastAsiaTheme="minorHAnsi" w:hAnsi="Calibri" w:cstheme="minorBidi"/>
      <w:color w:val="000000"/>
      <w:sz w:val="20"/>
      <w:szCs w:val="20"/>
      <w:lang w:val="en-US" w:eastAsia="en-US"/>
    </w:rPr>
  </w:style>
  <w:style w:type="character" w:customStyle="1" w:styleId="TablenumbersChar">
    <w:name w:val="Table numbers Char"/>
    <w:basedOn w:val="DefaultParagraphFont"/>
    <w:link w:val="Tablenumbers"/>
    <w:rsid w:val="0004170F"/>
    <w:rPr>
      <w:rFonts w:ascii="Calibri" w:hAnsi="Calibri"/>
      <w:color w:val="000000"/>
      <w:sz w:val="20"/>
      <w:szCs w:val="20"/>
      <w:lang w:val="en-US"/>
    </w:rPr>
  </w:style>
  <w:style w:type="paragraph" w:customStyle="1" w:styleId="Tablenotes">
    <w:name w:val="Table notes"/>
    <w:basedOn w:val="Normal"/>
    <w:link w:val="TablenotesChar"/>
    <w:qFormat/>
    <w:rsid w:val="0004170F"/>
    <w:pPr>
      <w:spacing w:before="20"/>
      <w:ind w:left="851"/>
      <w:contextualSpacing/>
    </w:pPr>
    <w:rPr>
      <w:rFonts w:ascii="Calibri" w:eastAsia="Calibri" w:hAnsi="Calibri"/>
      <w:spacing w:val="-2"/>
      <w:sz w:val="18"/>
      <w:szCs w:val="18"/>
      <w:lang w:eastAsia="en-US"/>
    </w:rPr>
  </w:style>
  <w:style w:type="character" w:customStyle="1" w:styleId="TablenotesChar">
    <w:name w:val="Table notes Char"/>
    <w:basedOn w:val="DefaultParagraphFont"/>
    <w:link w:val="Tablenotes"/>
    <w:rsid w:val="0004170F"/>
    <w:rPr>
      <w:rFonts w:ascii="Calibri" w:eastAsia="Calibri" w:hAnsi="Calibri" w:cs="Times New Roman"/>
      <w:spacing w:val="-2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04170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erChar">
    <w:name w:val="Table Header Char"/>
    <w:basedOn w:val="TableTextChar"/>
    <w:link w:val="TableHeader"/>
    <w:uiPriority w:val="15"/>
    <w:rsid w:val="0004170F"/>
    <w:rPr>
      <w:rFonts w:ascii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041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417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417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70F"/>
    <w:rPr>
      <w:rFonts w:ascii="Arial" w:eastAsia="Times New Roman" w:hAnsi="Arial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0417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70F"/>
    <w:rPr>
      <w:rFonts w:ascii="Arial" w:eastAsia="Times New Roman" w:hAnsi="Arial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F289321-23F3-404F-BDF3-943A0995E56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Table-Total-number-and-value-of-contract-approvals-in-2019–20-by-goods-and-services</dc:title>
  <dc:subject/>
  <dc:creator>Athena Rozenberg (DTF)</dc:creator>
  <cp:keywords/>
  <dc:description/>
  <cp:lastModifiedBy>Athena Rozenberg (DTF)</cp:lastModifiedBy>
  <cp:revision>3</cp:revision>
  <dcterms:created xsi:type="dcterms:W3CDTF">2021-10-24T04:30:00Z</dcterms:created>
  <dcterms:modified xsi:type="dcterms:W3CDTF">2021-10-24T04:31:00Z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etDate">
    <vt:lpwstr>2021-10-24T04:31:24Z</vt:lpwstr>
  </property>
  <property fmtid="{D5CDD505-2E9C-101B-9397-08002B2CF9AE}" pid="4" name="MSIP_Label_7158ebbd-6c5e-441f-bfc9-4eb8c11e3978_Method">
    <vt:lpwstr>Privileged</vt:lpwstr>
  </property>
  <property fmtid="{D5CDD505-2E9C-101B-9397-08002B2CF9AE}" pid="5" name="MSIP_Label_7158ebbd-6c5e-441f-bfc9-4eb8c11e3978_Name">
    <vt:lpwstr>7158ebbd-6c5e-441f-bfc9-4eb8c11e3978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ActionId">
    <vt:lpwstr/>
  </property>
  <property fmtid="{D5CDD505-2E9C-101B-9397-08002B2CF9AE}" pid="8" name="MSIP_Label_7158ebbd-6c5e-441f-bfc9-4eb8c11e3978_ContentBits">
    <vt:lpwstr>2</vt:lpwstr>
  </property>
</Properties>
</file>