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D91D8" w14:textId="661E5F5D" w:rsidR="005A6E61" w:rsidRPr="00A24C1D" w:rsidRDefault="00202188" w:rsidP="00A24C1D">
      <w:pPr>
        <w:pStyle w:val="Heading1"/>
        <w:keepLines w:val="0"/>
        <w:spacing w:before="120" w:after="120" w:line="240" w:lineRule="auto"/>
        <w:rPr>
          <w:rFonts w:ascii="Calibri" w:eastAsia="Times New Roman" w:hAnsi="Calibri" w:cs="Calibri"/>
          <w:bCs w:val="0"/>
          <w:color w:val="7030A0"/>
          <w:spacing w:val="0"/>
          <w:szCs w:val="36"/>
          <w:lang w:eastAsia="en-US"/>
        </w:rPr>
      </w:pPr>
      <w:r w:rsidRPr="00EE6D51">
        <w:rPr>
          <w:rFonts w:ascii="Calibri" w:eastAsia="Times New Roman" w:hAnsi="Calibri" w:cs="Calibri"/>
          <w:bCs w:val="0"/>
          <w:color w:val="7030A0"/>
          <w:spacing w:val="0"/>
          <w:szCs w:val="36"/>
          <w:lang w:eastAsia="en-US"/>
        </w:rPr>
        <w:t>Social Procurement Plan Template</w:t>
      </w:r>
    </w:p>
    <w:p w14:paraId="25CDA819" w14:textId="7156AAB4" w:rsidR="00202188" w:rsidRPr="00EE6D51" w:rsidRDefault="00A24C1D" w:rsidP="005A6E61">
      <w:pPr>
        <w:pStyle w:val="Heading2"/>
        <w:keepLines w:val="0"/>
        <w:spacing w:before="120" w:after="120" w:line="240" w:lineRule="auto"/>
        <w:rPr>
          <w:rFonts w:ascii="Calibri" w:eastAsia="Times New Roman" w:hAnsi="Calibri" w:cs="Calibri"/>
          <w:bCs w:val="0"/>
          <w:color w:val="7030A0"/>
          <w:spacing w:val="0"/>
          <w:szCs w:val="22"/>
          <w:lang w:eastAsia="en-US"/>
        </w:rPr>
      </w:pPr>
      <w:r>
        <w:rPr>
          <w:rFonts w:ascii="Calibri" w:eastAsia="Times New Roman" w:hAnsi="Calibri" w:cs="Calibri"/>
          <w:bCs w:val="0"/>
          <w:color w:val="7030A0"/>
          <w:spacing w:val="0"/>
          <w:szCs w:val="22"/>
          <w:lang w:eastAsia="en-US"/>
        </w:rPr>
        <w:t>General instructions</w:t>
      </w:r>
    </w:p>
    <w:p w14:paraId="643533F3" w14:textId="252B84CE" w:rsidR="00D33F92" w:rsidRDefault="00202188" w:rsidP="005A6E61">
      <w:pPr>
        <w:spacing w:before="120" w:after="120" w:line="240" w:lineRule="auto"/>
        <w:rPr>
          <w:rFonts w:ascii="Calibri" w:eastAsia="Times New Roman" w:hAnsi="Calibri" w:cs="Calibri"/>
          <w:spacing w:val="0"/>
          <w:sz w:val="22"/>
          <w:szCs w:val="22"/>
        </w:rPr>
      </w:pPr>
      <w:r w:rsidRPr="00EE6D51">
        <w:rPr>
          <w:rFonts w:ascii="Calibri" w:eastAsia="Times New Roman" w:hAnsi="Calibri" w:cs="Calibri"/>
          <w:spacing w:val="0"/>
          <w:sz w:val="22"/>
          <w:szCs w:val="22"/>
        </w:rPr>
        <w:t>Government buyers are required to develop a Social Procurement Plan</w:t>
      </w:r>
      <w:r w:rsidR="00244108">
        <w:rPr>
          <w:rFonts w:ascii="Calibri" w:eastAsia="Times New Roman" w:hAnsi="Calibri" w:cs="Calibri"/>
          <w:spacing w:val="0"/>
          <w:sz w:val="22"/>
          <w:szCs w:val="22"/>
        </w:rPr>
        <w:t xml:space="preserve"> </w:t>
      </w:r>
      <w:r w:rsidRPr="00EE6D51">
        <w:rPr>
          <w:rFonts w:ascii="Calibri" w:eastAsia="Times New Roman" w:hAnsi="Calibri" w:cs="Calibri"/>
          <w:spacing w:val="0"/>
          <w:sz w:val="22"/>
          <w:szCs w:val="22"/>
        </w:rPr>
        <w:t xml:space="preserve">for each </w:t>
      </w:r>
      <w:r w:rsidR="00A24C1D">
        <w:rPr>
          <w:rFonts w:ascii="Calibri" w:eastAsia="Times New Roman" w:hAnsi="Calibri" w:cs="Calibri"/>
          <w:spacing w:val="0"/>
          <w:sz w:val="22"/>
          <w:szCs w:val="22"/>
        </w:rPr>
        <w:t xml:space="preserve">individual </w:t>
      </w:r>
      <w:r w:rsidRPr="00EE6D51">
        <w:rPr>
          <w:rFonts w:ascii="Calibri" w:eastAsia="Times New Roman" w:hAnsi="Calibri" w:cs="Calibri"/>
          <w:spacing w:val="0"/>
          <w:sz w:val="22"/>
          <w:szCs w:val="22"/>
        </w:rPr>
        <w:t xml:space="preserve">procurement activity </w:t>
      </w:r>
      <w:hyperlink r:id="rId12" w:history="1">
        <w:r w:rsidRPr="005C5CA1">
          <w:rPr>
            <w:rStyle w:val="Hyperlink"/>
            <w:rFonts w:eastAsiaTheme="majorEastAsia" w:cstheme="minorHAnsi"/>
            <w:color w:val="auto"/>
            <w:sz w:val="22"/>
            <w:szCs w:val="22"/>
            <w:u w:val="single"/>
          </w:rPr>
          <w:t>valued at or above $20 million</w:t>
        </w:r>
      </w:hyperlink>
      <w:r w:rsidRPr="00EE6D51">
        <w:rPr>
          <w:rFonts w:ascii="Calibri" w:eastAsia="Times New Roman" w:hAnsi="Calibri" w:cs="Calibri"/>
          <w:spacing w:val="0"/>
          <w:sz w:val="22"/>
          <w:szCs w:val="22"/>
        </w:rPr>
        <w:t xml:space="preserve"> (ex</w:t>
      </w:r>
      <w:r w:rsidR="00A24C1D">
        <w:rPr>
          <w:rFonts w:ascii="Calibri" w:eastAsia="Times New Roman" w:hAnsi="Calibri" w:cs="Calibri"/>
          <w:spacing w:val="0"/>
          <w:sz w:val="22"/>
          <w:szCs w:val="22"/>
        </w:rPr>
        <w:t>clusive of</w:t>
      </w:r>
      <w:r w:rsidRPr="00EE6D51">
        <w:rPr>
          <w:rFonts w:ascii="Calibri" w:eastAsia="Times New Roman" w:hAnsi="Calibri" w:cs="Calibri"/>
          <w:spacing w:val="0"/>
          <w:sz w:val="22"/>
          <w:szCs w:val="22"/>
        </w:rPr>
        <w:t xml:space="preserve"> GST).</w:t>
      </w:r>
    </w:p>
    <w:p w14:paraId="1F4BE9A7" w14:textId="40313A77" w:rsidR="00D33F92" w:rsidRDefault="00D33F92" w:rsidP="005A6E61">
      <w:pPr>
        <w:spacing w:before="120" w:after="120" w:line="240" w:lineRule="auto"/>
        <w:rPr>
          <w:rFonts w:ascii="Calibri" w:eastAsia="Times New Roman" w:hAnsi="Calibri" w:cs="Calibri"/>
          <w:spacing w:val="0"/>
          <w:sz w:val="22"/>
          <w:szCs w:val="22"/>
        </w:rPr>
      </w:pPr>
      <w:r>
        <w:rPr>
          <w:rFonts w:ascii="Calibri" w:eastAsia="Times New Roman" w:hAnsi="Calibri" w:cs="Calibri"/>
          <w:spacing w:val="0"/>
          <w:sz w:val="22"/>
          <w:szCs w:val="22"/>
        </w:rPr>
        <w:t xml:space="preserve">This involves a scope-specific opportunity analysis that </w:t>
      </w:r>
      <w:r w:rsidR="00407D5E">
        <w:rPr>
          <w:rFonts w:ascii="Calibri" w:eastAsia="Times New Roman" w:hAnsi="Calibri" w:cs="Calibri"/>
          <w:spacing w:val="0"/>
          <w:sz w:val="22"/>
          <w:szCs w:val="22"/>
        </w:rPr>
        <w:t>considers</w:t>
      </w:r>
      <w:r>
        <w:rPr>
          <w:rFonts w:ascii="Calibri" w:eastAsia="Times New Roman" w:hAnsi="Calibri" w:cs="Calibri"/>
          <w:spacing w:val="0"/>
          <w:sz w:val="22"/>
          <w:szCs w:val="22"/>
        </w:rPr>
        <w:t xml:space="preserve"> Agency/Department priorities and areas where the greatest social and sustainable impact can be achieved.</w:t>
      </w:r>
    </w:p>
    <w:p w14:paraId="5848B642" w14:textId="16543F9E" w:rsidR="00D33F92" w:rsidRDefault="00D33F92" w:rsidP="00B50343">
      <w:pPr>
        <w:spacing w:before="120" w:after="120" w:line="240" w:lineRule="auto"/>
        <w:rPr>
          <w:rFonts w:ascii="Calibri" w:eastAsia="Times New Roman" w:hAnsi="Calibri" w:cs="Calibri"/>
          <w:spacing w:val="0"/>
          <w:sz w:val="22"/>
          <w:szCs w:val="22"/>
        </w:rPr>
      </w:pPr>
      <w:r>
        <w:rPr>
          <w:rFonts w:ascii="Calibri" w:eastAsia="Times New Roman" w:hAnsi="Calibri" w:cs="Calibri"/>
          <w:spacing w:val="0"/>
          <w:sz w:val="22"/>
          <w:szCs w:val="22"/>
        </w:rPr>
        <w:t>With the Social Procurement Framework’s</w:t>
      </w:r>
      <w:r w:rsidR="00407D5E">
        <w:rPr>
          <w:rFonts w:ascii="Calibri" w:eastAsia="Times New Roman" w:hAnsi="Calibri" w:cs="Calibri"/>
          <w:spacing w:val="0"/>
          <w:sz w:val="22"/>
          <w:szCs w:val="22"/>
        </w:rPr>
        <w:t xml:space="preserve"> (SPFs)</w:t>
      </w:r>
      <w:r>
        <w:rPr>
          <w:rFonts w:ascii="Calibri" w:eastAsia="Times New Roman" w:hAnsi="Calibri" w:cs="Calibri"/>
          <w:spacing w:val="0"/>
          <w:sz w:val="22"/>
          <w:szCs w:val="22"/>
        </w:rPr>
        <w:t xml:space="preserve"> </w:t>
      </w:r>
      <w:r w:rsidR="00FD3F9A">
        <w:rPr>
          <w:rFonts w:ascii="Calibri" w:eastAsia="Times New Roman" w:hAnsi="Calibri" w:cs="Calibri"/>
          <w:spacing w:val="0"/>
          <w:sz w:val="22"/>
          <w:szCs w:val="22"/>
        </w:rPr>
        <w:t>f</w:t>
      </w:r>
      <w:r>
        <w:rPr>
          <w:rFonts w:ascii="Calibri" w:eastAsia="Times New Roman" w:hAnsi="Calibri" w:cs="Calibri"/>
          <w:spacing w:val="0"/>
          <w:sz w:val="22"/>
          <w:szCs w:val="22"/>
        </w:rPr>
        <w:t xml:space="preserve">lexible and scalable approach, two additional Victorian Government priorities </w:t>
      </w:r>
      <w:r w:rsidR="004A0F11">
        <w:rPr>
          <w:rFonts w:ascii="Calibri" w:eastAsia="Times New Roman" w:hAnsi="Calibri" w:cs="Calibri"/>
          <w:spacing w:val="0"/>
          <w:sz w:val="22"/>
          <w:szCs w:val="22"/>
        </w:rPr>
        <w:t>now apply:</w:t>
      </w:r>
    </w:p>
    <w:p w14:paraId="5A579DD9" w14:textId="645D5C94" w:rsidR="009B7C9F" w:rsidRDefault="009B7C9F" w:rsidP="00AC5FD4">
      <w:pPr>
        <w:pStyle w:val="ListParagraph"/>
        <w:numPr>
          <w:ilvl w:val="0"/>
          <w:numId w:val="17"/>
        </w:numPr>
        <w:spacing w:before="120" w:after="120" w:line="240" w:lineRule="auto"/>
        <w:ind w:left="567" w:hanging="567"/>
        <w:contextualSpacing w:val="0"/>
        <w:rPr>
          <w:rFonts w:ascii="Calibri" w:eastAsia="Times New Roman" w:hAnsi="Calibri" w:cs="Calibri"/>
          <w:spacing w:val="0"/>
          <w:sz w:val="22"/>
          <w:szCs w:val="22"/>
        </w:rPr>
      </w:pPr>
      <w:r>
        <w:rPr>
          <w:rFonts w:ascii="Calibri" w:eastAsia="Times New Roman" w:hAnsi="Calibri" w:cs="Calibri"/>
          <w:spacing w:val="0"/>
          <w:sz w:val="22"/>
          <w:szCs w:val="22"/>
        </w:rPr>
        <w:t>Goods, services and construction procurement over $20</w:t>
      </w:r>
      <w:r w:rsidR="00483319">
        <w:rPr>
          <w:rFonts w:ascii="Calibri" w:eastAsia="Times New Roman" w:hAnsi="Calibri" w:cs="Calibri"/>
          <w:spacing w:val="0"/>
          <w:sz w:val="22"/>
          <w:szCs w:val="22"/>
        </w:rPr>
        <w:t xml:space="preserve"> million</w:t>
      </w:r>
      <w:r w:rsidR="00F943E2">
        <w:rPr>
          <w:rFonts w:ascii="Calibri" w:eastAsia="Times New Roman" w:hAnsi="Calibri" w:cs="Calibri"/>
          <w:spacing w:val="0"/>
          <w:sz w:val="22"/>
          <w:szCs w:val="22"/>
        </w:rPr>
        <w:t xml:space="preserve"> </w:t>
      </w:r>
      <w:r w:rsidR="00F943E2" w:rsidRPr="00EE6D51">
        <w:rPr>
          <w:rFonts w:ascii="Calibri" w:eastAsia="Times New Roman" w:hAnsi="Calibri" w:cs="Calibri"/>
          <w:spacing w:val="0"/>
          <w:sz w:val="22"/>
          <w:szCs w:val="22"/>
        </w:rPr>
        <w:t>(ex</w:t>
      </w:r>
      <w:r w:rsidR="00F943E2">
        <w:rPr>
          <w:rFonts w:ascii="Calibri" w:eastAsia="Times New Roman" w:hAnsi="Calibri" w:cs="Calibri"/>
          <w:spacing w:val="0"/>
          <w:sz w:val="22"/>
          <w:szCs w:val="22"/>
        </w:rPr>
        <w:t>clusive of</w:t>
      </w:r>
      <w:r w:rsidR="00F943E2" w:rsidRPr="00EE6D51">
        <w:rPr>
          <w:rFonts w:ascii="Calibri" w:eastAsia="Times New Roman" w:hAnsi="Calibri" w:cs="Calibri"/>
          <w:spacing w:val="0"/>
          <w:sz w:val="22"/>
          <w:szCs w:val="22"/>
        </w:rPr>
        <w:t xml:space="preserve"> GST)</w:t>
      </w:r>
      <w:r>
        <w:rPr>
          <w:rFonts w:ascii="Calibri" w:eastAsia="Times New Roman" w:hAnsi="Calibri" w:cs="Calibri"/>
          <w:spacing w:val="0"/>
          <w:sz w:val="22"/>
          <w:szCs w:val="22"/>
        </w:rPr>
        <w:t xml:space="preserve"> to include </w:t>
      </w:r>
      <w:r w:rsidRPr="009B7C9F">
        <w:rPr>
          <w:rFonts w:ascii="Calibri" w:eastAsia="Times New Roman" w:hAnsi="Calibri" w:cs="Calibri"/>
          <w:spacing w:val="0"/>
          <w:sz w:val="22"/>
          <w:szCs w:val="22"/>
        </w:rPr>
        <w:t>job readiness and employment opportunities for women and young people</w:t>
      </w:r>
      <w:r>
        <w:rPr>
          <w:rFonts w:ascii="Calibri" w:eastAsia="Times New Roman" w:hAnsi="Calibri" w:cs="Calibri"/>
          <w:spacing w:val="0"/>
          <w:sz w:val="22"/>
          <w:szCs w:val="22"/>
        </w:rPr>
        <w:t xml:space="preserve">, aligned with prioritised </w:t>
      </w:r>
      <w:r w:rsidR="00407D5E">
        <w:rPr>
          <w:rFonts w:ascii="Calibri" w:eastAsia="Times New Roman" w:hAnsi="Calibri" w:cs="Calibri"/>
          <w:spacing w:val="0"/>
          <w:sz w:val="22"/>
          <w:szCs w:val="22"/>
        </w:rPr>
        <w:t>SPF</w:t>
      </w:r>
      <w:r w:rsidR="00F943E2" w:rsidDel="00F943E2">
        <w:rPr>
          <w:rFonts w:ascii="Calibri" w:eastAsia="Times New Roman" w:hAnsi="Calibri" w:cs="Calibri"/>
          <w:spacing w:val="0"/>
          <w:sz w:val="22"/>
          <w:szCs w:val="22"/>
        </w:rPr>
        <w:t xml:space="preserve"> </w:t>
      </w:r>
      <w:r>
        <w:rPr>
          <w:rFonts w:ascii="Calibri" w:eastAsia="Times New Roman" w:hAnsi="Calibri" w:cs="Calibri"/>
          <w:spacing w:val="0"/>
          <w:sz w:val="22"/>
          <w:szCs w:val="22"/>
        </w:rPr>
        <w:t xml:space="preserve">social objectives.  This will contribute to </w:t>
      </w:r>
      <w:r w:rsidR="001E46E6" w:rsidRPr="009B7C9F">
        <w:rPr>
          <w:rFonts w:ascii="Calibri" w:eastAsia="Times New Roman" w:hAnsi="Calibri" w:cs="Calibri"/>
          <w:spacing w:val="0"/>
          <w:sz w:val="22"/>
          <w:szCs w:val="22"/>
        </w:rPr>
        <w:t>Victoria’s COVID</w:t>
      </w:r>
      <w:r w:rsidR="00F97F21" w:rsidRPr="009B7C9F">
        <w:rPr>
          <w:rFonts w:ascii="Calibri" w:eastAsia="Times New Roman" w:hAnsi="Calibri" w:cs="Calibri"/>
          <w:spacing w:val="0"/>
          <w:sz w:val="22"/>
          <w:szCs w:val="22"/>
        </w:rPr>
        <w:t>-19</w:t>
      </w:r>
      <w:r w:rsidR="001E46E6" w:rsidRPr="009B7C9F">
        <w:rPr>
          <w:rFonts w:ascii="Calibri" w:eastAsia="Times New Roman" w:hAnsi="Calibri" w:cs="Calibri"/>
          <w:spacing w:val="0"/>
          <w:sz w:val="22"/>
          <w:szCs w:val="22"/>
        </w:rPr>
        <w:t xml:space="preserve"> recovery initiative,</w:t>
      </w:r>
      <w:r w:rsidR="00B50343">
        <w:rPr>
          <w:rFonts w:ascii="Calibri" w:eastAsia="Times New Roman" w:hAnsi="Calibri" w:cs="Calibri"/>
          <w:spacing w:val="0"/>
          <w:sz w:val="22"/>
          <w:szCs w:val="22"/>
        </w:rPr>
        <w:t xml:space="preserve"> designed to address the </w:t>
      </w:r>
      <w:r w:rsidR="00B50343" w:rsidRPr="00B50343">
        <w:rPr>
          <w:rFonts w:eastAsia="Times New Roman"/>
          <w:sz w:val="22"/>
          <w:szCs w:val="22"/>
        </w:rPr>
        <w:t xml:space="preserve">disproportionate impact of the pandemic on </w:t>
      </w:r>
      <w:r w:rsidR="00407D5E">
        <w:rPr>
          <w:rFonts w:eastAsia="Times New Roman"/>
          <w:sz w:val="22"/>
          <w:szCs w:val="22"/>
        </w:rPr>
        <w:t>people aged 24 and under</w:t>
      </w:r>
      <w:r w:rsidR="00E74EB8">
        <w:rPr>
          <w:rFonts w:eastAsia="Times New Roman"/>
          <w:sz w:val="22"/>
          <w:szCs w:val="22"/>
        </w:rPr>
        <w:t xml:space="preserve"> and women.</w:t>
      </w:r>
    </w:p>
    <w:p w14:paraId="229C2B00" w14:textId="390F3867" w:rsidR="00B50343" w:rsidRDefault="00B50343" w:rsidP="00AC5FD4">
      <w:pPr>
        <w:pStyle w:val="ListParagraph"/>
        <w:numPr>
          <w:ilvl w:val="0"/>
          <w:numId w:val="17"/>
        </w:numPr>
        <w:spacing w:before="120" w:after="120" w:line="240" w:lineRule="auto"/>
        <w:ind w:left="567" w:hanging="567"/>
        <w:contextualSpacing w:val="0"/>
        <w:rPr>
          <w:rFonts w:ascii="Calibri" w:eastAsia="Times New Roman" w:hAnsi="Calibri" w:cs="Calibri"/>
          <w:spacing w:val="0"/>
          <w:sz w:val="22"/>
          <w:szCs w:val="22"/>
        </w:rPr>
      </w:pPr>
      <w:r w:rsidRPr="00B50343">
        <w:rPr>
          <w:rFonts w:ascii="Calibri" w:eastAsia="Times New Roman" w:hAnsi="Calibri" w:cs="Calibri"/>
          <w:spacing w:val="0"/>
          <w:sz w:val="22"/>
          <w:szCs w:val="22"/>
        </w:rPr>
        <w:t>C</w:t>
      </w:r>
      <w:r w:rsidR="00244108" w:rsidRPr="00B50343">
        <w:rPr>
          <w:rFonts w:ascii="Calibri" w:eastAsia="Times New Roman" w:hAnsi="Calibri" w:cs="Calibri"/>
          <w:spacing w:val="0"/>
          <w:sz w:val="22"/>
          <w:szCs w:val="22"/>
        </w:rPr>
        <w:t>onstruction pro</w:t>
      </w:r>
      <w:r w:rsidRPr="00B50343">
        <w:rPr>
          <w:rFonts w:ascii="Calibri" w:eastAsia="Times New Roman" w:hAnsi="Calibri" w:cs="Calibri"/>
          <w:spacing w:val="0"/>
          <w:sz w:val="22"/>
          <w:szCs w:val="22"/>
        </w:rPr>
        <w:t>curement over $20</w:t>
      </w:r>
      <w:r w:rsidR="00483319">
        <w:rPr>
          <w:rFonts w:ascii="Calibri" w:eastAsia="Times New Roman" w:hAnsi="Calibri" w:cs="Calibri"/>
          <w:spacing w:val="0"/>
          <w:sz w:val="22"/>
          <w:szCs w:val="22"/>
        </w:rPr>
        <w:t xml:space="preserve"> million </w:t>
      </w:r>
      <w:r w:rsidR="00F943E2" w:rsidRPr="00EE6D51">
        <w:rPr>
          <w:rFonts w:ascii="Calibri" w:eastAsia="Times New Roman" w:hAnsi="Calibri" w:cs="Calibri"/>
          <w:spacing w:val="0"/>
          <w:sz w:val="22"/>
          <w:szCs w:val="22"/>
        </w:rPr>
        <w:t>(ex</w:t>
      </w:r>
      <w:r w:rsidR="00F943E2">
        <w:rPr>
          <w:rFonts w:ascii="Calibri" w:eastAsia="Times New Roman" w:hAnsi="Calibri" w:cs="Calibri"/>
          <w:spacing w:val="0"/>
          <w:sz w:val="22"/>
          <w:szCs w:val="22"/>
        </w:rPr>
        <w:t>clusive of</w:t>
      </w:r>
      <w:r w:rsidR="00F943E2" w:rsidRPr="00EE6D51">
        <w:rPr>
          <w:rFonts w:ascii="Calibri" w:eastAsia="Times New Roman" w:hAnsi="Calibri" w:cs="Calibri"/>
          <w:spacing w:val="0"/>
          <w:sz w:val="22"/>
          <w:szCs w:val="22"/>
        </w:rPr>
        <w:t xml:space="preserve"> GST)</w:t>
      </w:r>
      <w:r w:rsidR="00F943E2">
        <w:rPr>
          <w:rFonts w:ascii="Calibri" w:eastAsia="Times New Roman" w:hAnsi="Calibri" w:cs="Calibri"/>
          <w:spacing w:val="0"/>
          <w:sz w:val="22"/>
          <w:szCs w:val="22"/>
        </w:rPr>
        <w:t xml:space="preserve"> </w:t>
      </w:r>
      <w:r w:rsidRPr="00B50343">
        <w:rPr>
          <w:rFonts w:ascii="Calibri" w:eastAsia="Times New Roman" w:hAnsi="Calibri" w:cs="Calibri"/>
          <w:spacing w:val="0"/>
          <w:sz w:val="22"/>
          <w:szCs w:val="22"/>
        </w:rPr>
        <w:t xml:space="preserve">to include </w:t>
      </w:r>
      <w:r w:rsidR="00244108" w:rsidRPr="00B50343">
        <w:rPr>
          <w:rFonts w:ascii="Calibri" w:eastAsia="Times New Roman" w:hAnsi="Calibri" w:cs="Calibri"/>
          <w:spacing w:val="0"/>
          <w:sz w:val="22"/>
          <w:szCs w:val="22"/>
        </w:rPr>
        <w:t>Building Equality Policy</w:t>
      </w:r>
      <w:r w:rsidR="006D6757" w:rsidRPr="00B50343">
        <w:rPr>
          <w:rFonts w:ascii="Calibri" w:eastAsia="Times New Roman" w:hAnsi="Calibri" w:cs="Calibri"/>
          <w:spacing w:val="0"/>
          <w:sz w:val="22"/>
          <w:szCs w:val="22"/>
        </w:rPr>
        <w:t xml:space="preserve"> </w:t>
      </w:r>
      <w:r w:rsidRPr="00B50343">
        <w:rPr>
          <w:rFonts w:ascii="Calibri" w:eastAsia="Times New Roman" w:hAnsi="Calibri" w:cs="Calibri"/>
          <w:spacing w:val="0"/>
          <w:sz w:val="22"/>
          <w:szCs w:val="22"/>
        </w:rPr>
        <w:t xml:space="preserve">requirements, with targets to drive more opportunities for women </w:t>
      </w:r>
      <w:r w:rsidR="00E31FD2">
        <w:rPr>
          <w:rFonts w:ascii="Calibri" w:eastAsia="Times New Roman" w:hAnsi="Calibri" w:cs="Calibri"/>
          <w:spacing w:val="0"/>
          <w:sz w:val="22"/>
          <w:szCs w:val="22"/>
        </w:rPr>
        <w:t xml:space="preserve">in a range of roles </w:t>
      </w:r>
      <w:r w:rsidRPr="00B50343">
        <w:rPr>
          <w:rFonts w:ascii="Calibri" w:eastAsia="Times New Roman" w:hAnsi="Calibri" w:cs="Calibri"/>
          <w:spacing w:val="0"/>
          <w:sz w:val="22"/>
          <w:szCs w:val="22"/>
        </w:rPr>
        <w:t xml:space="preserve">across the </w:t>
      </w:r>
      <w:r w:rsidR="00E31FD2">
        <w:rPr>
          <w:rFonts w:ascii="Calibri" w:eastAsia="Times New Roman" w:hAnsi="Calibri" w:cs="Calibri"/>
          <w:spacing w:val="0"/>
          <w:sz w:val="22"/>
          <w:szCs w:val="22"/>
        </w:rPr>
        <w:t xml:space="preserve">construction </w:t>
      </w:r>
      <w:r w:rsidRPr="00B50343">
        <w:rPr>
          <w:rFonts w:ascii="Calibri" w:eastAsia="Times New Roman" w:hAnsi="Calibri" w:cs="Calibri"/>
          <w:spacing w:val="0"/>
          <w:sz w:val="22"/>
          <w:szCs w:val="22"/>
        </w:rPr>
        <w:t>industry.</w:t>
      </w:r>
    </w:p>
    <w:p w14:paraId="2CDDF2FB" w14:textId="67B22A57" w:rsidR="00094D86" w:rsidRPr="005C5CA1" w:rsidRDefault="00094D86" w:rsidP="00AC5FD4">
      <w:pPr>
        <w:pStyle w:val="ListParagraph"/>
        <w:numPr>
          <w:ilvl w:val="0"/>
          <w:numId w:val="17"/>
        </w:numPr>
        <w:spacing w:before="120" w:after="120" w:line="240" w:lineRule="auto"/>
        <w:ind w:left="567" w:hanging="567"/>
        <w:contextualSpacing w:val="0"/>
        <w:rPr>
          <w:rFonts w:ascii="Calibri" w:eastAsia="Times New Roman" w:hAnsi="Calibri" w:cs="Calibri"/>
          <w:spacing w:val="0"/>
          <w:sz w:val="22"/>
          <w:szCs w:val="22"/>
        </w:rPr>
      </w:pPr>
      <w:r>
        <w:rPr>
          <w:rFonts w:ascii="Calibri" w:eastAsia="Times New Roman" w:hAnsi="Calibri" w:cs="Calibri"/>
          <w:spacing w:val="0"/>
          <w:sz w:val="22"/>
          <w:szCs w:val="22"/>
        </w:rPr>
        <w:t xml:space="preserve">For further </w:t>
      </w:r>
      <w:r w:rsidRPr="005C5CA1">
        <w:rPr>
          <w:rFonts w:ascii="Calibri" w:eastAsia="Times New Roman" w:hAnsi="Calibri" w:cs="Calibri"/>
          <w:spacing w:val="0"/>
          <w:sz w:val="22"/>
          <w:szCs w:val="22"/>
        </w:rPr>
        <w:t xml:space="preserve">information see: </w:t>
      </w:r>
      <w:hyperlink r:id="rId13" w:history="1">
        <w:r w:rsidRPr="005C5CA1">
          <w:rPr>
            <w:rStyle w:val="Hyperlink"/>
            <w:rFonts w:eastAsiaTheme="majorEastAsia" w:cstheme="minorHAnsi"/>
            <w:color w:val="auto"/>
            <w:sz w:val="22"/>
            <w:szCs w:val="22"/>
            <w:u w:val="single"/>
          </w:rPr>
          <w:t xml:space="preserve">SPF Requirements </w:t>
        </w:r>
        <w:r w:rsidR="005C5CA1">
          <w:rPr>
            <w:rStyle w:val="Hyperlink"/>
            <w:rFonts w:eastAsiaTheme="majorEastAsia" w:cstheme="minorHAnsi"/>
            <w:color w:val="auto"/>
            <w:sz w:val="22"/>
            <w:szCs w:val="22"/>
            <w:u w:val="single"/>
          </w:rPr>
          <w:t>and</w:t>
        </w:r>
        <w:r w:rsidRPr="005C5CA1">
          <w:rPr>
            <w:rStyle w:val="Hyperlink"/>
            <w:rFonts w:eastAsiaTheme="majorEastAsia" w:cstheme="minorHAnsi"/>
            <w:color w:val="auto"/>
            <w:sz w:val="22"/>
            <w:szCs w:val="22"/>
            <w:u w:val="single"/>
          </w:rPr>
          <w:t xml:space="preserve"> Expectations</w:t>
        </w:r>
      </w:hyperlink>
      <w:r w:rsidRPr="005C5CA1">
        <w:rPr>
          <w:rFonts w:ascii="Calibri" w:eastAsia="Times New Roman" w:hAnsi="Calibri" w:cs="Calibri"/>
          <w:spacing w:val="0"/>
          <w:sz w:val="22"/>
          <w:szCs w:val="22"/>
        </w:rPr>
        <w:t xml:space="preserve">, </w:t>
      </w:r>
      <w:hyperlink r:id="rId14" w:history="1">
        <w:r w:rsidRPr="005C5CA1">
          <w:rPr>
            <w:rStyle w:val="Hyperlink"/>
            <w:rFonts w:eastAsiaTheme="majorEastAsia" w:cstheme="minorHAnsi"/>
            <w:color w:val="auto"/>
            <w:sz w:val="22"/>
            <w:szCs w:val="22"/>
            <w:u w:val="single"/>
          </w:rPr>
          <w:t>Social Procurement Assurance</w:t>
        </w:r>
      </w:hyperlink>
      <w:r w:rsidRPr="005C5CA1">
        <w:rPr>
          <w:rFonts w:ascii="Calibri" w:eastAsia="Times New Roman" w:hAnsi="Calibri" w:cs="Calibri"/>
          <w:spacing w:val="0"/>
          <w:sz w:val="22"/>
          <w:szCs w:val="22"/>
        </w:rPr>
        <w:t xml:space="preserve"> and the </w:t>
      </w:r>
      <w:hyperlink r:id="rId15" w:history="1">
        <w:r w:rsidRPr="005C5CA1">
          <w:rPr>
            <w:rStyle w:val="Hyperlink"/>
            <w:rFonts w:eastAsiaTheme="majorEastAsia" w:cstheme="minorHAnsi"/>
            <w:color w:val="auto"/>
            <w:sz w:val="22"/>
            <w:szCs w:val="22"/>
            <w:u w:val="single"/>
          </w:rPr>
          <w:t>Building Equality Policy</w:t>
        </w:r>
      </w:hyperlink>
      <w:r w:rsidR="005C5CA1">
        <w:rPr>
          <w:rStyle w:val="Hyperlink"/>
          <w:rFonts w:eastAsiaTheme="majorEastAsia" w:cstheme="minorHAnsi"/>
          <w:color w:val="auto"/>
          <w:sz w:val="22"/>
          <w:szCs w:val="22"/>
          <w:u w:val="single"/>
        </w:rPr>
        <w:t>.</w:t>
      </w:r>
    </w:p>
    <w:p w14:paraId="5DEA02D4" w14:textId="6ACEBE3B" w:rsidR="00202188" w:rsidRPr="00B50343" w:rsidRDefault="00202188" w:rsidP="00094D86">
      <w:pPr>
        <w:spacing w:before="120" w:after="120" w:line="240" w:lineRule="auto"/>
        <w:rPr>
          <w:rFonts w:ascii="Calibri" w:eastAsia="Times New Roman" w:hAnsi="Calibri" w:cs="Calibri"/>
          <w:spacing w:val="0"/>
          <w:sz w:val="22"/>
          <w:szCs w:val="22"/>
        </w:rPr>
      </w:pPr>
      <w:r w:rsidRPr="00B50343">
        <w:rPr>
          <w:rFonts w:ascii="Calibri" w:eastAsia="Times New Roman" w:hAnsi="Calibri" w:cs="Calibri"/>
          <w:spacing w:val="0"/>
          <w:sz w:val="22"/>
          <w:szCs w:val="22"/>
        </w:rPr>
        <w:t xml:space="preserve">The </w:t>
      </w:r>
      <w:r w:rsidR="00F943E2">
        <w:rPr>
          <w:rFonts w:ascii="Calibri" w:eastAsia="Times New Roman" w:hAnsi="Calibri" w:cs="Calibri"/>
          <w:spacing w:val="0"/>
          <w:sz w:val="22"/>
          <w:szCs w:val="22"/>
        </w:rPr>
        <w:t xml:space="preserve">Social Procurement Plan </w:t>
      </w:r>
      <w:r w:rsidRPr="00B50343">
        <w:rPr>
          <w:rFonts w:ascii="Calibri" w:eastAsia="Times New Roman" w:hAnsi="Calibri" w:cs="Calibri"/>
          <w:spacing w:val="0"/>
          <w:sz w:val="22"/>
          <w:szCs w:val="22"/>
        </w:rPr>
        <w:t xml:space="preserve">must be approved by the financial delegate responsible for the </w:t>
      </w:r>
      <w:r w:rsidR="00094D86">
        <w:rPr>
          <w:rFonts w:ascii="Calibri" w:eastAsia="Times New Roman" w:hAnsi="Calibri" w:cs="Calibri"/>
          <w:spacing w:val="0"/>
          <w:sz w:val="22"/>
          <w:szCs w:val="22"/>
        </w:rPr>
        <w:t xml:space="preserve">individual </w:t>
      </w:r>
      <w:r w:rsidRPr="00B50343">
        <w:rPr>
          <w:rFonts w:ascii="Calibri" w:eastAsia="Times New Roman" w:hAnsi="Calibri" w:cs="Calibri"/>
          <w:spacing w:val="0"/>
          <w:sz w:val="22"/>
          <w:szCs w:val="22"/>
        </w:rPr>
        <w:t>procurement activity.</w:t>
      </w:r>
    </w:p>
    <w:p w14:paraId="692FE21B" w14:textId="77777777" w:rsidR="00A24C1D" w:rsidRDefault="00A24C1D">
      <w:pPr>
        <w:spacing w:before="0" w:after="160" w:line="259" w:lineRule="auto"/>
        <w:rPr>
          <w:rFonts w:ascii="Calibri" w:eastAsia="Times New Roman" w:hAnsi="Calibri" w:cs="Calibri"/>
          <w:b/>
          <w:color w:val="7030A0"/>
          <w:spacing w:val="0"/>
          <w:sz w:val="28"/>
          <w:szCs w:val="22"/>
          <w:lang w:eastAsia="en-US"/>
        </w:rPr>
      </w:pPr>
      <w:r>
        <w:rPr>
          <w:rFonts w:ascii="Calibri" w:eastAsia="Times New Roman" w:hAnsi="Calibri" w:cs="Calibri"/>
          <w:bCs/>
          <w:color w:val="7030A0"/>
          <w:spacing w:val="0"/>
          <w:szCs w:val="22"/>
          <w:lang w:eastAsia="en-US"/>
        </w:rPr>
        <w:br w:type="page"/>
      </w:r>
    </w:p>
    <w:p w14:paraId="3A1CC976" w14:textId="0911508D" w:rsidR="00125650" w:rsidRDefault="00125650" w:rsidP="005A6E61">
      <w:pPr>
        <w:pStyle w:val="Heading2"/>
        <w:keepLines w:val="0"/>
        <w:spacing w:before="120" w:after="120" w:line="240" w:lineRule="auto"/>
        <w:rPr>
          <w:rFonts w:ascii="Calibri" w:eastAsia="Times New Roman" w:hAnsi="Calibri" w:cs="Calibri"/>
          <w:bCs w:val="0"/>
          <w:color w:val="7030A0"/>
          <w:spacing w:val="0"/>
          <w:szCs w:val="22"/>
          <w:lang w:eastAsia="en-US"/>
        </w:rPr>
      </w:pPr>
      <w:r>
        <w:rPr>
          <w:rFonts w:ascii="Calibri" w:eastAsia="Times New Roman" w:hAnsi="Calibri" w:cs="Calibri"/>
          <w:bCs w:val="0"/>
          <w:color w:val="7030A0"/>
          <w:spacing w:val="0"/>
          <w:szCs w:val="22"/>
          <w:lang w:eastAsia="en-US"/>
        </w:rPr>
        <w:lastRenderedPageBreak/>
        <w:t>Social Procurement Plan</w:t>
      </w:r>
    </w:p>
    <w:p w14:paraId="07A7BB03" w14:textId="6D7262AA" w:rsidR="00202188" w:rsidRPr="00125650" w:rsidRDefault="00244108" w:rsidP="00125650">
      <w:pPr>
        <w:pStyle w:val="Heading3"/>
        <w:keepLines w:val="0"/>
        <w:spacing w:before="360" w:line="240" w:lineRule="auto"/>
        <w:rPr>
          <w:rFonts w:ascii="Calibri" w:eastAsia="Times New Roman" w:hAnsi="Calibri" w:cs="Calibri"/>
          <w:bCs w:val="0"/>
          <w:color w:val="7030A0"/>
          <w:spacing w:val="0"/>
          <w:sz w:val="24"/>
          <w:szCs w:val="24"/>
          <w:lang w:eastAsia="en-US"/>
        </w:rPr>
      </w:pPr>
      <w:r w:rsidRPr="00125650">
        <w:rPr>
          <w:rFonts w:ascii="Calibri" w:eastAsia="Times New Roman" w:hAnsi="Calibri" w:cs="Calibri"/>
          <w:bCs w:val="0"/>
          <w:color w:val="7030A0"/>
          <w:spacing w:val="0"/>
          <w:sz w:val="24"/>
          <w:szCs w:val="24"/>
          <w:lang w:eastAsia="en-US"/>
        </w:rPr>
        <w:t xml:space="preserve">Procurement </w:t>
      </w:r>
      <w:r w:rsidR="00A41B84">
        <w:rPr>
          <w:rFonts w:ascii="Calibri" w:eastAsia="Times New Roman" w:hAnsi="Calibri" w:cs="Calibri"/>
          <w:bCs w:val="0"/>
          <w:color w:val="7030A0"/>
          <w:spacing w:val="0"/>
          <w:sz w:val="24"/>
          <w:szCs w:val="24"/>
          <w:lang w:eastAsia="en-US"/>
        </w:rPr>
        <w:t>d</w:t>
      </w:r>
      <w:r w:rsidRPr="00125650">
        <w:rPr>
          <w:rFonts w:ascii="Calibri" w:eastAsia="Times New Roman" w:hAnsi="Calibri" w:cs="Calibri"/>
          <w:bCs w:val="0"/>
          <w:color w:val="7030A0"/>
          <w:spacing w:val="0"/>
          <w:sz w:val="24"/>
          <w:szCs w:val="24"/>
          <w:lang w:eastAsia="en-US"/>
        </w:rPr>
        <w:t>etails</w:t>
      </w:r>
    </w:p>
    <w:p w14:paraId="12A0ED41" w14:textId="2FF3910D" w:rsidR="00D1253C" w:rsidRDefault="00D1253C" w:rsidP="005A6E61">
      <w:pPr>
        <w:tabs>
          <w:tab w:val="left" w:pos="2835"/>
        </w:tabs>
        <w:spacing w:before="120" w:after="120" w:line="240" w:lineRule="auto"/>
        <w:rPr>
          <w:sz w:val="22"/>
          <w:szCs w:val="22"/>
        </w:rPr>
      </w:pPr>
      <w:r w:rsidRPr="00D1253C">
        <w:rPr>
          <w:b/>
          <w:sz w:val="22"/>
          <w:szCs w:val="22"/>
        </w:rPr>
        <w:t>Organisation:</w:t>
      </w:r>
      <w:r w:rsidRPr="00D1253C">
        <w:rPr>
          <w:b/>
          <w:sz w:val="22"/>
          <w:szCs w:val="22"/>
        </w:rPr>
        <w:tab/>
      </w:r>
      <w:r w:rsidRPr="00D1253C">
        <w:rPr>
          <w:sz w:val="22"/>
          <w:szCs w:val="22"/>
        </w:rPr>
        <w:t>[</w:t>
      </w:r>
      <w:r w:rsidR="007B7C2E">
        <w:rPr>
          <w:i/>
          <w:sz w:val="22"/>
          <w:szCs w:val="22"/>
        </w:rPr>
        <w:t>D</w:t>
      </w:r>
      <w:r w:rsidRPr="00D1253C">
        <w:rPr>
          <w:i/>
          <w:sz w:val="22"/>
          <w:szCs w:val="22"/>
        </w:rPr>
        <w:t>epartment/agency</w:t>
      </w:r>
      <w:r w:rsidRPr="00D1253C">
        <w:rPr>
          <w:sz w:val="22"/>
          <w:szCs w:val="22"/>
        </w:rPr>
        <w:t>]</w:t>
      </w:r>
    </w:p>
    <w:p w14:paraId="2E106795" w14:textId="2B556919" w:rsidR="007B7C2E" w:rsidRDefault="007B7C2E" w:rsidP="005A6E61">
      <w:pPr>
        <w:tabs>
          <w:tab w:val="left" w:pos="2835"/>
        </w:tabs>
        <w:spacing w:before="120" w:after="120" w:line="240" w:lineRule="auto"/>
        <w:rPr>
          <w:i/>
          <w:sz w:val="22"/>
          <w:szCs w:val="22"/>
        </w:rPr>
      </w:pPr>
      <w:r w:rsidRPr="007B7C2E">
        <w:rPr>
          <w:b/>
          <w:bCs/>
          <w:sz w:val="22"/>
          <w:szCs w:val="22"/>
        </w:rPr>
        <w:t xml:space="preserve">Key contact for </w:t>
      </w:r>
      <w:r w:rsidR="00094D86">
        <w:rPr>
          <w:b/>
          <w:bCs/>
          <w:sz w:val="22"/>
          <w:szCs w:val="22"/>
        </w:rPr>
        <w:t>s</w:t>
      </w:r>
      <w:r w:rsidR="00C664A4">
        <w:rPr>
          <w:b/>
          <w:bCs/>
          <w:sz w:val="22"/>
          <w:szCs w:val="22"/>
        </w:rPr>
        <w:t xml:space="preserve">ocial </w:t>
      </w:r>
      <w:r w:rsidR="00094D86">
        <w:rPr>
          <w:b/>
          <w:bCs/>
          <w:sz w:val="22"/>
          <w:szCs w:val="22"/>
        </w:rPr>
        <w:t>p</w:t>
      </w:r>
      <w:r w:rsidR="00C664A4">
        <w:rPr>
          <w:b/>
          <w:bCs/>
          <w:sz w:val="22"/>
          <w:szCs w:val="22"/>
        </w:rPr>
        <w:t>rocurement</w:t>
      </w:r>
      <w:r w:rsidR="00094D86">
        <w:rPr>
          <w:b/>
          <w:bCs/>
          <w:sz w:val="22"/>
          <w:szCs w:val="22"/>
        </w:rPr>
        <w:t>:</w:t>
      </w:r>
      <w:r>
        <w:rPr>
          <w:b/>
          <w:bCs/>
          <w:sz w:val="22"/>
          <w:szCs w:val="22"/>
        </w:rPr>
        <w:tab/>
      </w:r>
      <w:bookmarkStart w:id="0" w:name="_Hlk89355690"/>
      <w:r w:rsidRPr="00D1253C">
        <w:rPr>
          <w:sz w:val="22"/>
          <w:szCs w:val="22"/>
        </w:rPr>
        <w:t>[</w:t>
      </w:r>
      <w:r>
        <w:rPr>
          <w:i/>
          <w:sz w:val="22"/>
          <w:szCs w:val="22"/>
        </w:rPr>
        <w:t>N</w:t>
      </w:r>
      <w:r w:rsidRPr="00D1253C">
        <w:rPr>
          <w:i/>
          <w:sz w:val="22"/>
          <w:szCs w:val="22"/>
        </w:rPr>
        <w:t>ame</w:t>
      </w:r>
      <w:r>
        <w:rPr>
          <w:i/>
          <w:sz w:val="22"/>
          <w:szCs w:val="22"/>
        </w:rPr>
        <w:t>, title and contact details]</w:t>
      </w:r>
    </w:p>
    <w:bookmarkEnd w:id="0"/>
    <w:p w14:paraId="7775A56B" w14:textId="64D6DDF6" w:rsidR="00A62D0B" w:rsidRDefault="007B7C2E" w:rsidP="005A6E61">
      <w:pPr>
        <w:tabs>
          <w:tab w:val="left" w:pos="2835"/>
        </w:tabs>
        <w:spacing w:before="120" w:after="120" w:line="240" w:lineRule="auto"/>
        <w:rPr>
          <w:i/>
          <w:sz w:val="22"/>
          <w:szCs w:val="22"/>
        </w:rPr>
      </w:pPr>
      <w:r w:rsidRPr="007B7C2E">
        <w:rPr>
          <w:b/>
          <w:bCs/>
          <w:sz w:val="22"/>
          <w:szCs w:val="22"/>
        </w:rPr>
        <w:t xml:space="preserve">Key contact </w:t>
      </w:r>
      <w:r w:rsidR="00A62D0B">
        <w:rPr>
          <w:b/>
          <w:bCs/>
          <w:sz w:val="22"/>
          <w:szCs w:val="22"/>
        </w:rPr>
        <w:t xml:space="preserve">for </w:t>
      </w:r>
      <w:r>
        <w:rPr>
          <w:b/>
          <w:bCs/>
          <w:sz w:val="22"/>
          <w:szCs w:val="22"/>
        </w:rPr>
        <w:t xml:space="preserve">procurement: </w:t>
      </w:r>
      <w:r>
        <w:rPr>
          <w:b/>
          <w:bCs/>
          <w:sz w:val="22"/>
          <w:szCs w:val="22"/>
        </w:rPr>
        <w:tab/>
      </w:r>
      <w:r w:rsidR="00A62D0B" w:rsidRPr="00D1253C">
        <w:rPr>
          <w:sz w:val="22"/>
          <w:szCs w:val="22"/>
        </w:rPr>
        <w:t>[</w:t>
      </w:r>
      <w:r w:rsidR="00A62D0B">
        <w:rPr>
          <w:i/>
          <w:sz w:val="22"/>
          <w:szCs w:val="22"/>
        </w:rPr>
        <w:t>N</w:t>
      </w:r>
      <w:r w:rsidR="00A62D0B" w:rsidRPr="00D1253C">
        <w:rPr>
          <w:i/>
          <w:sz w:val="22"/>
          <w:szCs w:val="22"/>
        </w:rPr>
        <w:t>ame</w:t>
      </w:r>
      <w:r w:rsidR="00A62D0B">
        <w:rPr>
          <w:i/>
          <w:sz w:val="22"/>
          <w:szCs w:val="22"/>
        </w:rPr>
        <w:t>, title and contact details]</w:t>
      </w:r>
    </w:p>
    <w:p w14:paraId="5FF118B0" w14:textId="77777777" w:rsidR="002318F4" w:rsidRDefault="002318F4" w:rsidP="002318F4">
      <w:pPr>
        <w:tabs>
          <w:tab w:val="left" w:pos="2835"/>
        </w:tabs>
        <w:spacing w:before="120" w:after="120" w:line="240" w:lineRule="auto"/>
        <w:rPr>
          <w:i/>
          <w:sz w:val="22"/>
          <w:szCs w:val="22"/>
        </w:rPr>
      </w:pPr>
      <w:r w:rsidRPr="002318F4">
        <w:rPr>
          <w:b/>
          <w:bCs/>
          <w:iCs/>
          <w:sz w:val="22"/>
          <w:szCs w:val="22"/>
        </w:rPr>
        <w:t>Contract manager:</w:t>
      </w:r>
      <w:r>
        <w:rPr>
          <w:i/>
          <w:sz w:val="22"/>
          <w:szCs w:val="22"/>
        </w:rPr>
        <w:tab/>
      </w:r>
      <w:r w:rsidRPr="00D1253C">
        <w:rPr>
          <w:sz w:val="22"/>
          <w:szCs w:val="22"/>
        </w:rPr>
        <w:t>[</w:t>
      </w:r>
      <w:r>
        <w:rPr>
          <w:i/>
          <w:sz w:val="22"/>
          <w:szCs w:val="22"/>
        </w:rPr>
        <w:t>N</w:t>
      </w:r>
      <w:r w:rsidRPr="00D1253C">
        <w:rPr>
          <w:i/>
          <w:sz w:val="22"/>
          <w:szCs w:val="22"/>
        </w:rPr>
        <w:t>ame</w:t>
      </w:r>
      <w:r>
        <w:rPr>
          <w:i/>
          <w:sz w:val="22"/>
          <w:szCs w:val="22"/>
        </w:rPr>
        <w:t>, title and contact details]</w:t>
      </w:r>
    </w:p>
    <w:p w14:paraId="42BA957A" w14:textId="06ADC15F" w:rsidR="00D1253C" w:rsidRDefault="00D1253C" w:rsidP="005A6E61">
      <w:pPr>
        <w:tabs>
          <w:tab w:val="left" w:pos="2835"/>
        </w:tabs>
        <w:spacing w:before="120" w:after="120" w:line="240" w:lineRule="auto"/>
        <w:ind w:left="2835" w:hanging="2835"/>
        <w:rPr>
          <w:i/>
          <w:sz w:val="22"/>
          <w:szCs w:val="22"/>
        </w:rPr>
      </w:pPr>
      <w:r w:rsidRPr="00D1253C">
        <w:rPr>
          <w:b/>
          <w:sz w:val="22"/>
          <w:szCs w:val="22"/>
        </w:rPr>
        <w:t>Procurement activity:</w:t>
      </w:r>
      <w:r w:rsidRPr="00D1253C">
        <w:rPr>
          <w:b/>
          <w:sz w:val="22"/>
          <w:szCs w:val="22"/>
        </w:rPr>
        <w:tab/>
      </w:r>
      <w:r w:rsidRPr="00D1253C">
        <w:rPr>
          <w:sz w:val="22"/>
          <w:szCs w:val="22"/>
        </w:rPr>
        <w:t>[</w:t>
      </w:r>
      <w:r w:rsidR="007B7C2E">
        <w:rPr>
          <w:i/>
          <w:sz w:val="22"/>
          <w:szCs w:val="22"/>
        </w:rPr>
        <w:t>N</w:t>
      </w:r>
      <w:r w:rsidRPr="00D1253C">
        <w:rPr>
          <w:i/>
          <w:sz w:val="22"/>
          <w:szCs w:val="22"/>
        </w:rPr>
        <w:t xml:space="preserve">ame </w:t>
      </w:r>
      <w:r w:rsidR="00244108">
        <w:rPr>
          <w:i/>
          <w:sz w:val="22"/>
          <w:szCs w:val="22"/>
        </w:rPr>
        <w:t xml:space="preserve">and category </w:t>
      </w:r>
      <w:r w:rsidRPr="00D1253C">
        <w:rPr>
          <w:i/>
          <w:sz w:val="22"/>
          <w:szCs w:val="22"/>
        </w:rPr>
        <w:t>of procurement activity</w:t>
      </w:r>
      <w:r w:rsidR="00244108">
        <w:rPr>
          <w:i/>
          <w:sz w:val="22"/>
          <w:szCs w:val="22"/>
        </w:rPr>
        <w:t xml:space="preserve">, </w:t>
      </w:r>
      <w:r w:rsidR="00C664A4">
        <w:rPr>
          <w:i/>
          <w:sz w:val="22"/>
          <w:szCs w:val="22"/>
        </w:rPr>
        <w:t>for example,</w:t>
      </w:r>
      <w:r w:rsidR="00244108">
        <w:rPr>
          <w:i/>
          <w:sz w:val="22"/>
          <w:szCs w:val="22"/>
        </w:rPr>
        <w:t xml:space="preserve"> type of goods and services, or construction project nam</w:t>
      </w:r>
      <w:r w:rsidR="007B7C2E">
        <w:rPr>
          <w:i/>
          <w:sz w:val="22"/>
          <w:szCs w:val="22"/>
        </w:rPr>
        <w:t>e]</w:t>
      </w:r>
    </w:p>
    <w:p w14:paraId="5EE309D2" w14:textId="0AACE7BB" w:rsidR="007B7C2E" w:rsidRDefault="007B7C2E" w:rsidP="005A6E61">
      <w:pPr>
        <w:tabs>
          <w:tab w:val="left" w:pos="2835"/>
        </w:tabs>
        <w:spacing w:before="120" w:after="120" w:line="240" w:lineRule="auto"/>
        <w:ind w:left="2835" w:hanging="2835"/>
        <w:rPr>
          <w:i/>
          <w:sz w:val="22"/>
          <w:szCs w:val="22"/>
        </w:rPr>
      </w:pPr>
      <w:r>
        <w:rPr>
          <w:b/>
          <w:sz w:val="22"/>
          <w:szCs w:val="22"/>
        </w:rPr>
        <w:t>Procurement approach:</w:t>
      </w:r>
      <w:r>
        <w:rPr>
          <w:b/>
          <w:sz w:val="22"/>
          <w:szCs w:val="22"/>
        </w:rPr>
        <w:tab/>
      </w:r>
      <w:r w:rsidRPr="00D1253C">
        <w:rPr>
          <w:sz w:val="22"/>
          <w:szCs w:val="22"/>
        </w:rPr>
        <w:t>[</w:t>
      </w:r>
      <w:r>
        <w:rPr>
          <w:i/>
          <w:sz w:val="22"/>
          <w:szCs w:val="22"/>
        </w:rPr>
        <w:t>Invitation to supply model</w:t>
      </w:r>
      <w:r w:rsidR="002D7EE4">
        <w:rPr>
          <w:i/>
          <w:sz w:val="22"/>
          <w:szCs w:val="22"/>
        </w:rPr>
        <w:t xml:space="preserve">, </w:t>
      </w:r>
      <w:r w:rsidR="00E63ED7">
        <w:rPr>
          <w:i/>
          <w:sz w:val="22"/>
          <w:szCs w:val="22"/>
        </w:rPr>
        <w:t>list</w:t>
      </w:r>
      <w:r w:rsidR="002D7EE4">
        <w:rPr>
          <w:i/>
          <w:sz w:val="22"/>
          <w:szCs w:val="22"/>
        </w:rPr>
        <w:t>ing multi-stages if a</w:t>
      </w:r>
      <w:r w:rsidR="00E63ED7">
        <w:rPr>
          <w:i/>
          <w:sz w:val="22"/>
          <w:szCs w:val="22"/>
        </w:rPr>
        <w:t>pplicable</w:t>
      </w:r>
      <w:r>
        <w:rPr>
          <w:i/>
          <w:sz w:val="22"/>
          <w:szCs w:val="22"/>
        </w:rPr>
        <w:t>]</w:t>
      </w:r>
    </w:p>
    <w:p w14:paraId="1B7DD526" w14:textId="0BF261F7" w:rsidR="007B7C2E" w:rsidRPr="00E3124B" w:rsidRDefault="00244108" w:rsidP="005A6E61">
      <w:pPr>
        <w:tabs>
          <w:tab w:val="left" w:pos="2835"/>
        </w:tabs>
        <w:spacing w:before="120" w:after="120" w:line="240" w:lineRule="auto"/>
        <w:ind w:left="2835" w:hanging="2835"/>
        <w:rPr>
          <w:i/>
          <w:iCs/>
          <w:sz w:val="22"/>
          <w:szCs w:val="22"/>
        </w:rPr>
      </w:pPr>
      <w:r w:rsidRPr="00C17ECB">
        <w:rPr>
          <w:b/>
          <w:sz w:val="22"/>
          <w:szCs w:val="22"/>
        </w:rPr>
        <w:t xml:space="preserve">Estimated </w:t>
      </w:r>
      <w:r w:rsidR="00C17ECB" w:rsidRPr="00C17ECB">
        <w:rPr>
          <w:b/>
          <w:sz w:val="22"/>
          <w:szCs w:val="22"/>
        </w:rPr>
        <w:t>value</w:t>
      </w:r>
      <w:r w:rsidRPr="00C17ECB">
        <w:rPr>
          <w:b/>
          <w:sz w:val="22"/>
          <w:szCs w:val="22"/>
        </w:rPr>
        <w:t>:</w:t>
      </w:r>
      <w:r>
        <w:rPr>
          <w:b/>
          <w:sz w:val="22"/>
          <w:szCs w:val="22"/>
        </w:rPr>
        <w:tab/>
      </w:r>
      <w:r w:rsidRPr="00094D86">
        <w:rPr>
          <w:i/>
          <w:iCs/>
          <w:sz w:val="22"/>
          <w:szCs w:val="22"/>
        </w:rPr>
        <w:t>[</w:t>
      </w:r>
      <w:r w:rsidR="007B7C2E" w:rsidRPr="00094D86">
        <w:rPr>
          <w:i/>
          <w:iCs/>
          <w:sz w:val="22"/>
          <w:szCs w:val="22"/>
        </w:rPr>
        <w:t>E</w:t>
      </w:r>
      <w:r w:rsidRPr="00094D86">
        <w:rPr>
          <w:i/>
          <w:iCs/>
          <w:sz w:val="22"/>
          <w:szCs w:val="22"/>
        </w:rPr>
        <w:t>stimated</w:t>
      </w:r>
      <w:r w:rsidR="00A41B84" w:rsidRPr="00094D86">
        <w:rPr>
          <w:i/>
          <w:iCs/>
          <w:sz w:val="22"/>
          <w:szCs w:val="22"/>
        </w:rPr>
        <w:t xml:space="preserve"> contract </w:t>
      </w:r>
      <w:r w:rsidRPr="00E3124B">
        <w:rPr>
          <w:i/>
          <w:iCs/>
          <w:sz w:val="22"/>
          <w:szCs w:val="22"/>
        </w:rPr>
        <w:t>cost</w:t>
      </w:r>
      <w:r w:rsidR="007B7C2E" w:rsidRPr="00E3124B">
        <w:rPr>
          <w:i/>
          <w:iCs/>
          <w:sz w:val="22"/>
          <w:szCs w:val="22"/>
        </w:rPr>
        <w:t>]</w:t>
      </w:r>
    </w:p>
    <w:p w14:paraId="24863046" w14:textId="08674274" w:rsidR="00244108" w:rsidRPr="00D1253C" w:rsidRDefault="007B7C2E" w:rsidP="005A6E61">
      <w:pPr>
        <w:tabs>
          <w:tab w:val="left" w:pos="2835"/>
        </w:tabs>
        <w:spacing w:before="120" w:after="120" w:line="240" w:lineRule="auto"/>
        <w:ind w:left="2835" w:hanging="2835"/>
        <w:rPr>
          <w:b/>
          <w:sz w:val="22"/>
          <w:szCs w:val="22"/>
        </w:rPr>
      </w:pPr>
      <w:r>
        <w:rPr>
          <w:b/>
          <w:sz w:val="22"/>
          <w:szCs w:val="22"/>
        </w:rPr>
        <w:t xml:space="preserve">Key </w:t>
      </w:r>
      <w:r w:rsidR="00A51C9A">
        <w:rPr>
          <w:b/>
          <w:sz w:val="22"/>
          <w:szCs w:val="22"/>
        </w:rPr>
        <w:t>d</w:t>
      </w:r>
      <w:r>
        <w:rPr>
          <w:b/>
          <w:sz w:val="22"/>
          <w:szCs w:val="22"/>
        </w:rPr>
        <w:t>ates:</w:t>
      </w:r>
      <w:r>
        <w:rPr>
          <w:b/>
          <w:sz w:val="22"/>
          <w:szCs w:val="22"/>
        </w:rPr>
        <w:tab/>
      </w:r>
      <w:r w:rsidRPr="00D1253C">
        <w:rPr>
          <w:sz w:val="22"/>
          <w:szCs w:val="22"/>
        </w:rPr>
        <w:t>[</w:t>
      </w:r>
      <w:r>
        <w:rPr>
          <w:i/>
          <w:sz w:val="22"/>
          <w:szCs w:val="22"/>
        </w:rPr>
        <w:t xml:space="preserve">Targets dates for applicable </w:t>
      </w:r>
      <w:r w:rsidR="005160A7">
        <w:rPr>
          <w:i/>
          <w:sz w:val="22"/>
          <w:szCs w:val="22"/>
        </w:rPr>
        <w:t>procurement stages</w:t>
      </w:r>
      <w:r>
        <w:rPr>
          <w:i/>
          <w:sz w:val="22"/>
          <w:szCs w:val="22"/>
        </w:rPr>
        <w:t xml:space="preserve"> and contract award</w:t>
      </w:r>
      <w:r w:rsidR="00282471">
        <w:rPr>
          <w:i/>
          <w:sz w:val="22"/>
          <w:szCs w:val="22"/>
        </w:rPr>
        <w:t xml:space="preserve"> if known</w:t>
      </w:r>
      <w:r>
        <w:rPr>
          <w:i/>
          <w:sz w:val="22"/>
          <w:szCs w:val="22"/>
        </w:rPr>
        <w:t>]</w:t>
      </w:r>
    </w:p>
    <w:p w14:paraId="6C45E824" w14:textId="2FF22424" w:rsidR="00202188" w:rsidRPr="00D1253C" w:rsidRDefault="00D1253C" w:rsidP="005A6E61">
      <w:pPr>
        <w:tabs>
          <w:tab w:val="left" w:pos="2835"/>
        </w:tabs>
        <w:spacing w:before="120" w:after="120" w:line="240" w:lineRule="auto"/>
        <w:ind w:left="2835" w:hanging="2835"/>
        <w:rPr>
          <w:b/>
          <w:sz w:val="22"/>
          <w:szCs w:val="22"/>
        </w:rPr>
      </w:pPr>
      <w:r w:rsidRPr="00D1253C">
        <w:rPr>
          <w:b/>
          <w:sz w:val="22"/>
          <w:szCs w:val="22"/>
        </w:rPr>
        <w:t>Date:</w:t>
      </w:r>
      <w:r w:rsidRPr="00D1253C">
        <w:rPr>
          <w:b/>
          <w:sz w:val="22"/>
          <w:szCs w:val="22"/>
        </w:rPr>
        <w:tab/>
      </w:r>
      <w:r w:rsidRPr="00D1253C">
        <w:rPr>
          <w:sz w:val="22"/>
          <w:szCs w:val="22"/>
        </w:rPr>
        <w:t>[</w:t>
      </w:r>
      <w:r w:rsidR="007B7C2E">
        <w:rPr>
          <w:i/>
          <w:sz w:val="22"/>
          <w:szCs w:val="22"/>
        </w:rPr>
        <w:t>Date S</w:t>
      </w:r>
      <w:r w:rsidR="00C664A4">
        <w:rPr>
          <w:i/>
          <w:sz w:val="22"/>
          <w:szCs w:val="22"/>
        </w:rPr>
        <w:t xml:space="preserve">ocial </w:t>
      </w:r>
      <w:r w:rsidR="007B7C2E">
        <w:rPr>
          <w:i/>
          <w:sz w:val="22"/>
          <w:szCs w:val="22"/>
        </w:rPr>
        <w:t>P</w:t>
      </w:r>
      <w:r w:rsidR="00C664A4">
        <w:rPr>
          <w:i/>
          <w:sz w:val="22"/>
          <w:szCs w:val="22"/>
        </w:rPr>
        <w:t xml:space="preserve">rocurement </w:t>
      </w:r>
      <w:r w:rsidR="007B7C2E">
        <w:rPr>
          <w:i/>
          <w:sz w:val="22"/>
          <w:szCs w:val="22"/>
        </w:rPr>
        <w:t>P</w:t>
      </w:r>
      <w:r w:rsidR="00C664A4">
        <w:rPr>
          <w:i/>
          <w:sz w:val="22"/>
          <w:szCs w:val="22"/>
        </w:rPr>
        <w:t>lan</w:t>
      </w:r>
      <w:r w:rsidR="007B7C2E">
        <w:rPr>
          <w:i/>
          <w:sz w:val="22"/>
          <w:szCs w:val="22"/>
        </w:rPr>
        <w:t xml:space="preserve"> finalised</w:t>
      </w:r>
      <w:r w:rsidRPr="00D1253C">
        <w:rPr>
          <w:sz w:val="22"/>
          <w:szCs w:val="22"/>
        </w:rPr>
        <w:t>]</w:t>
      </w:r>
    </w:p>
    <w:p w14:paraId="50E7A377" w14:textId="09AC9C52" w:rsidR="00202188" w:rsidRPr="00125650" w:rsidRDefault="004B04B1" w:rsidP="009C1CE3">
      <w:pPr>
        <w:pStyle w:val="Heading3"/>
        <w:keepLines w:val="0"/>
        <w:spacing w:before="360" w:line="240" w:lineRule="auto"/>
        <w:rPr>
          <w:rFonts w:ascii="Calibri" w:eastAsia="Times New Roman" w:hAnsi="Calibri" w:cs="Calibri"/>
          <w:bCs w:val="0"/>
          <w:color w:val="7030A0"/>
          <w:spacing w:val="0"/>
          <w:sz w:val="24"/>
          <w:szCs w:val="24"/>
          <w:lang w:eastAsia="en-US"/>
        </w:rPr>
      </w:pPr>
      <w:r w:rsidRPr="00125650">
        <w:rPr>
          <w:rFonts w:ascii="Calibri" w:eastAsia="Times New Roman" w:hAnsi="Calibri" w:cs="Calibri"/>
          <w:bCs w:val="0"/>
          <w:color w:val="7030A0"/>
          <w:spacing w:val="0"/>
          <w:sz w:val="24"/>
          <w:szCs w:val="24"/>
          <w:lang w:eastAsia="en-US"/>
        </w:rPr>
        <w:t xml:space="preserve">Procurement </w:t>
      </w:r>
      <w:r w:rsidR="00927BC6" w:rsidRPr="00125650">
        <w:rPr>
          <w:rFonts w:ascii="Calibri" w:eastAsia="Times New Roman" w:hAnsi="Calibri" w:cs="Calibri"/>
          <w:bCs w:val="0"/>
          <w:color w:val="7030A0"/>
          <w:spacing w:val="0"/>
          <w:sz w:val="24"/>
          <w:szCs w:val="24"/>
          <w:lang w:eastAsia="en-US"/>
        </w:rPr>
        <w:t>c</w:t>
      </w:r>
      <w:r w:rsidR="00202188" w:rsidRPr="00125650">
        <w:rPr>
          <w:rFonts w:ascii="Calibri" w:eastAsia="Times New Roman" w:hAnsi="Calibri" w:cs="Calibri"/>
          <w:bCs w:val="0"/>
          <w:color w:val="7030A0"/>
          <w:spacing w:val="0"/>
          <w:sz w:val="24"/>
          <w:szCs w:val="24"/>
          <w:lang w:eastAsia="en-US"/>
        </w:rPr>
        <w:t>ontext</w:t>
      </w:r>
    </w:p>
    <w:p w14:paraId="6176E5C5" w14:textId="3302B606" w:rsidR="00202188" w:rsidRPr="00EE6D51" w:rsidRDefault="004B04B1" w:rsidP="005A6E61">
      <w:pPr>
        <w:spacing w:before="120" w:after="120" w:line="240" w:lineRule="auto"/>
        <w:rPr>
          <w:sz w:val="22"/>
          <w:szCs w:val="22"/>
        </w:rPr>
      </w:pPr>
      <w:r>
        <w:rPr>
          <w:sz w:val="22"/>
          <w:szCs w:val="22"/>
        </w:rPr>
        <w:t>Please outline</w:t>
      </w:r>
      <w:r w:rsidR="00202188" w:rsidRPr="00EE6D51">
        <w:rPr>
          <w:sz w:val="22"/>
          <w:szCs w:val="22"/>
        </w:rPr>
        <w:t>:</w:t>
      </w:r>
    </w:p>
    <w:p w14:paraId="64B74A5E" w14:textId="5D96D0CC" w:rsidR="00C17ECB" w:rsidRDefault="00202188" w:rsidP="005A6E61">
      <w:pPr>
        <w:pStyle w:val="Bullet1"/>
        <w:spacing w:before="120" w:after="120"/>
        <w:ind w:left="357" w:hanging="357"/>
        <w:contextualSpacing w:val="0"/>
        <w:rPr>
          <w:sz w:val="22"/>
          <w:szCs w:val="22"/>
        </w:rPr>
      </w:pPr>
      <w:r w:rsidRPr="00EE6D51">
        <w:rPr>
          <w:sz w:val="22"/>
          <w:szCs w:val="22"/>
        </w:rPr>
        <w:t xml:space="preserve">the </w:t>
      </w:r>
      <w:r w:rsidR="00C17ECB" w:rsidRPr="00EE6D51">
        <w:rPr>
          <w:sz w:val="22"/>
          <w:szCs w:val="22"/>
        </w:rPr>
        <w:t xml:space="preserve">strategic objectives </w:t>
      </w:r>
      <w:r w:rsidR="00C17ECB">
        <w:rPr>
          <w:sz w:val="22"/>
          <w:szCs w:val="22"/>
        </w:rPr>
        <w:t xml:space="preserve">and </w:t>
      </w:r>
      <w:r w:rsidRPr="00EE6D51">
        <w:rPr>
          <w:sz w:val="22"/>
          <w:szCs w:val="22"/>
        </w:rPr>
        <w:t xml:space="preserve">key priorities </w:t>
      </w:r>
      <w:r w:rsidR="004F1DF0">
        <w:rPr>
          <w:sz w:val="22"/>
          <w:szCs w:val="22"/>
        </w:rPr>
        <w:t xml:space="preserve">for this </w:t>
      </w:r>
      <w:r w:rsidR="009C1CE3">
        <w:rPr>
          <w:sz w:val="22"/>
          <w:szCs w:val="22"/>
        </w:rPr>
        <w:t xml:space="preserve">individual </w:t>
      </w:r>
      <w:r w:rsidRPr="00EE6D51">
        <w:rPr>
          <w:sz w:val="22"/>
          <w:szCs w:val="22"/>
        </w:rPr>
        <w:t>procurement activity</w:t>
      </w:r>
      <w:r w:rsidR="00C17ECB">
        <w:rPr>
          <w:sz w:val="22"/>
          <w:szCs w:val="22"/>
        </w:rPr>
        <w:t>;</w:t>
      </w:r>
    </w:p>
    <w:p w14:paraId="295992BB" w14:textId="1D5881B2" w:rsidR="00202188" w:rsidRPr="00EE6D51" w:rsidRDefault="00C17ECB" w:rsidP="005A6E61">
      <w:pPr>
        <w:pStyle w:val="Bullet1"/>
        <w:spacing w:before="120" w:after="120"/>
        <w:ind w:left="357" w:hanging="357"/>
        <w:contextualSpacing w:val="0"/>
        <w:rPr>
          <w:sz w:val="22"/>
          <w:szCs w:val="22"/>
        </w:rPr>
      </w:pPr>
      <w:r>
        <w:rPr>
          <w:sz w:val="22"/>
          <w:szCs w:val="22"/>
        </w:rPr>
        <w:t xml:space="preserve">if the </w:t>
      </w:r>
      <w:r w:rsidR="00927BC6">
        <w:rPr>
          <w:sz w:val="22"/>
          <w:szCs w:val="22"/>
        </w:rPr>
        <w:t xml:space="preserve">individual </w:t>
      </w:r>
      <w:r>
        <w:rPr>
          <w:sz w:val="22"/>
          <w:szCs w:val="22"/>
        </w:rPr>
        <w:t xml:space="preserve">procurement </w:t>
      </w:r>
      <w:r w:rsidR="00927BC6">
        <w:rPr>
          <w:sz w:val="22"/>
          <w:szCs w:val="22"/>
        </w:rPr>
        <w:t xml:space="preserve">activity </w:t>
      </w:r>
      <w:r>
        <w:rPr>
          <w:sz w:val="22"/>
          <w:szCs w:val="22"/>
        </w:rPr>
        <w:t>is expected to be high profile and/or high risk</w:t>
      </w:r>
      <w:r w:rsidR="00202188" w:rsidRPr="00EE6D51">
        <w:rPr>
          <w:sz w:val="22"/>
          <w:szCs w:val="22"/>
        </w:rPr>
        <w:t>;</w:t>
      </w:r>
      <w:r w:rsidR="00A51C9A">
        <w:rPr>
          <w:sz w:val="22"/>
          <w:szCs w:val="22"/>
        </w:rPr>
        <w:t xml:space="preserve"> and</w:t>
      </w:r>
    </w:p>
    <w:p w14:paraId="0CE28925" w14:textId="19EA4AA3" w:rsidR="00202188" w:rsidRDefault="004B04B1" w:rsidP="00D33F92">
      <w:pPr>
        <w:pStyle w:val="Bullet1"/>
        <w:spacing w:before="120" w:after="240"/>
        <w:ind w:left="357" w:hanging="357"/>
        <w:contextualSpacing w:val="0"/>
        <w:rPr>
          <w:sz w:val="22"/>
          <w:szCs w:val="22"/>
        </w:rPr>
      </w:pPr>
      <w:r>
        <w:rPr>
          <w:sz w:val="22"/>
          <w:szCs w:val="22"/>
        </w:rPr>
        <w:t>if the</w:t>
      </w:r>
      <w:r w:rsidR="00202188" w:rsidRPr="00EE6D51">
        <w:rPr>
          <w:sz w:val="22"/>
          <w:szCs w:val="22"/>
        </w:rPr>
        <w:t xml:space="preserve"> </w:t>
      </w:r>
      <w:r w:rsidR="00927BC6">
        <w:rPr>
          <w:sz w:val="22"/>
          <w:szCs w:val="22"/>
        </w:rPr>
        <w:t xml:space="preserve">individual </w:t>
      </w:r>
      <w:r w:rsidR="00202188" w:rsidRPr="00EE6D51">
        <w:rPr>
          <w:sz w:val="22"/>
          <w:szCs w:val="22"/>
        </w:rPr>
        <w:t xml:space="preserve">procurement </w:t>
      </w:r>
      <w:r w:rsidR="00927BC6">
        <w:rPr>
          <w:sz w:val="22"/>
          <w:szCs w:val="22"/>
        </w:rPr>
        <w:t xml:space="preserve">activity </w:t>
      </w:r>
      <w:r w:rsidR="00202188" w:rsidRPr="00EE6D51">
        <w:rPr>
          <w:sz w:val="22"/>
          <w:szCs w:val="22"/>
        </w:rPr>
        <w:t>involve</w:t>
      </w:r>
      <w:r w:rsidR="004F1DF0">
        <w:rPr>
          <w:sz w:val="22"/>
          <w:szCs w:val="22"/>
        </w:rPr>
        <w:t>s</w:t>
      </w:r>
      <w:r w:rsidR="00202188" w:rsidRPr="00EE6D51">
        <w:rPr>
          <w:sz w:val="22"/>
          <w:szCs w:val="22"/>
        </w:rPr>
        <w:t xml:space="preserve"> </w:t>
      </w:r>
      <w:r w:rsidR="00927BC6">
        <w:rPr>
          <w:sz w:val="22"/>
          <w:szCs w:val="22"/>
        </w:rPr>
        <w:t>one</w:t>
      </w:r>
      <w:r w:rsidR="00927BC6" w:rsidRPr="00EE6D51">
        <w:rPr>
          <w:sz w:val="22"/>
          <w:szCs w:val="22"/>
        </w:rPr>
        <w:t xml:space="preserve"> </w:t>
      </w:r>
      <w:r w:rsidR="00202188" w:rsidRPr="00EE6D51">
        <w:rPr>
          <w:sz w:val="22"/>
          <w:szCs w:val="22"/>
        </w:rPr>
        <w:t>or more discrete packages of work</w:t>
      </w:r>
      <w:r w:rsidR="00E3124B">
        <w:rPr>
          <w:sz w:val="22"/>
          <w:szCs w:val="22"/>
        </w:rPr>
        <w:t>,</w:t>
      </w:r>
      <w:r w:rsidR="00927BC6" w:rsidRPr="00927BC6">
        <w:rPr>
          <w:sz w:val="22"/>
          <w:szCs w:val="22"/>
        </w:rPr>
        <w:t xml:space="preserve"> </w:t>
      </w:r>
      <w:r w:rsidR="00927BC6">
        <w:rPr>
          <w:sz w:val="22"/>
          <w:szCs w:val="22"/>
        </w:rPr>
        <w:t>for example,</w:t>
      </w:r>
      <w:r w:rsidR="00927BC6" w:rsidRPr="00EE6D51">
        <w:rPr>
          <w:sz w:val="22"/>
          <w:szCs w:val="22"/>
        </w:rPr>
        <w:t xml:space="preserve"> a procurement valued at $30 million</w:t>
      </w:r>
      <w:r w:rsidR="00927BC6">
        <w:rPr>
          <w:sz w:val="22"/>
          <w:szCs w:val="22"/>
        </w:rPr>
        <w:t xml:space="preserve"> (exclusive of GST)</w:t>
      </w:r>
      <w:r w:rsidR="00927BC6" w:rsidRPr="00EE6D51">
        <w:rPr>
          <w:sz w:val="22"/>
          <w:szCs w:val="22"/>
        </w:rPr>
        <w:t xml:space="preserve"> may be comprised of two discrete packages of work valued at $15 million </w:t>
      </w:r>
      <w:r w:rsidR="00927BC6">
        <w:rPr>
          <w:sz w:val="22"/>
          <w:szCs w:val="22"/>
        </w:rPr>
        <w:t xml:space="preserve">(exclusive of GST) </w:t>
      </w:r>
      <w:r w:rsidR="00927BC6" w:rsidRPr="00EE6D51">
        <w:rPr>
          <w:sz w:val="22"/>
          <w:szCs w:val="22"/>
        </w:rPr>
        <w:t>each</w:t>
      </w:r>
      <w:r w:rsidR="004F1DF0">
        <w:rPr>
          <w:sz w:val="22"/>
          <w:szCs w:val="22"/>
        </w:rPr>
        <w:t>.</w:t>
      </w:r>
    </w:p>
    <w:tbl>
      <w:tblPr>
        <w:tblStyle w:val="TableGrid"/>
        <w:tblW w:w="0" w:type="auto"/>
        <w:tblLook w:val="04A0" w:firstRow="1" w:lastRow="0" w:firstColumn="1" w:lastColumn="0" w:noHBand="0" w:noVBand="1"/>
      </w:tblPr>
      <w:tblGrid>
        <w:gridCol w:w="9016"/>
      </w:tblGrid>
      <w:tr w:rsidR="00EE6D51" w14:paraId="60230F58" w14:textId="77777777" w:rsidTr="00EE6D51">
        <w:tc>
          <w:tcPr>
            <w:tcW w:w="9016" w:type="dxa"/>
          </w:tcPr>
          <w:p w14:paraId="53D127E6" w14:textId="6C87BC68" w:rsidR="004B04B1" w:rsidRPr="0004526E" w:rsidRDefault="004B04B1" w:rsidP="0004526E">
            <w:pPr>
              <w:pStyle w:val="Bullet1"/>
              <w:numPr>
                <w:ilvl w:val="0"/>
                <w:numId w:val="0"/>
              </w:numPr>
              <w:spacing w:before="120" w:after="120"/>
              <w:contextualSpacing w:val="0"/>
              <w:rPr>
                <w:sz w:val="22"/>
                <w:szCs w:val="22"/>
              </w:rPr>
            </w:pPr>
          </w:p>
          <w:p w14:paraId="2E53E01D" w14:textId="77777777" w:rsidR="0004526E" w:rsidRPr="0004526E" w:rsidRDefault="0004526E" w:rsidP="0004526E">
            <w:pPr>
              <w:pStyle w:val="Bullet1"/>
              <w:numPr>
                <w:ilvl w:val="0"/>
                <w:numId w:val="0"/>
              </w:numPr>
              <w:spacing w:before="120" w:after="120"/>
              <w:contextualSpacing w:val="0"/>
              <w:rPr>
                <w:sz w:val="22"/>
                <w:szCs w:val="22"/>
              </w:rPr>
            </w:pPr>
          </w:p>
          <w:p w14:paraId="53801E6C" w14:textId="77777777" w:rsidR="004B04B1" w:rsidRPr="0004526E" w:rsidRDefault="004B04B1" w:rsidP="0004526E">
            <w:pPr>
              <w:pStyle w:val="Bullet1"/>
              <w:numPr>
                <w:ilvl w:val="0"/>
                <w:numId w:val="0"/>
              </w:numPr>
              <w:spacing w:before="120" w:after="120"/>
              <w:contextualSpacing w:val="0"/>
              <w:rPr>
                <w:sz w:val="22"/>
                <w:szCs w:val="22"/>
              </w:rPr>
            </w:pPr>
          </w:p>
          <w:p w14:paraId="4DDA449D" w14:textId="77777777" w:rsidR="004B04B1" w:rsidRPr="0004526E" w:rsidRDefault="004B04B1" w:rsidP="0004526E">
            <w:pPr>
              <w:pStyle w:val="Bullet1"/>
              <w:numPr>
                <w:ilvl w:val="0"/>
                <w:numId w:val="0"/>
              </w:numPr>
              <w:spacing w:before="120" w:after="120"/>
              <w:contextualSpacing w:val="0"/>
              <w:rPr>
                <w:sz w:val="22"/>
                <w:szCs w:val="22"/>
              </w:rPr>
            </w:pPr>
          </w:p>
          <w:p w14:paraId="689CBD9D" w14:textId="751BFD88" w:rsidR="004B04B1" w:rsidRDefault="004B04B1" w:rsidP="0004526E">
            <w:pPr>
              <w:pStyle w:val="Bullet1"/>
              <w:numPr>
                <w:ilvl w:val="0"/>
                <w:numId w:val="0"/>
              </w:numPr>
            </w:pPr>
          </w:p>
        </w:tc>
      </w:tr>
    </w:tbl>
    <w:p w14:paraId="2DD3F997" w14:textId="4C8D5409" w:rsidR="004B04B1" w:rsidRPr="00125650" w:rsidRDefault="004B04B1" w:rsidP="009C1CE3">
      <w:pPr>
        <w:pStyle w:val="Heading3"/>
        <w:keepLines w:val="0"/>
        <w:spacing w:before="360" w:line="240" w:lineRule="auto"/>
        <w:rPr>
          <w:rFonts w:ascii="Calibri" w:eastAsia="Times New Roman" w:hAnsi="Calibri" w:cs="Calibri"/>
          <w:bCs w:val="0"/>
          <w:color w:val="7030A0"/>
          <w:spacing w:val="0"/>
          <w:sz w:val="24"/>
          <w:szCs w:val="24"/>
          <w:lang w:eastAsia="en-US"/>
        </w:rPr>
      </w:pPr>
      <w:r w:rsidRPr="00125650">
        <w:rPr>
          <w:rFonts w:ascii="Calibri" w:eastAsia="Times New Roman" w:hAnsi="Calibri" w:cs="Calibri"/>
          <w:bCs w:val="0"/>
          <w:color w:val="7030A0"/>
          <w:spacing w:val="0"/>
          <w:sz w:val="24"/>
          <w:szCs w:val="24"/>
          <w:lang w:eastAsia="en-US"/>
        </w:rPr>
        <w:t xml:space="preserve">Department/Agency </w:t>
      </w:r>
      <w:r w:rsidR="00927BC6" w:rsidRPr="00125650">
        <w:rPr>
          <w:rFonts w:ascii="Calibri" w:eastAsia="Times New Roman" w:hAnsi="Calibri" w:cs="Calibri"/>
          <w:bCs w:val="0"/>
          <w:color w:val="7030A0"/>
          <w:spacing w:val="0"/>
          <w:sz w:val="24"/>
          <w:szCs w:val="24"/>
          <w:lang w:eastAsia="en-US"/>
        </w:rPr>
        <w:t>s</w:t>
      </w:r>
      <w:r w:rsidRPr="00125650">
        <w:rPr>
          <w:rFonts w:ascii="Calibri" w:eastAsia="Times New Roman" w:hAnsi="Calibri" w:cs="Calibri"/>
          <w:bCs w:val="0"/>
          <w:color w:val="7030A0"/>
          <w:spacing w:val="0"/>
          <w:sz w:val="24"/>
          <w:szCs w:val="24"/>
          <w:lang w:eastAsia="en-US"/>
        </w:rPr>
        <w:t xml:space="preserve">ocial </w:t>
      </w:r>
      <w:r w:rsidR="00927BC6" w:rsidRPr="00125650">
        <w:rPr>
          <w:rFonts w:ascii="Calibri" w:eastAsia="Times New Roman" w:hAnsi="Calibri" w:cs="Calibri"/>
          <w:bCs w:val="0"/>
          <w:color w:val="7030A0"/>
          <w:spacing w:val="0"/>
          <w:sz w:val="24"/>
          <w:szCs w:val="24"/>
          <w:lang w:eastAsia="en-US"/>
        </w:rPr>
        <w:t>p</w:t>
      </w:r>
      <w:r w:rsidR="0000487F" w:rsidRPr="00125650">
        <w:rPr>
          <w:rFonts w:ascii="Calibri" w:eastAsia="Times New Roman" w:hAnsi="Calibri" w:cs="Calibri"/>
          <w:bCs w:val="0"/>
          <w:color w:val="7030A0"/>
          <w:spacing w:val="0"/>
          <w:sz w:val="24"/>
          <w:szCs w:val="24"/>
          <w:lang w:eastAsia="en-US"/>
        </w:rPr>
        <w:t xml:space="preserve">rocurement </w:t>
      </w:r>
      <w:r w:rsidR="00927BC6" w:rsidRPr="00125650">
        <w:rPr>
          <w:rFonts w:ascii="Calibri" w:eastAsia="Times New Roman" w:hAnsi="Calibri" w:cs="Calibri"/>
          <w:bCs w:val="0"/>
          <w:color w:val="7030A0"/>
          <w:spacing w:val="0"/>
          <w:sz w:val="24"/>
          <w:szCs w:val="24"/>
          <w:lang w:eastAsia="en-US"/>
        </w:rPr>
        <w:t>c</w:t>
      </w:r>
      <w:r w:rsidRPr="00125650">
        <w:rPr>
          <w:rFonts w:ascii="Calibri" w:eastAsia="Times New Roman" w:hAnsi="Calibri" w:cs="Calibri"/>
          <w:bCs w:val="0"/>
          <w:color w:val="7030A0"/>
          <w:spacing w:val="0"/>
          <w:sz w:val="24"/>
          <w:szCs w:val="24"/>
          <w:lang w:eastAsia="en-US"/>
        </w:rPr>
        <w:t>ommitments</w:t>
      </w:r>
    </w:p>
    <w:p w14:paraId="572A11DB" w14:textId="77777777" w:rsidR="004B04B1" w:rsidRPr="00EE6D51" w:rsidRDefault="004B04B1" w:rsidP="005A6E61">
      <w:pPr>
        <w:spacing w:before="120" w:after="120" w:line="240" w:lineRule="auto"/>
        <w:rPr>
          <w:sz w:val="22"/>
          <w:szCs w:val="22"/>
        </w:rPr>
      </w:pPr>
      <w:r>
        <w:rPr>
          <w:sz w:val="22"/>
          <w:szCs w:val="22"/>
        </w:rPr>
        <w:t>Please outline</w:t>
      </w:r>
      <w:r w:rsidRPr="00EE6D51">
        <w:rPr>
          <w:sz w:val="22"/>
          <w:szCs w:val="22"/>
        </w:rPr>
        <w:t>:</w:t>
      </w:r>
    </w:p>
    <w:p w14:paraId="03FBE6CA" w14:textId="2B722AC7" w:rsidR="004B04B1" w:rsidRPr="00EE6D51" w:rsidRDefault="00093828" w:rsidP="005A6E61">
      <w:pPr>
        <w:pStyle w:val="Bullet1"/>
        <w:spacing w:before="120" w:after="120"/>
        <w:ind w:left="357" w:hanging="357"/>
        <w:contextualSpacing w:val="0"/>
        <w:rPr>
          <w:sz w:val="22"/>
          <w:szCs w:val="22"/>
        </w:rPr>
      </w:pPr>
      <w:r>
        <w:rPr>
          <w:sz w:val="22"/>
          <w:szCs w:val="22"/>
        </w:rPr>
        <w:t xml:space="preserve">prioritised </w:t>
      </w:r>
      <w:r w:rsidR="00FD3F9A">
        <w:rPr>
          <w:sz w:val="22"/>
          <w:szCs w:val="22"/>
        </w:rPr>
        <w:t xml:space="preserve">Department/Agency </w:t>
      </w:r>
      <w:hyperlink r:id="rId16" w:history="1">
        <w:r w:rsidR="00733443" w:rsidRPr="005C5CA1">
          <w:rPr>
            <w:rStyle w:val="Hyperlink"/>
            <w:rFonts w:eastAsiaTheme="majorEastAsia" w:cstheme="minorHAnsi"/>
            <w:color w:val="auto"/>
            <w:sz w:val="22"/>
            <w:szCs w:val="22"/>
            <w:u w:val="single"/>
          </w:rPr>
          <w:t>SPF objectives</w:t>
        </w:r>
      </w:hyperlink>
      <w:r w:rsidR="004B04B1" w:rsidRPr="00DF2D56">
        <w:rPr>
          <w:sz w:val="22"/>
          <w:szCs w:val="22"/>
        </w:rPr>
        <w:t>, i</w:t>
      </w:r>
      <w:r w:rsidR="004B04B1">
        <w:rPr>
          <w:sz w:val="22"/>
          <w:szCs w:val="22"/>
        </w:rPr>
        <w:t xml:space="preserve">ncluding </w:t>
      </w:r>
      <w:r w:rsidR="00676037">
        <w:rPr>
          <w:sz w:val="22"/>
          <w:szCs w:val="22"/>
        </w:rPr>
        <w:t xml:space="preserve">any </w:t>
      </w:r>
      <w:r w:rsidR="004B04B1">
        <w:rPr>
          <w:sz w:val="22"/>
          <w:szCs w:val="22"/>
        </w:rPr>
        <w:t>applicable targets</w:t>
      </w:r>
      <w:r w:rsidR="008756C0">
        <w:rPr>
          <w:sz w:val="22"/>
          <w:szCs w:val="22"/>
        </w:rPr>
        <w:t xml:space="preserve"> (</w:t>
      </w:r>
      <w:r w:rsidR="005D60D6">
        <w:rPr>
          <w:sz w:val="22"/>
          <w:szCs w:val="22"/>
        </w:rPr>
        <w:t xml:space="preserve">check </w:t>
      </w:r>
      <w:r w:rsidR="00FD3F9A">
        <w:rPr>
          <w:sz w:val="22"/>
          <w:szCs w:val="22"/>
        </w:rPr>
        <w:t xml:space="preserve">the Department or Agency’s </w:t>
      </w:r>
      <w:r w:rsidR="005D60D6">
        <w:rPr>
          <w:sz w:val="22"/>
          <w:szCs w:val="22"/>
        </w:rPr>
        <w:t>Social Procurement Strategy)</w:t>
      </w:r>
      <w:r w:rsidR="004B04B1" w:rsidRPr="00EE6D51">
        <w:rPr>
          <w:sz w:val="22"/>
          <w:szCs w:val="22"/>
        </w:rPr>
        <w:t>;</w:t>
      </w:r>
    </w:p>
    <w:p w14:paraId="2071B8E5" w14:textId="58BB612D" w:rsidR="00A870B5" w:rsidRDefault="00676037" w:rsidP="005A6E61">
      <w:pPr>
        <w:pStyle w:val="Bullet1"/>
        <w:spacing w:before="120" w:after="120"/>
        <w:contextualSpacing w:val="0"/>
        <w:rPr>
          <w:sz w:val="22"/>
          <w:szCs w:val="22"/>
        </w:rPr>
      </w:pPr>
      <w:r>
        <w:rPr>
          <w:sz w:val="22"/>
          <w:szCs w:val="22"/>
        </w:rPr>
        <w:t xml:space="preserve">other organisational policies </w:t>
      </w:r>
      <w:r w:rsidR="005A6E61">
        <w:rPr>
          <w:sz w:val="22"/>
          <w:szCs w:val="22"/>
        </w:rPr>
        <w:t xml:space="preserve">and </w:t>
      </w:r>
      <w:r>
        <w:rPr>
          <w:sz w:val="22"/>
          <w:szCs w:val="22"/>
        </w:rPr>
        <w:t xml:space="preserve">programs that leverage high value procurement to deliver social </w:t>
      </w:r>
      <w:r w:rsidR="00354C2E">
        <w:rPr>
          <w:sz w:val="22"/>
          <w:szCs w:val="22"/>
        </w:rPr>
        <w:t xml:space="preserve">and sustainable </w:t>
      </w:r>
      <w:r>
        <w:rPr>
          <w:sz w:val="22"/>
          <w:szCs w:val="22"/>
        </w:rPr>
        <w:t>outcomes</w:t>
      </w:r>
      <w:r w:rsidR="00733443">
        <w:rPr>
          <w:sz w:val="22"/>
          <w:szCs w:val="22"/>
        </w:rPr>
        <w:t xml:space="preserve">, </w:t>
      </w:r>
      <w:r w:rsidR="00927BC6">
        <w:rPr>
          <w:sz w:val="22"/>
          <w:szCs w:val="22"/>
        </w:rPr>
        <w:t>for example,</w:t>
      </w:r>
      <w:r w:rsidR="00AA09F1">
        <w:rPr>
          <w:sz w:val="22"/>
          <w:szCs w:val="22"/>
        </w:rPr>
        <w:t xml:space="preserve"> Inclusive Employment Framework</w:t>
      </w:r>
      <w:r w:rsidR="00A870B5">
        <w:rPr>
          <w:sz w:val="22"/>
          <w:szCs w:val="22"/>
        </w:rPr>
        <w:t>;</w:t>
      </w:r>
      <w:r w:rsidR="00776F11">
        <w:rPr>
          <w:sz w:val="22"/>
          <w:szCs w:val="22"/>
        </w:rPr>
        <w:t xml:space="preserve"> and</w:t>
      </w:r>
    </w:p>
    <w:p w14:paraId="0C3E2DF8" w14:textId="7AD737DB" w:rsidR="004B04B1" w:rsidRDefault="00C17ECB" w:rsidP="00D33F92">
      <w:pPr>
        <w:pStyle w:val="Bullet1"/>
        <w:spacing w:before="120" w:after="240"/>
        <w:ind w:left="357" w:hanging="357"/>
        <w:contextualSpacing w:val="0"/>
        <w:rPr>
          <w:sz w:val="22"/>
          <w:szCs w:val="22"/>
        </w:rPr>
      </w:pPr>
      <w:r>
        <w:rPr>
          <w:sz w:val="22"/>
          <w:szCs w:val="22"/>
        </w:rPr>
        <w:t>other</w:t>
      </w:r>
      <w:r w:rsidR="00676037">
        <w:rPr>
          <w:sz w:val="22"/>
          <w:szCs w:val="22"/>
        </w:rPr>
        <w:t xml:space="preserve"> </w:t>
      </w:r>
      <w:r w:rsidR="00057A19">
        <w:rPr>
          <w:sz w:val="22"/>
          <w:szCs w:val="22"/>
        </w:rPr>
        <w:t>strategic</w:t>
      </w:r>
      <w:r w:rsidR="00004948">
        <w:rPr>
          <w:sz w:val="22"/>
          <w:szCs w:val="22"/>
        </w:rPr>
        <w:t xml:space="preserve"> priorities associated with </w:t>
      </w:r>
      <w:r w:rsidR="00676037">
        <w:rPr>
          <w:sz w:val="22"/>
          <w:szCs w:val="22"/>
        </w:rPr>
        <w:t xml:space="preserve">this </w:t>
      </w:r>
      <w:r w:rsidR="00927BC6">
        <w:rPr>
          <w:sz w:val="22"/>
          <w:szCs w:val="22"/>
        </w:rPr>
        <w:t>individual procurement activity</w:t>
      </w:r>
      <w:r>
        <w:rPr>
          <w:sz w:val="22"/>
          <w:szCs w:val="22"/>
        </w:rPr>
        <w:t>.</w:t>
      </w:r>
    </w:p>
    <w:tbl>
      <w:tblPr>
        <w:tblStyle w:val="TableGrid"/>
        <w:tblW w:w="0" w:type="auto"/>
        <w:tblLook w:val="04A0" w:firstRow="1" w:lastRow="0" w:firstColumn="1" w:lastColumn="0" w:noHBand="0" w:noVBand="1"/>
      </w:tblPr>
      <w:tblGrid>
        <w:gridCol w:w="9016"/>
      </w:tblGrid>
      <w:tr w:rsidR="004B04B1" w14:paraId="7FD2F28D" w14:textId="77777777" w:rsidTr="005B7669">
        <w:tc>
          <w:tcPr>
            <w:tcW w:w="9016" w:type="dxa"/>
          </w:tcPr>
          <w:p w14:paraId="48764C99" w14:textId="77777777" w:rsidR="004B04B1" w:rsidRDefault="004B04B1" w:rsidP="005A6E61">
            <w:pPr>
              <w:pStyle w:val="Bullet1"/>
              <w:numPr>
                <w:ilvl w:val="0"/>
                <w:numId w:val="0"/>
              </w:numPr>
              <w:spacing w:before="120" w:after="120"/>
              <w:contextualSpacing w:val="0"/>
              <w:rPr>
                <w:sz w:val="22"/>
                <w:szCs w:val="22"/>
              </w:rPr>
            </w:pPr>
          </w:p>
          <w:p w14:paraId="7D656AB0" w14:textId="4F0D96B9" w:rsidR="004B04B1" w:rsidRDefault="004B04B1" w:rsidP="005A6E61">
            <w:pPr>
              <w:pStyle w:val="Bullet1"/>
              <w:numPr>
                <w:ilvl w:val="0"/>
                <w:numId w:val="0"/>
              </w:numPr>
              <w:spacing w:before="120" w:after="120"/>
              <w:contextualSpacing w:val="0"/>
              <w:rPr>
                <w:sz w:val="22"/>
                <w:szCs w:val="22"/>
              </w:rPr>
            </w:pPr>
          </w:p>
          <w:p w14:paraId="36BACB5D" w14:textId="77777777" w:rsidR="004B04B1" w:rsidRDefault="004B04B1" w:rsidP="005A6E61">
            <w:pPr>
              <w:pStyle w:val="Bullet1"/>
              <w:numPr>
                <w:ilvl w:val="0"/>
                <w:numId w:val="0"/>
              </w:numPr>
              <w:spacing w:before="120" w:after="120"/>
              <w:contextualSpacing w:val="0"/>
              <w:rPr>
                <w:sz w:val="22"/>
                <w:szCs w:val="22"/>
              </w:rPr>
            </w:pPr>
          </w:p>
          <w:p w14:paraId="37187824" w14:textId="77777777" w:rsidR="004B04B1" w:rsidRDefault="004B04B1" w:rsidP="005A6E61">
            <w:pPr>
              <w:pStyle w:val="Bullet1"/>
              <w:numPr>
                <w:ilvl w:val="0"/>
                <w:numId w:val="0"/>
              </w:numPr>
              <w:spacing w:before="120" w:after="120"/>
              <w:contextualSpacing w:val="0"/>
              <w:rPr>
                <w:sz w:val="22"/>
                <w:szCs w:val="22"/>
              </w:rPr>
            </w:pPr>
          </w:p>
          <w:p w14:paraId="40C5D040" w14:textId="77777777" w:rsidR="004B04B1" w:rsidRDefault="004B04B1" w:rsidP="005A6E61">
            <w:pPr>
              <w:pStyle w:val="Bullet1"/>
              <w:numPr>
                <w:ilvl w:val="0"/>
                <w:numId w:val="0"/>
              </w:numPr>
              <w:spacing w:before="120" w:after="120"/>
              <w:contextualSpacing w:val="0"/>
              <w:rPr>
                <w:sz w:val="22"/>
                <w:szCs w:val="22"/>
              </w:rPr>
            </w:pPr>
          </w:p>
        </w:tc>
      </w:tr>
    </w:tbl>
    <w:p w14:paraId="3532945E" w14:textId="330A1365" w:rsidR="00F55AEF" w:rsidRPr="00A847F5" w:rsidRDefault="00004948" w:rsidP="009C1CE3">
      <w:pPr>
        <w:pStyle w:val="Heading3"/>
        <w:keepLines w:val="0"/>
        <w:spacing w:before="360" w:line="240" w:lineRule="auto"/>
        <w:rPr>
          <w:rFonts w:ascii="Calibri" w:eastAsia="Times New Roman" w:hAnsi="Calibri" w:cs="Calibri"/>
          <w:bCs w:val="0"/>
          <w:color w:val="7030A0"/>
          <w:spacing w:val="0"/>
          <w:sz w:val="24"/>
          <w:szCs w:val="24"/>
          <w:lang w:eastAsia="en-US"/>
        </w:rPr>
      </w:pPr>
      <w:r w:rsidRPr="00A847F5">
        <w:rPr>
          <w:rFonts w:ascii="Calibri" w:eastAsia="Times New Roman" w:hAnsi="Calibri" w:cs="Calibri"/>
          <w:bCs w:val="0"/>
          <w:color w:val="7030A0"/>
          <w:spacing w:val="0"/>
          <w:sz w:val="24"/>
          <w:szCs w:val="24"/>
          <w:lang w:eastAsia="en-US"/>
        </w:rPr>
        <w:lastRenderedPageBreak/>
        <w:t>Delivering a</w:t>
      </w:r>
      <w:r w:rsidR="00DF2D56" w:rsidRPr="00A847F5">
        <w:rPr>
          <w:rFonts w:ascii="Calibri" w:eastAsia="Times New Roman" w:hAnsi="Calibri" w:cs="Calibri"/>
          <w:bCs w:val="0"/>
          <w:color w:val="7030A0"/>
          <w:spacing w:val="0"/>
          <w:sz w:val="24"/>
          <w:szCs w:val="24"/>
          <w:lang w:eastAsia="en-US"/>
        </w:rPr>
        <w:t xml:space="preserve"> </w:t>
      </w:r>
      <w:r w:rsidR="00927BC6" w:rsidRPr="00A847F5">
        <w:rPr>
          <w:rFonts w:ascii="Calibri" w:eastAsia="Times New Roman" w:hAnsi="Calibri" w:cs="Calibri"/>
          <w:bCs w:val="0"/>
          <w:color w:val="7030A0"/>
          <w:spacing w:val="0"/>
          <w:sz w:val="24"/>
          <w:szCs w:val="24"/>
          <w:lang w:eastAsia="en-US"/>
        </w:rPr>
        <w:t>p</w:t>
      </w:r>
      <w:r w:rsidR="00DF2D56" w:rsidRPr="00A847F5">
        <w:rPr>
          <w:rFonts w:ascii="Calibri" w:eastAsia="Times New Roman" w:hAnsi="Calibri" w:cs="Calibri"/>
          <w:bCs w:val="0"/>
          <w:color w:val="7030A0"/>
          <w:spacing w:val="0"/>
          <w:sz w:val="24"/>
          <w:szCs w:val="24"/>
          <w:lang w:eastAsia="en-US"/>
        </w:rPr>
        <w:t xml:space="preserve">ositive </w:t>
      </w:r>
      <w:r w:rsidR="00927BC6" w:rsidRPr="00A847F5">
        <w:rPr>
          <w:rFonts w:ascii="Calibri" w:eastAsia="Times New Roman" w:hAnsi="Calibri" w:cs="Calibri"/>
          <w:bCs w:val="0"/>
          <w:color w:val="7030A0"/>
          <w:spacing w:val="0"/>
          <w:sz w:val="24"/>
          <w:szCs w:val="24"/>
          <w:lang w:eastAsia="en-US"/>
        </w:rPr>
        <w:t>l</w:t>
      </w:r>
      <w:r w:rsidR="00DF2D56" w:rsidRPr="00A847F5">
        <w:rPr>
          <w:rFonts w:ascii="Calibri" w:eastAsia="Times New Roman" w:hAnsi="Calibri" w:cs="Calibri"/>
          <w:bCs w:val="0"/>
          <w:color w:val="7030A0"/>
          <w:spacing w:val="0"/>
          <w:sz w:val="24"/>
          <w:szCs w:val="24"/>
          <w:lang w:eastAsia="en-US"/>
        </w:rPr>
        <w:t>egacy</w:t>
      </w:r>
    </w:p>
    <w:p w14:paraId="1CBACC60" w14:textId="41D4B412" w:rsidR="008872CD" w:rsidRPr="00A775FA" w:rsidRDefault="00830230" w:rsidP="00F55AEF">
      <w:pPr>
        <w:spacing w:before="120" w:after="120" w:line="240" w:lineRule="auto"/>
        <w:rPr>
          <w:sz w:val="22"/>
          <w:szCs w:val="22"/>
        </w:rPr>
      </w:pPr>
      <w:r w:rsidRPr="00A775FA">
        <w:rPr>
          <w:sz w:val="22"/>
          <w:szCs w:val="22"/>
        </w:rPr>
        <w:t xml:space="preserve">High value procurement </w:t>
      </w:r>
      <w:r w:rsidR="00A63744" w:rsidRPr="00A775FA">
        <w:rPr>
          <w:sz w:val="22"/>
          <w:szCs w:val="22"/>
        </w:rPr>
        <w:t>provides</w:t>
      </w:r>
      <w:r w:rsidRPr="00A775FA">
        <w:rPr>
          <w:sz w:val="22"/>
          <w:szCs w:val="22"/>
        </w:rPr>
        <w:t xml:space="preserve"> the opportunity to deliver significant social value</w:t>
      </w:r>
      <w:r w:rsidR="008872CD" w:rsidRPr="00A775FA">
        <w:rPr>
          <w:sz w:val="22"/>
          <w:szCs w:val="22"/>
        </w:rPr>
        <w:t xml:space="preserve"> and lasting benefits for the community</w:t>
      </w:r>
      <w:r w:rsidRPr="00A775FA">
        <w:rPr>
          <w:sz w:val="22"/>
          <w:szCs w:val="22"/>
        </w:rPr>
        <w:t>.</w:t>
      </w:r>
      <w:r w:rsidR="00807873" w:rsidRPr="00A775FA">
        <w:rPr>
          <w:sz w:val="22"/>
          <w:szCs w:val="22"/>
        </w:rPr>
        <w:t xml:space="preserve">  It is also a chance for procurement teams to be visionary about opportunities for social, economic, cultural</w:t>
      </w:r>
      <w:r w:rsidR="008F0674">
        <w:rPr>
          <w:sz w:val="22"/>
          <w:szCs w:val="22"/>
        </w:rPr>
        <w:t xml:space="preserve">, </w:t>
      </w:r>
      <w:r w:rsidR="00807873" w:rsidRPr="00A775FA">
        <w:rPr>
          <w:sz w:val="22"/>
          <w:szCs w:val="22"/>
        </w:rPr>
        <w:t>environmental</w:t>
      </w:r>
      <w:r w:rsidR="008F0674">
        <w:rPr>
          <w:sz w:val="22"/>
          <w:szCs w:val="22"/>
        </w:rPr>
        <w:t xml:space="preserve"> and supply chain</w:t>
      </w:r>
      <w:r w:rsidR="00807873" w:rsidRPr="00A775FA">
        <w:rPr>
          <w:sz w:val="22"/>
          <w:szCs w:val="22"/>
        </w:rPr>
        <w:t xml:space="preserve"> innovation.</w:t>
      </w:r>
    </w:p>
    <w:p w14:paraId="0828161F" w14:textId="7342924C" w:rsidR="00F55AEF" w:rsidRPr="00A775FA" w:rsidRDefault="00927BC6" w:rsidP="00F55AEF">
      <w:pPr>
        <w:spacing w:before="120" w:after="120" w:line="240" w:lineRule="auto"/>
        <w:rPr>
          <w:sz w:val="22"/>
          <w:szCs w:val="22"/>
        </w:rPr>
      </w:pPr>
      <w:r>
        <w:rPr>
          <w:sz w:val="22"/>
          <w:szCs w:val="22"/>
        </w:rPr>
        <w:t xml:space="preserve">Procurement </w:t>
      </w:r>
      <w:r w:rsidR="00CF07E9">
        <w:rPr>
          <w:sz w:val="22"/>
          <w:szCs w:val="22"/>
        </w:rPr>
        <w:t>team discussions</w:t>
      </w:r>
      <w:r w:rsidR="003F2056" w:rsidRPr="00A775FA">
        <w:rPr>
          <w:sz w:val="22"/>
          <w:szCs w:val="22"/>
        </w:rPr>
        <w:t xml:space="preserve"> </w:t>
      </w:r>
      <w:r w:rsidR="009C299E" w:rsidRPr="00A775FA">
        <w:rPr>
          <w:sz w:val="22"/>
          <w:szCs w:val="22"/>
        </w:rPr>
        <w:t xml:space="preserve">early </w:t>
      </w:r>
      <w:r w:rsidR="003F2056" w:rsidRPr="00A775FA">
        <w:rPr>
          <w:sz w:val="22"/>
          <w:szCs w:val="22"/>
        </w:rPr>
        <w:t xml:space="preserve">in </w:t>
      </w:r>
      <w:r w:rsidR="00807873" w:rsidRPr="00A775FA">
        <w:rPr>
          <w:sz w:val="22"/>
          <w:szCs w:val="22"/>
        </w:rPr>
        <w:t xml:space="preserve">the </w:t>
      </w:r>
      <w:r w:rsidR="009C299E" w:rsidRPr="00A775FA">
        <w:rPr>
          <w:sz w:val="22"/>
          <w:szCs w:val="22"/>
        </w:rPr>
        <w:t>pr</w:t>
      </w:r>
      <w:r w:rsidR="0014705F">
        <w:rPr>
          <w:sz w:val="22"/>
          <w:szCs w:val="22"/>
        </w:rPr>
        <w:t>oject</w:t>
      </w:r>
      <w:r w:rsidR="009C299E" w:rsidRPr="00A775FA">
        <w:rPr>
          <w:sz w:val="22"/>
          <w:szCs w:val="22"/>
        </w:rPr>
        <w:t xml:space="preserve"> </w:t>
      </w:r>
      <w:r w:rsidR="003F2056" w:rsidRPr="00A775FA">
        <w:rPr>
          <w:sz w:val="22"/>
          <w:szCs w:val="22"/>
        </w:rPr>
        <w:t xml:space="preserve">planning </w:t>
      </w:r>
      <w:r w:rsidR="00807873" w:rsidRPr="00A775FA">
        <w:rPr>
          <w:sz w:val="22"/>
          <w:szCs w:val="22"/>
        </w:rPr>
        <w:t xml:space="preserve">stage </w:t>
      </w:r>
      <w:r w:rsidR="008872CD" w:rsidRPr="00A775FA">
        <w:rPr>
          <w:sz w:val="22"/>
          <w:szCs w:val="22"/>
        </w:rPr>
        <w:t xml:space="preserve">can capture </w:t>
      </w:r>
      <w:r w:rsidR="00112072">
        <w:rPr>
          <w:sz w:val="22"/>
          <w:szCs w:val="22"/>
        </w:rPr>
        <w:t xml:space="preserve">ideas and </w:t>
      </w:r>
      <w:r w:rsidR="00830230" w:rsidRPr="00A775FA">
        <w:rPr>
          <w:sz w:val="22"/>
          <w:szCs w:val="22"/>
        </w:rPr>
        <w:t>options</w:t>
      </w:r>
      <w:r w:rsidR="007415DC">
        <w:rPr>
          <w:sz w:val="22"/>
          <w:szCs w:val="22"/>
        </w:rPr>
        <w:t>, such as those</w:t>
      </w:r>
      <w:r w:rsidR="00830230" w:rsidRPr="00A775FA">
        <w:rPr>
          <w:sz w:val="22"/>
          <w:szCs w:val="22"/>
        </w:rPr>
        <w:t xml:space="preserve"> </w:t>
      </w:r>
      <w:r w:rsidR="00807873" w:rsidRPr="00A775FA">
        <w:rPr>
          <w:sz w:val="22"/>
          <w:szCs w:val="22"/>
        </w:rPr>
        <w:t>based on:</w:t>
      </w:r>
    </w:p>
    <w:p w14:paraId="271F53F1" w14:textId="73B228F1" w:rsidR="005A1A19" w:rsidRDefault="00F55AEF" w:rsidP="00A63744">
      <w:pPr>
        <w:pStyle w:val="Bullet1"/>
        <w:tabs>
          <w:tab w:val="clear" w:pos="360"/>
          <w:tab w:val="num" w:pos="426"/>
        </w:tabs>
        <w:spacing w:before="120" w:after="120"/>
        <w:ind w:left="426" w:hanging="426"/>
        <w:contextualSpacing w:val="0"/>
        <w:rPr>
          <w:sz w:val="22"/>
          <w:szCs w:val="22"/>
        </w:rPr>
      </w:pPr>
      <w:r w:rsidRPr="00A775FA">
        <w:rPr>
          <w:sz w:val="22"/>
          <w:szCs w:val="22"/>
        </w:rPr>
        <w:t>location,</w:t>
      </w:r>
      <w:r w:rsidR="004D0046" w:rsidRPr="00A775FA">
        <w:rPr>
          <w:sz w:val="22"/>
          <w:szCs w:val="22"/>
        </w:rPr>
        <w:t xml:space="preserve"> co-design opportunities with the community and traditional owner groups, local </w:t>
      </w:r>
      <w:r w:rsidRPr="00A775FA">
        <w:rPr>
          <w:sz w:val="22"/>
          <w:szCs w:val="22"/>
        </w:rPr>
        <w:t>demographics, lessons</w:t>
      </w:r>
      <w:r w:rsidR="00E74EB8">
        <w:rPr>
          <w:sz w:val="22"/>
          <w:szCs w:val="22"/>
        </w:rPr>
        <w:t xml:space="preserve"> learnt</w:t>
      </w:r>
      <w:r w:rsidRPr="00A775FA">
        <w:rPr>
          <w:sz w:val="22"/>
          <w:szCs w:val="22"/>
        </w:rPr>
        <w:t xml:space="preserve"> and best practice</w:t>
      </w:r>
      <w:r w:rsidR="00E74EB8">
        <w:rPr>
          <w:sz w:val="22"/>
          <w:szCs w:val="22"/>
        </w:rPr>
        <w:t xml:space="preserve"> approaches</w:t>
      </w:r>
      <w:r w:rsidRPr="00A775FA">
        <w:rPr>
          <w:sz w:val="22"/>
          <w:szCs w:val="22"/>
        </w:rPr>
        <w:t xml:space="preserve"> from similar projects</w:t>
      </w:r>
      <w:r w:rsidR="00A847F5">
        <w:rPr>
          <w:sz w:val="22"/>
          <w:szCs w:val="22"/>
        </w:rPr>
        <w:t>;</w:t>
      </w:r>
    </w:p>
    <w:p w14:paraId="04E54B47" w14:textId="778CCB82" w:rsidR="00F55AEF" w:rsidRPr="00BC273A" w:rsidRDefault="005A1A19" w:rsidP="00A63744">
      <w:pPr>
        <w:pStyle w:val="Bullet1"/>
        <w:tabs>
          <w:tab w:val="clear" w:pos="360"/>
          <w:tab w:val="num" w:pos="426"/>
        </w:tabs>
        <w:spacing w:before="120" w:after="120"/>
        <w:ind w:left="426" w:hanging="426"/>
        <w:contextualSpacing w:val="0"/>
        <w:rPr>
          <w:sz w:val="22"/>
          <w:szCs w:val="22"/>
        </w:rPr>
      </w:pPr>
      <w:r w:rsidRPr="00BC273A">
        <w:rPr>
          <w:sz w:val="22"/>
          <w:szCs w:val="22"/>
        </w:rPr>
        <w:t>helping Vict</w:t>
      </w:r>
      <w:r w:rsidRPr="00A7535B">
        <w:rPr>
          <w:sz w:val="22"/>
          <w:szCs w:val="22"/>
        </w:rPr>
        <w:t>oria transition to a circular economy</w:t>
      </w:r>
      <w:r w:rsidRPr="00FE2107">
        <w:rPr>
          <w:sz w:val="22"/>
          <w:szCs w:val="22"/>
        </w:rPr>
        <w:t xml:space="preserve"> </w:t>
      </w:r>
      <w:r w:rsidR="00847B78">
        <w:rPr>
          <w:sz w:val="22"/>
          <w:szCs w:val="22"/>
        </w:rPr>
        <w:t>and net zero emissions</w:t>
      </w:r>
      <w:r w:rsidR="0018251D">
        <w:rPr>
          <w:sz w:val="22"/>
          <w:szCs w:val="22"/>
        </w:rPr>
        <w:t xml:space="preserve">, </w:t>
      </w:r>
      <w:r w:rsidR="00027E6D">
        <w:rPr>
          <w:sz w:val="22"/>
          <w:szCs w:val="22"/>
        </w:rPr>
        <w:t>through t</w:t>
      </w:r>
      <w:r w:rsidRPr="00BC273A">
        <w:rPr>
          <w:sz w:val="22"/>
          <w:szCs w:val="22"/>
        </w:rPr>
        <w:t xml:space="preserve">he </w:t>
      </w:r>
      <w:r w:rsidR="00500F09" w:rsidRPr="00BC273A">
        <w:rPr>
          <w:sz w:val="22"/>
          <w:szCs w:val="22"/>
        </w:rPr>
        <w:t xml:space="preserve">use of recycled </w:t>
      </w:r>
      <w:r w:rsidRPr="00BC273A">
        <w:rPr>
          <w:sz w:val="22"/>
          <w:szCs w:val="22"/>
        </w:rPr>
        <w:t>materials</w:t>
      </w:r>
      <w:r w:rsidR="00BC273A">
        <w:rPr>
          <w:sz w:val="22"/>
          <w:szCs w:val="22"/>
        </w:rPr>
        <w:t xml:space="preserve">, </w:t>
      </w:r>
      <w:r w:rsidR="00722AB1">
        <w:rPr>
          <w:sz w:val="22"/>
          <w:szCs w:val="22"/>
        </w:rPr>
        <w:t>using clean energy</w:t>
      </w:r>
      <w:r w:rsidRPr="00BC273A">
        <w:rPr>
          <w:sz w:val="22"/>
          <w:szCs w:val="22"/>
        </w:rPr>
        <w:t>, reducing waste to landfill</w:t>
      </w:r>
      <w:r w:rsidR="00BC273A">
        <w:rPr>
          <w:sz w:val="22"/>
          <w:szCs w:val="22"/>
        </w:rPr>
        <w:t xml:space="preserve"> and </w:t>
      </w:r>
      <w:r w:rsidR="00BC273A" w:rsidRPr="00BC273A">
        <w:rPr>
          <w:sz w:val="22"/>
          <w:szCs w:val="22"/>
        </w:rPr>
        <w:t>green</w:t>
      </w:r>
      <w:r w:rsidR="00BC273A" w:rsidRPr="00A7535B">
        <w:rPr>
          <w:sz w:val="22"/>
          <w:szCs w:val="22"/>
        </w:rPr>
        <w:t xml:space="preserve">house gas </w:t>
      </w:r>
      <w:r w:rsidR="00BC273A" w:rsidRPr="00FE2107">
        <w:rPr>
          <w:sz w:val="22"/>
          <w:szCs w:val="22"/>
        </w:rPr>
        <w:t>emissions</w:t>
      </w:r>
      <w:r w:rsidR="00BC273A">
        <w:rPr>
          <w:sz w:val="22"/>
          <w:szCs w:val="22"/>
        </w:rPr>
        <w:t>;</w:t>
      </w:r>
    </w:p>
    <w:p w14:paraId="6B85961E" w14:textId="154F027E" w:rsidR="00F55AEF" w:rsidRPr="00A775FA" w:rsidRDefault="00027E6D" w:rsidP="00A63744">
      <w:pPr>
        <w:pStyle w:val="Bullet1"/>
        <w:tabs>
          <w:tab w:val="clear" w:pos="360"/>
          <w:tab w:val="num" w:pos="426"/>
        </w:tabs>
        <w:spacing w:before="120" w:after="120"/>
        <w:ind w:left="426" w:hanging="426"/>
        <w:contextualSpacing w:val="0"/>
        <w:rPr>
          <w:sz w:val="22"/>
          <w:szCs w:val="22"/>
        </w:rPr>
      </w:pPr>
      <w:r>
        <w:rPr>
          <w:sz w:val="22"/>
          <w:szCs w:val="22"/>
        </w:rPr>
        <w:t xml:space="preserve">Department/Agency </w:t>
      </w:r>
      <w:r w:rsidR="006C2A9C" w:rsidRPr="00A775FA">
        <w:rPr>
          <w:sz w:val="22"/>
          <w:szCs w:val="22"/>
        </w:rPr>
        <w:t xml:space="preserve">and broader government priorities, such as gender equality, employment pathways for young people, targeted approaches for local </w:t>
      </w:r>
      <w:r w:rsidR="00BA68AD" w:rsidRPr="00A775FA">
        <w:rPr>
          <w:sz w:val="22"/>
          <w:szCs w:val="22"/>
        </w:rPr>
        <w:t>priority cohorts</w:t>
      </w:r>
      <w:r w:rsidR="006C2A9C" w:rsidRPr="00A775FA">
        <w:rPr>
          <w:sz w:val="22"/>
          <w:szCs w:val="22"/>
        </w:rPr>
        <w:t>, capability building that supports the growth and increased impact of Victorian social enterprises and Aboriginal businesses</w:t>
      </w:r>
      <w:r w:rsidR="00807873" w:rsidRPr="00A775FA">
        <w:rPr>
          <w:sz w:val="22"/>
          <w:szCs w:val="22"/>
        </w:rPr>
        <w:t>, and inclusive policies and practices within government suppliers.</w:t>
      </w:r>
    </w:p>
    <w:p w14:paraId="3AD89A3F" w14:textId="77C6CF99" w:rsidR="00807873" w:rsidRPr="00A775FA" w:rsidRDefault="00807873" w:rsidP="00807873">
      <w:pPr>
        <w:pStyle w:val="Bullet1"/>
        <w:numPr>
          <w:ilvl w:val="0"/>
          <w:numId w:val="0"/>
        </w:numPr>
        <w:spacing w:before="120" w:after="120"/>
        <w:contextualSpacing w:val="0"/>
        <w:rPr>
          <w:sz w:val="22"/>
          <w:szCs w:val="22"/>
        </w:rPr>
      </w:pPr>
      <w:r w:rsidRPr="00A775FA">
        <w:rPr>
          <w:sz w:val="22"/>
          <w:szCs w:val="22"/>
        </w:rPr>
        <w:t>For inspiration</w:t>
      </w:r>
      <w:r w:rsidR="00BE3DA4">
        <w:rPr>
          <w:sz w:val="22"/>
          <w:szCs w:val="22"/>
        </w:rPr>
        <w:t xml:space="preserve">, </w:t>
      </w:r>
      <w:r w:rsidRPr="00A775FA">
        <w:rPr>
          <w:sz w:val="22"/>
          <w:szCs w:val="22"/>
        </w:rPr>
        <w:t xml:space="preserve">see: </w:t>
      </w:r>
      <w:hyperlink r:id="rId17" w:history="1">
        <w:r w:rsidR="00A847F5" w:rsidRPr="005C5CA1">
          <w:rPr>
            <w:rStyle w:val="Hyperlink"/>
            <w:rFonts w:eastAsiaTheme="majorEastAsia" w:cstheme="minorHAnsi"/>
            <w:color w:val="auto"/>
            <w:sz w:val="22"/>
            <w:szCs w:val="22"/>
            <w:u w:val="single"/>
          </w:rPr>
          <w:t>SPF Annual Reports</w:t>
        </w:r>
      </w:hyperlink>
    </w:p>
    <w:p w14:paraId="22A2469E" w14:textId="76A6260A" w:rsidR="00807873" w:rsidRPr="00E3189F" w:rsidRDefault="007415DC" w:rsidP="00807873">
      <w:pPr>
        <w:pStyle w:val="Bullet1"/>
        <w:numPr>
          <w:ilvl w:val="0"/>
          <w:numId w:val="0"/>
        </w:numPr>
        <w:spacing w:before="120" w:after="120"/>
        <w:contextualSpacing w:val="0"/>
        <w:rPr>
          <w:sz w:val="22"/>
          <w:szCs w:val="22"/>
        </w:rPr>
      </w:pPr>
      <w:r>
        <w:rPr>
          <w:sz w:val="22"/>
          <w:szCs w:val="22"/>
        </w:rPr>
        <w:t>To discuss relevant opportunities</w:t>
      </w:r>
      <w:r w:rsidR="00807873" w:rsidRPr="00A775FA">
        <w:rPr>
          <w:sz w:val="22"/>
          <w:szCs w:val="22"/>
        </w:rPr>
        <w:t xml:space="preserve">, contact: </w:t>
      </w:r>
      <w:r w:rsidR="00A63744">
        <w:rPr>
          <w:sz w:val="22"/>
          <w:szCs w:val="22"/>
        </w:rPr>
        <w:t xml:space="preserve">the </w:t>
      </w:r>
      <w:hyperlink r:id="rId18" w:history="1">
        <w:r w:rsidR="00807873" w:rsidRPr="005C5CA1">
          <w:rPr>
            <w:rStyle w:val="Hyperlink"/>
            <w:rFonts w:eastAsiaTheme="majorEastAsia" w:cstheme="minorHAnsi"/>
            <w:color w:val="auto"/>
            <w:sz w:val="22"/>
            <w:szCs w:val="22"/>
            <w:u w:val="single"/>
          </w:rPr>
          <w:t>Social Procurement Assurance</w:t>
        </w:r>
      </w:hyperlink>
      <w:r w:rsidR="00927BC6">
        <w:rPr>
          <w:rStyle w:val="Hyperlink"/>
          <w:sz w:val="22"/>
          <w:szCs w:val="22"/>
        </w:rPr>
        <w:t xml:space="preserve"> </w:t>
      </w:r>
      <w:r w:rsidR="00927BC6" w:rsidRPr="00E3189F">
        <w:rPr>
          <w:rStyle w:val="Hyperlink"/>
          <w:color w:val="auto"/>
          <w:sz w:val="22"/>
          <w:szCs w:val="22"/>
        </w:rPr>
        <w:t>team</w:t>
      </w:r>
    </w:p>
    <w:p w14:paraId="19121A81" w14:textId="252F5BB6" w:rsidR="00807873" w:rsidRPr="00A775FA" w:rsidRDefault="00807873" w:rsidP="00807873">
      <w:pPr>
        <w:pStyle w:val="Bullet1"/>
        <w:numPr>
          <w:ilvl w:val="0"/>
          <w:numId w:val="0"/>
        </w:numPr>
        <w:spacing w:before="120" w:after="120"/>
        <w:ind w:left="360" w:hanging="360"/>
        <w:contextualSpacing w:val="0"/>
        <w:rPr>
          <w:sz w:val="22"/>
          <w:szCs w:val="22"/>
        </w:rPr>
      </w:pPr>
      <w:r w:rsidRPr="00A775FA">
        <w:rPr>
          <w:sz w:val="22"/>
          <w:szCs w:val="22"/>
        </w:rPr>
        <w:t xml:space="preserve">Please outline </w:t>
      </w:r>
      <w:r w:rsidR="00E3189F">
        <w:rPr>
          <w:sz w:val="22"/>
          <w:szCs w:val="22"/>
        </w:rPr>
        <w:t>positive</w:t>
      </w:r>
      <w:r w:rsidRPr="00A775FA">
        <w:rPr>
          <w:sz w:val="22"/>
          <w:szCs w:val="22"/>
        </w:rPr>
        <w:t xml:space="preserve"> legacy opportunities:</w:t>
      </w:r>
    </w:p>
    <w:tbl>
      <w:tblPr>
        <w:tblStyle w:val="TableGrid"/>
        <w:tblW w:w="0" w:type="auto"/>
        <w:tblLook w:val="04A0" w:firstRow="1" w:lastRow="0" w:firstColumn="1" w:lastColumn="0" w:noHBand="0" w:noVBand="1"/>
      </w:tblPr>
      <w:tblGrid>
        <w:gridCol w:w="9016"/>
      </w:tblGrid>
      <w:tr w:rsidR="00F55AEF" w14:paraId="3F38FEEB" w14:textId="77777777" w:rsidTr="005B7669">
        <w:tc>
          <w:tcPr>
            <w:tcW w:w="9016" w:type="dxa"/>
          </w:tcPr>
          <w:p w14:paraId="7EDCE6FE" w14:textId="77777777" w:rsidR="00F55AEF" w:rsidRDefault="00F55AEF" w:rsidP="005B7669">
            <w:pPr>
              <w:pStyle w:val="Bullet1"/>
              <w:numPr>
                <w:ilvl w:val="0"/>
                <w:numId w:val="0"/>
              </w:numPr>
              <w:spacing w:before="120" w:after="120"/>
              <w:contextualSpacing w:val="0"/>
              <w:rPr>
                <w:sz w:val="22"/>
                <w:szCs w:val="22"/>
              </w:rPr>
            </w:pPr>
          </w:p>
          <w:p w14:paraId="5D75729E" w14:textId="1920D0D8" w:rsidR="00F55AEF" w:rsidRDefault="00F55AEF" w:rsidP="005B7669">
            <w:pPr>
              <w:pStyle w:val="Bullet1"/>
              <w:numPr>
                <w:ilvl w:val="0"/>
                <w:numId w:val="0"/>
              </w:numPr>
              <w:spacing w:before="120" w:after="120"/>
              <w:contextualSpacing w:val="0"/>
              <w:rPr>
                <w:sz w:val="22"/>
                <w:szCs w:val="22"/>
              </w:rPr>
            </w:pPr>
          </w:p>
          <w:p w14:paraId="1AF89F8D" w14:textId="77777777" w:rsidR="00A775FA" w:rsidRDefault="00A775FA" w:rsidP="005B7669">
            <w:pPr>
              <w:pStyle w:val="Bullet1"/>
              <w:numPr>
                <w:ilvl w:val="0"/>
                <w:numId w:val="0"/>
              </w:numPr>
              <w:spacing w:before="120" w:after="120"/>
              <w:contextualSpacing w:val="0"/>
              <w:rPr>
                <w:sz w:val="22"/>
                <w:szCs w:val="22"/>
              </w:rPr>
            </w:pPr>
          </w:p>
          <w:p w14:paraId="7DBAF13C" w14:textId="77777777" w:rsidR="00F55AEF" w:rsidRDefault="00F55AEF" w:rsidP="005B7669">
            <w:pPr>
              <w:pStyle w:val="Bullet1"/>
              <w:numPr>
                <w:ilvl w:val="0"/>
                <w:numId w:val="0"/>
              </w:numPr>
              <w:spacing w:before="120" w:after="120"/>
              <w:contextualSpacing w:val="0"/>
              <w:rPr>
                <w:sz w:val="22"/>
                <w:szCs w:val="22"/>
              </w:rPr>
            </w:pPr>
          </w:p>
          <w:p w14:paraId="07C582D6" w14:textId="77777777" w:rsidR="00F55AEF" w:rsidRDefault="00F55AEF" w:rsidP="005B7669">
            <w:pPr>
              <w:pStyle w:val="Bullet1"/>
              <w:numPr>
                <w:ilvl w:val="0"/>
                <w:numId w:val="0"/>
              </w:numPr>
              <w:spacing w:before="120" w:after="120"/>
              <w:contextualSpacing w:val="0"/>
              <w:rPr>
                <w:sz w:val="22"/>
                <w:szCs w:val="22"/>
              </w:rPr>
            </w:pPr>
          </w:p>
        </w:tc>
      </w:tr>
    </w:tbl>
    <w:p w14:paraId="69B403EA" w14:textId="442FE681" w:rsidR="00202188" w:rsidRPr="00125650" w:rsidRDefault="00202188" w:rsidP="009C1CE3">
      <w:pPr>
        <w:pStyle w:val="Heading3"/>
        <w:keepLines w:val="0"/>
        <w:spacing w:before="360" w:line="240" w:lineRule="auto"/>
        <w:rPr>
          <w:rFonts w:ascii="Calibri" w:eastAsia="Times New Roman" w:hAnsi="Calibri" w:cs="Calibri"/>
          <w:bCs w:val="0"/>
          <w:color w:val="7030A0"/>
          <w:spacing w:val="0"/>
          <w:sz w:val="24"/>
          <w:szCs w:val="24"/>
          <w:lang w:eastAsia="en-US"/>
        </w:rPr>
      </w:pPr>
      <w:r w:rsidRPr="00125650">
        <w:rPr>
          <w:rFonts w:ascii="Calibri" w:eastAsia="Times New Roman" w:hAnsi="Calibri" w:cs="Calibri"/>
          <w:bCs w:val="0"/>
          <w:color w:val="7030A0"/>
          <w:spacing w:val="0"/>
          <w:sz w:val="24"/>
          <w:szCs w:val="24"/>
          <w:lang w:eastAsia="en-US"/>
        </w:rPr>
        <w:t xml:space="preserve">Social </w:t>
      </w:r>
      <w:r w:rsidR="00927BC6" w:rsidRPr="00125650">
        <w:rPr>
          <w:rFonts w:ascii="Calibri" w:eastAsia="Times New Roman" w:hAnsi="Calibri" w:cs="Calibri"/>
          <w:bCs w:val="0"/>
          <w:color w:val="7030A0"/>
          <w:spacing w:val="0"/>
          <w:sz w:val="24"/>
          <w:szCs w:val="24"/>
          <w:lang w:eastAsia="en-US"/>
        </w:rPr>
        <w:t>p</w:t>
      </w:r>
      <w:r w:rsidRPr="00125650">
        <w:rPr>
          <w:rFonts w:ascii="Calibri" w:eastAsia="Times New Roman" w:hAnsi="Calibri" w:cs="Calibri"/>
          <w:bCs w:val="0"/>
          <w:color w:val="7030A0"/>
          <w:spacing w:val="0"/>
          <w:sz w:val="24"/>
          <w:szCs w:val="24"/>
          <w:lang w:eastAsia="en-US"/>
        </w:rPr>
        <w:t xml:space="preserve">rocurement </w:t>
      </w:r>
      <w:r w:rsidR="00927BC6" w:rsidRPr="00125650">
        <w:rPr>
          <w:rFonts w:ascii="Calibri" w:eastAsia="Times New Roman" w:hAnsi="Calibri" w:cs="Calibri"/>
          <w:bCs w:val="0"/>
          <w:color w:val="7030A0"/>
          <w:spacing w:val="0"/>
          <w:sz w:val="24"/>
          <w:szCs w:val="24"/>
          <w:lang w:eastAsia="en-US"/>
        </w:rPr>
        <w:t>o</w:t>
      </w:r>
      <w:r w:rsidRPr="00125650">
        <w:rPr>
          <w:rFonts w:ascii="Calibri" w:eastAsia="Times New Roman" w:hAnsi="Calibri" w:cs="Calibri"/>
          <w:bCs w:val="0"/>
          <w:color w:val="7030A0"/>
          <w:spacing w:val="0"/>
          <w:sz w:val="24"/>
          <w:szCs w:val="24"/>
          <w:lang w:eastAsia="en-US"/>
        </w:rPr>
        <w:t xml:space="preserve">pportunity </w:t>
      </w:r>
      <w:r w:rsidR="00927BC6" w:rsidRPr="00125650">
        <w:rPr>
          <w:rFonts w:ascii="Calibri" w:eastAsia="Times New Roman" w:hAnsi="Calibri" w:cs="Calibri"/>
          <w:bCs w:val="0"/>
          <w:color w:val="7030A0"/>
          <w:spacing w:val="0"/>
          <w:sz w:val="24"/>
          <w:szCs w:val="24"/>
          <w:lang w:eastAsia="en-US"/>
        </w:rPr>
        <w:t>a</w:t>
      </w:r>
      <w:r w:rsidRPr="00125650">
        <w:rPr>
          <w:rFonts w:ascii="Calibri" w:eastAsia="Times New Roman" w:hAnsi="Calibri" w:cs="Calibri"/>
          <w:bCs w:val="0"/>
          <w:color w:val="7030A0"/>
          <w:spacing w:val="0"/>
          <w:sz w:val="24"/>
          <w:szCs w:val="24"/>
          <w:lang w:eastAsia="en-US"/>
        </w:rPr>
        <w:t>nalysis</w:t>
      </w:r>
    </w:p>
    <w:p w14:paraId="05E9476E" w14:textId="233DBA9D" w:rsidR="00125650" w:rsidRDefault="00E3189F" w:rsidP="00C57A8B">
      <w:pPr>
        <w:spacing w:before="120" w:after="120" w:line="240" w:lineRule="auto"/>
        <w:rPr>
          <w:sz w:val="22"/>
          <w:szCs w:val="22"/>
        </w:rPr>
      </w:pPr>
      <w:r>
        <w:rPr>
          <w:sz w:val="22"/>
          <w:szCs w:val="22"/>
        </w:rPr>
        <w:t>There are many</w:t>
      </w:r>
      <w:r w:rsidR="0033218B" w:rsidRPr="00FB2D84">
        <w:rPr>
          <w:sz w:val="22"/>
          <w:szCs w:val="22"/>
        </w:rPr>
        <w:t xml:space="preserve"> ways </w:t>
      </w:r>
      <w:r>
        <w:rPr>
          <w:sz w:val="22"/>
          <w:szCs w:val="22"/>
        </w:rPr>
        <w:t>to leverage</w:t>
      </w:r>
      <w:r w:rsidR="00C81848" w:rsidRPr="00FB2D84">
        <w:rPr>
          <w:sz w:val="22"/>
          <w:szCs w:val="22"/>
        </w:rPr>
        <w:t xml:space="preserve"> procurement</w:t>
      </w:r>
      <w:r>
        <w:rPr>
          <w:sz w:val="22"/>
          <w:szCs w:val="22"/>
        </w:rPr>
        <w:t xml:space="preserve"> to </w:t>
      </w:r>
      <w:r w:rsidR="00901833" w:rsidRPr="0030030E">
        <w:rPr>
          <w:sz w:val="22"/>
          <w:szCs w:val="22"/>
        </w:rPr>
        <w:t>achiev</w:t>
      </w:r>
      <w:r>
        <w:rPr>
          <w:sz w:val="22"/>
          <w:szCs w:val="22"/>
        </w:rPr>
        <w:t xml:space="preserve">e </w:t>
      </w:r>
      <w:r w:rsidR="00901833" w:rsidRPr="00035CC4">
        <w:rPr>
          <w:sz w:val="22"/>
          <w:szCs w:val="22"/>
        </w:rPr>
        <w:t xml:space="preserve">social </w:t>
      </w:r>
      <w:r w:rsidR="00264D3F" w:rsidRPr="00035CC4">
        <w:rPr>
          <w:sz w:val="22"/>
          <w:szCs w:val="22"/>
        </w:rPr>
        <w:t xml:space="preserve">and sustainable </w:t>
      </w:r>
      <w:r w:rsidR="00901833" w:rsidRPr="002A165C">
        <w:rPr>
          <w:sz w:val="22"/>
          <w:szCs w:val="22"/>
        </w:rPr>
        <w:t xml:space="preserve">objectives, </w:t>
      </w:r>
      <w:r>
        <w:rPr>
          <w:sz w:val="22"/>
          <w:szCs w:val="22"/>
        </w:rPr>
        <w:t>as outlined across the Tables 1-5 overleaf.  This includes opportunities and relevant targets</w:t>
      </w:r>
      <w:r w:rsidR="00FF7E8C">
        <w:rPr>
          <w:sz w:val="22"/>
          <w:szCs w:val="22"/>
        </w:rPr>
        <w:t xml:space="preserve"> (mandatory or optional)</w:t>
      </w:r>
      <w:r>
        <w:rPr>
          <w:sz w:val="22"/>
          <w:szCs w:val="22"/>
        </w:rPr>
        <w:t xml:space="preserve"> across SPF objectives, several bundled together to maximise social spend or inclusive employment outcomes.  </w:t>
      </w:r>
    </w:p>
    <w:p w14:paraId="1720779B" w14:textId="361D546D" w:rsidR="00E3189F" w:rsidRPr="00E3189F" w:rsidRDefault="00E3189F" w:rsidP="00E3189F">
      <w:pPr>
        <w:pStyle w:val="Bullet1"/>
        <w:numPr>
          <w:ilvl w:val="0"/>
          <w:numId w:val="0"/>
        </w:numPr>
        <w:spacing w:before="120" w:after="120"/>
        <w:contextualSpacing w:val="0"/>
        <w:rPr>
          <w:sz w:val="22"/>
          <w:szCs w:val="22"/>
        </w:rPr>
      </w:pPr>
      <w:r>
        <w:rPr>
          <w:sz w:val="22"/>
          <w:szCs w:val="22"/>
        </w:rPr>
        <w:t xml:space="preserve">Drafting notes indicate key areas to be completed, with support available from the </w:t>
      </w:r>
      <w:hyperlink r:id="rId19" w:history="1">
        <w:r w:rsidRPr="005C5CA1">
          <w:rPr>
            <w:rStyle w:val="Hyperlink"/>
            <w:rFonts w:eastAsiaTheme="majorEastAsia" w:cstheme="minorHAnsi"/>
            <w:color w:val="auto"/>
            <w:sz w:val="22"/>
            <w:szCs w:val="22"/>
            <w:u w:val="single"/>
          </w:rPr>
          <w:t>Social Procurement Assurance</w:t>
        </w:r>
      </w:hyperlink>
      <w:r>
        <w:rPr>
          <w:rStyle w:val="Hyperlink"/>
          <w:sz w:val="22"/>
          <w:szCs w:val="22"/>
        </w:rPr>
        <w:t xml:space="preserve"> </w:t>
      </w:r>
      <w:r w:rsidRPr="00E3189F">
        <w:rPr>
          <w:rStyle w:val="Hyperlink"/>
          <w:color w:val="auto"/>
          <w:sz w:val="22"/>
          <w:szCs w:val="22"/>
        </w:rPr>
        <w:t>team</w:t>
      </w:r>
      <w:r>
        <w:rPr>
          <w:rStyle w:val="Hyperlink"/>
          <w:color w:val="auto"/>
          <w:sz w:val="22"/>
          <w:szCs w:val="22"/>
        </w:rPr>
        <w:t>.</w:t>
      </w:r>
    </w:p>
    <w:p w14:paraId="12676DE8" w14:textId="29D20C82" w:rsidR="00883B71" w:rsidRPr="00B15195" w:rsidRDefault="009527D5" w:rsidP="00B15195">
      <w:pPr>
        <w:pStyle w:val="Heading4"/>
        <w:spacing w:before="360" w:after="120" w:line="240" w:lineRule="auto"/>
        <w:rPr>
          <w:rStyle w:val="Hyperlink"/>
          <w:rFonts w:asciiTheme="minorHAnsi" w:hAnsiTheme="minorHAnsi" w:cstheme="minorHAnsi"/>
          <w:b/>
          <w:bCs/>
          <w:i w:val="0"/>
          <w:iCs w:val="0"/>
          <w:color w:val="7030A0"/>
          <w:sz w:val="24"/>
          <w:szCs w:val="24"/>
        </w:rPr>
      </w:pPr>
      <w:r w:rsidRPr="00B15195">
        <w:rPr>
          <w:rFonts w:asciiTheme="minorHAnsi" w:hAnsiTheme="minorHAnsi" w:cstheme="minorHAnsi"/>
          <w:b/>
          <w:bCs/>
          <w:i w:val="0"/>
          <w:iCs w:val="0"/>
          <w:color w:val="7030A0"/>
          <w:sz w:val="24"/>
          <w:szCs w:val="24"/>
        </w:rPr>
        <w:lastRenderedPageBreak/>
        <w:t xml:space="preserve">Table 1: </w:t>
      </w:r>
      <w:r w:rsidR="000345C0" w:rsidRPr="00B15195">
        <w:rPr>
          <w:rFonts w:asciiTheme="minorHAnsi" w:hAnsiTheme="minorHAnsi" w:cstheme="minorHAnsi"/>
          <w:b/>
          <w:bCs/>
          <w:i w:val="0"/>
          <w:iCs w:val="0"/>
          <w:color w:val="7030A0"/>
          <w:sz w:val="24"/>
          <w:szCs w:val="24"/>
        </w:rPr>
        <w:t xml:space="preserve">Opportunities to buy from Victorian social enterprises and Aboriginal </w:t>
      </w:r>
      <w:r w:rsidR="00B15195">
        <w:rPr>
          <w:rFonts w:asciiTheme="minorHAnsi" w:hAnsiTheme="minorHAnsi" w:cstheme="minorHAnsi"/>
          <w:b/>
          <w:bCs/>
          <w:i w:val="0"/>
          <w:iCs w:val="0"/>
          <w:color w:val="7030A0"/>
          <w:sz w:val="24"/>
          <w:szCs w:val="24"/>
        </w:rPr>
        <w:t>b</w:t>
      </w:r>
      <w:r w:rsidR="000345C0" w:rsidRPr="00B15195">
        <w:rPr>
          <w:rFonts w:asciiTheme="minorHAnsi" w:hAnsiTheme="minorHAnsi" w:cstheme="minorHAnsi"/>
          <w:b/>
          <w:bCs/>
          <w:i w:val="0"/>
          <w:iCs w:val="0"/>
          <w:color w:val="7030A0"/>
          <w:sz w:val="24"/>
          <w:szCs w:val="24"/>
        </w:rPr>
        <w:t>usinesses</w:t>
      </w:r>
    </w:p>
    <w:tbl>
      <w:tblPr>
        <w:tblStyle w:val="TableGrid"/>
        <w:tblW w:w="9498" w:type="dxa"/>
        <w:tblInd w:w="-5" w:type="dxa"/>
        <w:tblLook w:val="04A0" w:firstRow="1" w:lastRow="0" w:firstColumn="1" w:lastColumn="0" w:noHBand="0" w:noVBand="1"/>
      </w:tblPr>
      <w:tblGrid>
        <w:gridCol w:w="1843"/>
        <w:gridCol w:w="3969"/>
        <w:gridCol w:w="3686"/>
      </w:tblGrid>
      <w:tr w:rsidR="006704FE" w:rsidRPr="00B15195" w14:paraId="1161A45A" w14:textId="77777777" w:rsidTr="005925FE">
        <w:trPr>
          <w:tblHeader/>
        </w:trPr>
        <w:tc>
          <w:tcPr>
            <w:tcW w:w="1843" w:type="dxa"/>
          </w:tcPr>
          <w:p w14:paraId="32603292" w14:textId="52A6A916" w:rsidR="00AD7633" w:rsidRPr="00D33F92" w:rsidRDefault="00AD7633" w:rsidP="00B15195">
            <w:pPr>
              <w:pStyle w:val="TableHeader"/>
              <w:rPr>
                <w:b/>
                <w:bCs/>
                <w:noProof/>
              </w:rPr>
            </w:pPr>
            <w:bookmarkStart w:id="1" w:name="_Hlk89777903"/>
            <w:r w:rsidRPr="00D33F92">
              <w:rPr>
                <w:b/>
                <w:bCs/>
                <w:noProof/>
              </w:rPr>
              <w:t xml:space="preserve">Relevant </w:t>
            </w:r>
            <w:r w:rsidR="00B15195">
              <w:rPr>
                <w:b/>
                <w:bCs/>
                <w:noProof/>
              </w:rPr>
              <w:t>o</w:t>
            </w:r>
            <w:r w:rsidRPr="00D33F92">
              <w:rPr>
                <w:b/>
                <w:bCs/>
                <w:noProof/>
              </w:rPr>
              <w:t>bjective</w:t>
            </w:r>
          </w:p>
        </w:tc>
        <w:tc>
          <w:tcPr>
            <w:tcW w:w="3969" w:type="dxa"/>
          </w:tcPr>
          <w:p w14:paraId="2F80E661" w14:textId="2A5A4F5C" w:rsidR="00AD7633" w:rsidRPr="00D33F92" w:rsidRDefault="00773782" w:rsidP="00B15195">
            <w:pPr>
              <w:pStyle w:val="TableHeader"/>
              <w:rPr>
                <w:b/>
                <w:bCs/>
                <w:noProof/>
              </w:rPr>
            </w:pPr>
            <w:r w:rsidRPr="00D33F92">
              <w:rPr>
                <w:b/>
                <w:bCs/>
                <w:noProof/>
              </w:rPr>
              <w:t>High level opportunities</w:t>
            </w:r>
            <w:r w:rsidR="000F588E" w:rsidRPr="00D33F92">
              <w:rPr>
                <w:b/>
                <w:bCs/>
                <w:noProof/>
              </w:rPr>
              <w:t xml:space="preserve"> to </w:t>
            </w:r>
            <w:r w:rsidR="00F30C81">
              <w:rPr>
                <w:b/>
                <w:bCs/>
                <w:noProof/>
              </w:rPr>
              <w:t>consider</w:t>
            </w:r>
          </w:p>
        </w:tc>
        <w:tc>
          <w:tcPr>
            <w:tcW w:w="3686" w:type="dxa"/>
          </w:tcPr>
          <w:p w14:paraId="7F12DAD2" w14:textId="65A33D02" w:rsidR="00AD7633" w:rsidRPr="00B15195" w:rsidRDefault="00B06F4D" w:rsidP="00B15195">
            <w:pPr>
              <w:pStyle w:val="TableHeader"/>
              <w:rPr>
                <w:b/>
                <w:bCs/>
                <w:noProof/>
              </w:rPr>
            </w:pPr>
            <w:r w:rsidRPr="00B15195">
              <w:rPr>
                <w:b/>
                <w:bCs/>
                <w:noProof/>
              </w:rPr>
              <w:t>Relevant targets</w:t>
            </w:r>
          </w:p>
        </w:tc>
      </w:tr>
      <w:bookmarkEnd w:id="1"/>
      <w:tr w:rsidR="005A2945" w:rsidRPr="00740422" w14:paraId="34C84ED5" w14:textId="77777777" w:rsidTr="005925FE">
        <w:tc>
          <w:tcPr>
            <w:tcW w:w="1843" w:type="dxa"/>
          </w:tcPr>
          <w:p w14:paraId="69165EFE" w14:textId="122CDA87" w:rsidR="00A078DD" w:rsidRDefault="005A2945" w:rsidP="00D33F92">
            <w:pPr>
              <w:pStyle w:val="Bullet1"/>
              <w:numPr>
                <w:ilvl w:val="0"/>
                <w:numId w:val="0"/>
              </w:numPr>
              <w:spacing w:before="60" w:after="0"/>
              <w:contextualSpacing w:val="0"/>
            </w:pPr>
            <w:r w:rsidRPr="00D33F92">
              <w:rPr>
                <w:b/>
                <w:bCs/>
              </w:rPr>
              <w:t>SPF Objective 1:</w:t>
            </w:r>
            <w:r w:rsidRPr="00D33F92">
              <w:t xml:space="preserve"> Opportunities for Victorian Aboriginal people</w:t>
            </w:r>
          </w:p>
          <w:p w14:paraId="5DC81714" w14:textId="77777777" w:rsidR="00FF7E8C" w:rsidRPr="00D33F92" w:rsidRDefault="00FF7E8C" w:rsidP="00D33F92">
            <w:pPr>
              <w:pStyle w:val="Bullet1"/>
              <w:numPr>
                <w:ilvl w:val="0"/>
                <w:numId w:val="0"/>
              </w:numPr>
              <w:spacing w:before="60" w:after="0"/>
              <w:contextualSpacing w:val="0"/>
            </w:pPr>
          </w:p>
          <w:p w14:paraId="350B05A5" w14:textId="602A3048" w:rsidR="00A078DD" w:rsidRDefault="002D6085" w:rsidP="00D33F92">
            <w:pPr>
              <w:pStyle w:val="Bullet1"/>
              <w:numPr>
                <w:ilvl w:val="0"/>
                <w:numId w:val="0"/>
              </w:numPr>
              <w:spacing w:before="60" w:after="0"/>
              <w:contextualSpacing w:val="0"/>
            </w:pPr>
            <w:r>
              <w:rPr>
                <w:b/>
                <w:bCs/>
              </w:rPr>
              <w:t>SPF</w:t>
            </w:r>
            <w:r w:rsidR="005A2945" w:rsidRPr="00D33F92">
              <w:rPr>
                <w:b/>
                <w:bCs/>
              </w:rPr>
              <w:t xml:space="preserve"> Objective 4:</w:t>
            </w:r>
            <w:r w:rsidR="005A2945" w:rsidRPr="00D33F92">
              <w:t xml:space="preserve"> Opportunities for disadvantaged Victorians/Priority Jobseekers</w:t>
            </w:r>
          </w:p>
          <w:p w14:paraId="4D8B2813" w14:textId="77777777" w:rsidR="00FF7E8C" w:rsidRPr="00D33F92" w:rsidRDefault="00FF7E8C" w:rsidP="00D33F92">
            <w:pPr>
              <w:pStyle w:val="Bullet1"/>
              <w:numPr>
                <w:ilvl w:val="0"/>
                <w:numId w:val="0"/>
              </w:numPr>
              <w:spacing w:before="60" w:after="0"/>
              <w:contextualSpacing w:val="0"/>
            </w:pPr>
          </w:p>
          <w:p w14:paraId="7709D2E6" w14:textId="5FF8CD96" w:rsidR="005A2945" w:rsidRPr="00585DCB" w:rsidRDefault="002D6085" w:rsidP="00D33F92">
            <w:pPr>
              <w:pStyle w:val="Bullet1"/>
              <w:numPr>
                <w:ilvl w:val="0"/>
                <w:numId w:val="0"/>
              </w:numPr>
              <w:spacing w:before="60" w:after="0"/>
              <w:contextualSpacing w:val="0"/>
            </w:pPr>
            <w:r>
              <w:rPr>
                <w:b/>
                <w:bCs/>
              </w:rPr>
              <w:t>SPF</w:t>
            </w:r>
            <w:r w:rsidR="003D7175" w:rsidRPr="00D33F92">
              <w:rPr>
                <w:b/>
                <w:bCs/>
              </w:rPr>
              <w:t xml:space="preserve"> </w:t>
            </w:r>
            <w:r w:rsidR="005A2945" w:rsidRPr="00D33F92">
              <w:rPr>
                <w:b/>
                <w:bCs/>
              </w:rPr>
              <w:t>Objective 6:</w:t>
            </w:r>
            <w:r w:rsidR="005A2945" w:rsidRPr="00D33F92">
              <w:t xml:space="preserve"> Sustainable Victorian social enterprise and Aboriginal business sectors</w:t>
            </w:r>
          </w:p>
        </w:tc>
        <w:tc>
          <w:tcPr>
            <w:tcW w:w="3969" w:type="dxa"/>
          </w:tcPr>
          <w:p w14:paraId="615A0B2B" w14:textId="1BFE26F7" w:rsidR="001439C6" w:rsidRDefault="00F54CED" w:rsidP="000D33DB">
            <w:pPr>
              <w:pStyle w:val="Tablenum2"/>
              <w:numPr>
                <w:ilvl w:val="0"/>
                <w:numId w:val="0"/>
              </w:numPr>
              <w:spacing w:after="0" w:line="240" w:lineRule="auto"/>
              <w:ind w:left="30" w:hanging="2"/>
              <w:rPr>
                <w:sz w:val="20"/>
                <w:szCs w:val="20"/>
              </w:rPr>
            </w:pPr>
            <w:r>
              <w:rPr>
                <w:sz w:val="20"/>
                <w:szCs w:val="20"/>
              </w:rPr>
              <w:t>How</w:t>
            </w:r>
            <w:r w:rsidR="00A078DD" w:rsidRPr="00585DCB">
              <w:rPr>
                <w:sz w:val="20"/>
                <w:szCs w:val="20"/>
              </w:rPr>
              <w:t xml:space="preserve"> </w:t>
            </w:r>
            <w:r w:rsidR="00466A84" w:rsidRPr="000463C2">
              <w:rPr>
                <w:sz w:val="20"/>
                <w:szCs w:val="20"/>
              </w:rPr>
              <w:t>does this procur</w:t>
            </w:r>
            <w:r w:rsidR="00466A84" w:rsidRPr="00585DCB">
              <w:rPr>
                <w:sz w:val="20"/>
                <w:szCs w:val="20"/>
              </w:rPr>
              <w:t xml:space="preserve">ement provide </w:t>
            </w:r>
            <w:r w:rsidR="00B06F4D" w:rsidRPr="00D33F92">
              <w:rPr>
                <w:sz w:val="20"/>
                <w:szCs w:val="20"/>
              </w:rPr>
              <w:t>opportunities to engage Victorian social enterprise</w:t>
            </w:r>
            <w:r w:rsidR="00A078DD" w:rsidRPr="00585DCB">
              <w:rPr>
                <w:sz w:val="20"/>
                <w:szCs w:val="20"/>
              </w:rPr>
              <w:t>s</w:t>
            </w:r>
            <w:r w:rsidR="00585DCB" w:rsidRPr="000463C2">
              <w:rPr>
                <w:sz w:val="20"/>
                <w:szCs w:val="20"/>
              </w:rPr>
              <w:t xml:space="preserve"> (</w:t>
            </w:r>
            <w:r w:rsidR="002D6085">
              <w:rPr>
                <w:b/>
                <w:bCs/>
                <w:sz w:val="20"/>
                <w:szCs w:val="20"/>
              </w:rPr>
              <w:t xml:space="preserve">SPF </w:t>
            </w:r>
            <w:r w:rsidR="00585DCB" w:rsidRPr="00D33F92">
              <w:rPr>
                <w:b/>
                <w:bCs/>
                <w:sz w:val="20"/>
                <w:szCs w:val="20"/>
              </w:rPr>
              <w:t>Objective 4</w:t>
            </w:r>
            <w:r w:rsidR="00585DCB" w:rsidRPr="00585DCB">
              <w:rPr>
                <w:sz w:val="20"/>
                <w:szCs w:val="20"/>
              </w:rPr>
              <w:t xml:space="preserve">) </w:t>
            </w:r>
            <w:r w:rsidR="00B06F4D" w:rsidRPr="00D33F92">
              <w:rPr>
                <w:sz w:val="20"/>
                <w:szCs w:val="20"/>
              </w:rPr>
              <w:t>and</w:t>
            </w:r>
            <w:r w:rsidR="000D33DB">
              <w:rPr>
                <w:sz w:val="20"/>
                <w:szCs w:val="20"/>
              </w:rPr>
              <w:t>/or</w:t>
            </w:r>
            <w:r w:rsidR="00B06F4D" w:rsidRPr="00D33F92">
              <w:rPr>
                <w:sz w:val="20"/>
                <w:szCs w:val="20"/>
              </w:rPr>
              <w:t xml:space="preserve"> Aboriginal businesses</w:t>
            </w:r>
            <w:r w:rsidR="00585DCB" w:rsidRPr="00D33F92">
              <w:rPr>
                <w:b/>
                <w:bCs/>
                <w:sz w:val="20"/>
                <w:szCs w:val="20"/>
              </w:rPr>
              <w:t xml:space="preserve"> </w:t>
            </w:r>
            <w:r w:rsidR="002D6085">
              <w:rPr>
                <w:b/>
                <w:bCs/>
                <w:sz w:val="20"/>
                <w:szCs w:val="20"/>
              </w:rPr>
              <w:t>(SPF</w:t>
            </w:r>
            <w:r w:rsidR="00585DCB" w:rsidRPr="00D33F92">
              <w:rPr>
                <w:b/>
                <w:bCs/>
                <w:sz w:val="20"/>
                <w:szCs w:val="20"/>
              </w:rPr>
              <w:t xml:space="preserve"> Objectives 1</w:t>
            </w:r>
            <w:r w:rsidR="00585DCB" w:rsidRPr="00D33F92">
              <w:rPr>
                <w:sz w:val="20"/>
                <w:szCs w:val="20"/>
              </w:rPr>
              <w:t>)</w:t>
            </w:r>
            <w:r w:rsidR="00B06F4D" w:rsidRPr="00D33F92">
              <w:rPr>
                <w:sz w:val="20"/>
                <w:szCs w:val="20"/>
              </w:rPr>
              <w:t xml:space="preserve">? </w:t>
            </w:r>
          </w:p>
          <w:p w14:paraId="6AA4E912" w14:textId="221F313D" w:rsidR="00B06F4D" w:rsidRPr="00585DCB" w:rsidRDefault="00585D97" w:rsidP="00D33F92">
            <w:pPr>
              <w:pStyle w:val="Tablenum2"/>
              <w:numPr>
                <w:ilvl w:val="0"/>
                <w:numId w:val="0"/>
              </w:numPr>
              <w:spacing w:after="0" w:line="240" w:lineRule="auto"/>
              <w:ind w:left="30" w:hanging="2"/>
              <w:rPr>
                <w:i/>
                <w:iCs/>
                <w:sz w:val="20"/>
                <w:szCs w:val="20"/>
              </w:rPr>
            </w:pPr>
            <w:r>
              <w:rPr>
                <w:i/>
                <w:iCs/>
                <w:sz w:val="20"/>
                <w:szCs w:val="20"/>
                <w:u w:val="single"/>
              </w:rPr>
              <w:t xml:space="preserve">Drafting note: </w:t>
            </w:r>
            <w:r w:rsidR="007809D2">
              <w:rPr>
                <w:i/>
                <w:iCs/>
                <w:sz w:val="20"/>
                <w:szCs w:val="20"/>
                <w:u w:val="single"/>
              </w:rPr>
              <w:t>delete</w:t>
            </w:r>
            <w:r w:rsidR="00B57541">
              <w:rPr>
                <w:i/>
                <w:iCs/>
                <w:sz w:val="20"/>
                <w:szCs w:val="20"/>
                <w:u w:val="single"/>
              </w:rPr>
              <w:t xml:space="preserve"> </w:t>
            </w:r>
            <w:r w:rsidR="00075BA7">
              <w:rPr>
                <w:i/>
                <w:iCs/>
                <w:sz w:val="20"/>
                <w:szCs w:val="20"/>
                <w:u w:val="single"/>
              </w:rPr>
              <w:t>points that do not apply</w:t>
            </w:r>
          </w:p>
          <w:p w14:paraId="538E34D3" w14:textId="64E6AB20" w:rsidR="00B06F4D" w:rsidRPr="00D33F92" w:rsidRDefault="00B06F4D" w:rsidP="00AC5FD4">
            <w:pPr>
              <w:pStyle w:val="Tablenum2"/>
              <w:numPr>
                <w:ilvl w:val="0"/>
                <w:numId w:val="8"/>
              </w:numPr>
              <w:spacing w:after="0" w:line="240" w:lineRule="auto"/>
              <w:rPr>
                <w:sz w:val="20"/>
                <w:szCs w:val="20"/>
              </w:rPr>
            </w:pPr>
            <w:r w:rsidRPr="00D33F92">
              <w:rPr>
                <w:sz w:val="20"/>
                <w:szCs w:val="20"/>
              </w:rPr>
              <w:t>As</w:t>
            </w:r>
            <w:r w:rsidR="00A12A6A">
              <w:rPr>
                <w:sz w:val="20"/>
                <w:szCs w:val="20"/>
              </w:rPr>
              <w:t>k</w:t>
            </w:r>
            <w:r w:rsidRPr="00D33F92">
              <w:rPr>
                <w:sz w:val="20"/>
                <w:szCs w:val="20"/>
              </w:rPr>
              <w:t xml:space="preserve"> sub-contractor to provide specific goods</w:t>
            </w:r>
            <w:r w:rsidR="00A078DD" w:rsidRPr="00585DCB">
              <w:rPr>
                <w:sz w:val="20"/>
                <w:szCs w:val="20"/>
              </w:rPr>
              <w:t>,</w:t>
            </w:r>
            <w:r w:rsidRPr="00D33F92">
              <w:rPr>
                <w:sz w:val="20"/>
                <w:szCs w:val="20"/>
              </w:rPr>
              <w:t xml:space="preserve"> services</w:t>
            </w:r>
            <w:r w:rsidR="00A078DD" w:rsidRPr="00585DCB">
              <w:rPr>
                <w:sz w:val="20"/>
                <w:szCs w:val="20"/>
              </w:rPr>
              <w:t xml:space="preserve"> or construction</w:t>
            </w:r>
            <w:r w:rsidRPr="00D33F92">
              <w:rPr>
                <w:sz w:val="20"/>
                <w:szCs w:val="20"/>
              </w:rPr>
              <w:t xml:space="preserve"> required to deliver the contract </w:t>
            </w:r>
          </w:p>
          <w:p w14:paraId="118D61F7" w14:textId="78C3360C" w:rsidR="00B06F4D" w:rsidRPr="00D33F92" w:rsidRDefault="00B06F4D" w:rsidP="00AC5FD4">
            <w:pPr>
              <w:pStyle w:val="Tablenum2"/>
              <w:numPr>
                <w:ilvl w:val="0"/>
                <w:numId w:val="8"/>
              </w:numPr>
              <w:spacing w:after="0" w:line="240" w:lineRule="auto"/>
              <w:rPr>
                <w:sz w:val="20"/>
                <w:szCs w:val="20"/>
              </w:rPr>
            </w:pPr>
            <w:r w:rsidRPr="00D33F92">
              <w:rPr>
                <w:sz w:val="20"/>
                <w:szCs w:val="20"/>
              </w:rPr>
              <w:t>To provide goods or services to support wider business operations</w:t>
            </w:r>
            <w:r w:rsidR="002D6085">
              <w:rPr>
                <w:sz w:val="20"/>
                <w:szCs w:val="20"/>
              </w:rPr>
              <w:t xml:space="preserve"> (</w:t>
            </w:r>
            <w:r w:rsidR="00B15195">
              <w:rPr>
                <w:sz w:val="20"/>
                <w:szCs w:val="20"/>
              </w:rPr>
              <w:t>for example,</w:t>
            </w:r>
            <w:r w:rsidRPr="00D33F92">
              <w:rPr>
                <w:sz w:val="20"/>
                <w:szCs w:val="20"/>
              </w:rPr>
              <w:t xml:space="preserve"> </w:t>
            </w:r>
            <w:r w:rsidR="005A2AB4" w:rsidRPr="00585DCB">
              <w:rPr>
                <w:sz w:val="20"/>
                <w:szCs w:val="20"/>
              </w:rPr>
              <w:t>p</w:t>
            </w:r>
            <w:r w:rsidRPr="00D33F92">
              <w:rPr>
                <w:sz w:val="20"/>
                <w:szCs w:val="20"/>
              </w:rPr>
              <w:t>rint</w:t>
            </w:r>
            <w:r w:rsidR="005A2AB4" w:rsidRPr="00585DCB">
              <w:rPr>
                <w:sz w:val="20"/>
                <w:szCs w:val="20"/>
              </w:rPr>
              <w:t xml:space="preserve"> </w:t>
            </w:r>
            <w:r w:rsidR="005A2AB4" w:rsidRPr="000463C2">
              <w:rPr>
                <w:sz w:val="20"/>
                <w:szCs w:val="20"/>
              </w:rPr>
              <w:t>and stationery,</w:t>
            </w:r>
            <w:r w:rsidR="005A2AB4" w:rsidRPr="00585DCB">
              <w:rPr>
                <w:sz w:val="20"/>
                <w:szCs w:val="20"/>
              </w:rPr>
              <w:t xml:space="preserve"> </w:t>
            </w:r>
            <w:r w:rsidR="000D33DB">
              <w:rPr>
                <w:sz w:val="20"/>
                <w:szCs w:val="20"/>
              </w:rPr>
              <w:t>recycling</w:t>
            </w:r>
            <w:r w:rsidRPr="00D33F92">
              <w:rPr>
                <w:sz w:val="20"/>
                <w:szCs w:val="20"/>
              </w:rPr>
              <w:t xml:space="preserve">, </w:t>
            </w:r>
            <w:r w:rsidR="00A078DD" w:rsidRPr="00585DCB">
              <w:rPr>
                <w:sz w:val="20"/>
                <w:szCs w:val="20"/>
              </w:rPr>
              <w:t>cu</w:t>
            </w:r>
            <w:r w:rsidR="00A078DD" w:rsidRPr="000463C2">
              <w:rPr>
                <w:sz w:val="20"/>
                <w:szCs w:val="20"/>
              </w:rPr>
              <w:t xml:space="preserve">ltural awareness </w:t>
            </w:r>
            <w:r w:rsidR="00A078DD" w:rsidRPr="00585DCB">
              <w:rPr>
                <w:sz w:val="20"/>
                <w:szCs w:val="20"/>
              </w:rPr>
              <w:t>training</w:t>
            </w:r>
            <w:r w:rsidR="002D6085">
              <w:rPr>
                <w:sz w:val="20"/>
                <w:szCs w:val="20"/>
              </w:rPr>
              <w:t xml:space="preserve"> or </w:t>
            </w:r>
            <w:r w:rsidR="000D33DB">
              <w:rPr>
                <w:sz w:val="20"/>
                <w:szCs w:val="20"/>
              </w:rPr>
              <w:t>signage</w:t>
            </w:r>
            <w:r w:rsidR="002D6085">
              <w:rPr>
                <w:sz w:val="20"/>
                <w:szCs w:val="20"/>
              </w:rPr>
              <w:t>)</w:t>
            </w:r>
          </w:p>
          <w:p w14:paraId="77F3F600" w14:textId="17B794C5" w:rsidR="00B06F4D" w:rsidRPr="00D33F92" w:rsidRDefault="00B06F4D" w:rsidP="00AC5FD4">
            <w:pPr>
              <w:pStyle w:val="Tablenum2"/>
              <w:numPr>
                <w:ilvl w:val="0"/>
                <w:numId w:val="8"/>
              </w:numPr>
              <w:spacing w:after="120" w:line="240" w:lineRule="auto"/>
              <w:ind w:left="385" w:hanging="357"/>
              <w:rPr>
                <w:sz w:val="20"/>
                <w:szCs w:val="20"/>
              </w:rPr>
            </w:pPr>
            <w:r w:rsidRPr="00D33F92">
              <w:rPr>
                <w:sz w:val="20"/>
                <w:szCs w:val="20"/>
              </w:rPr>
              <w:t>As</w:t>
            </w:r>
            <w:r w:rsidR="00A12A6A">
              <w:rPr>
                <w:sz w:val="20"/>
                <w:szCs w:val="20"/>
              </w:rPr>
              <w:t>k</w:t>
            </w:r>
            <w:r w:rsidRPr="00D33F92">
              <w:rPr>
                <w:sz w:val="20"/>
                <w:szCs w:val="20"/>
              </w:rPr>
              <w:t xml:space="preserve"> a partner</w:t>
            </w:r>
            <w:r w:rsidR="000D33DB">
              <w:rPr>
                <w:sz w:val="20"/>
                <w:szCs w:val="20"/>
              </w:rPr>
              <w:t>,</w:t>
            </w:r>
            <w:r w:rsidRPr="00D33F92">
              <w:rPr>
                <w:sz w:val="20"/>
                <w:szCs w:val="20"/>
              </w:rPr>
              <w:t xml:space="preserve"> including outcomes related to business growth</w:t>
            </w:r>
            <w:r w:rsidR="000D33DB">
              <w:rPr>
                <w:sz w:val="20"/>
                <w:szCs w:val="20"/>
              </w:rPr>
              <w:t>, shared capability building</w:t>
            </w:r>
            <w:r w:rsidRPr="00D33F92">
              <w:rPr>
                <w:sz w:val="20"/>
                <w:szCs w:val="20"/>
              </w:rPr>
              <w:t xml:space="preserve"> and/or targeted employment</w:t>
            </w:r>
          </w:p>
          <w:p w14:paraId="47D17CBF" w14:textId="3F5E802C" w:rsidR="00B2475C" w:rsidRPr="00D33F92" w:rsidRDefault="00B06F4D" w:rsidP="00D33F92">
            <w:pPr>
              <w:pStyle w:val="Tablenum2"/>
              <w:numPr>
                <w:ilvl w:val="0"/>
                <w:numId w:val="0"/>
              </w:numPr>
              <w:spacing w:after="0" w:line="240" w:lineRule="auto"/>
              <w:ind w:left="30" w:hanging="2"/>
              <w:rPr>
                <w:color w:val="auto"/>
                <w:sz w:val="20"/>
                <w:szCs w:val="20"/>
              </w:rPr>
            </w:pPr>
            <w:r w:rsidRPr="00D33F92">
              <w:rPr>
                <w:color w:val="auto"/>
                <w:sz w:val="20"/>
                <w:szCs w:val="20"/>
              </w:rPr>
              <w:t xml:space="preserve">Please </w:t>
            </w:r>
            <w:r w:rsidR="009532BC" w:rsidRPr="00D33F92">
              <w:rPr>
                <w:color w:val="auto"/>
                <w:sz w:val="20"/>
                <w:szCs w:val="20"/>
              </w:rPr>
              <w:t>list</w:t>
            </w:r>
            <w:r w:rsidRPr="00D33F92">
              <w:rPr>
                <w:color w:val="auto"/>
                <w:sz w:val="20"/>
                <w:szCs w:val="20"/>
              </w:rPr>
              <w:t xml:space="preserve"> opportunities to engage Victorian social enterprises and Aboriginal businesses</w:t>
            </w:r>
            <w:r w:rsidR="000D33DB">
              <w:rPr>
                <w:color w:val="auto"/>
                <w:sz w:val="20"/>
                <w:szCs w:val="20"/>
              </w:rPr>
              <w:t xml:space="preserve"> (</w:t>
            </w:r>
            <w:r w:rsidR="002D6085">
              <w:rPr>
                <w:b/>
                <w:bCs/>
                <w:color w:val="auto"/>
                <w:sz w:val="20"/>
                <w:szCs w:val="20"/>
              </w:rPr>
              <w:t>SPF</w:t>
            </w:r>
            <w:r w:rsidR="000D33DB" w:rsidRPr="00D33F92">
              <w:rPr>
                <w:b/>
                <w:bCs/>
                <w:color w:val="auto"/>
                <w:sz w:val="20"/>
                <w:szCs w:val="20"/>
              </w:rPr>
              <w:t xml:space="preserve"> Objective 6</w:t>
            </w:r>
            <w:r w:rsidR="000D33DB">
              <w:rPr>
                <w:color w:val="auto"/>
                <w:sz w:val="20"/>
                <w:szCs w:val="20"/>
              </w:rPr>
              <w:t>)</w:t>
            </w:r>
            <w:r w:rsidR="009D6034" w:rsidRPr="00585DCB">
              <w:rPr>
                <w:color w:val="auto"/>
                <w:sz w:val="20"/>
                <w:szCs w:val="20"/>
              </w:rPr>
              <w:t>, for example:</w:t>
            </w:r>
          </w:p>
          <w:p w14:paraId="653163D2" w14:textId="010966C0" w:rsidR="00B06F4D" w:rsidRPr="00D33F92" w:rsidRDefault="00B2475C" w:rsidP="00AC5FD4">
            <w:pPr>
              <w:pStyle w:val="Tablenum2"/>
              <w:numPr>
                <w:ilvl w:val="0"/>
                <w:numId w:val="9"/>
              </w:numPr>
              <w:spacing w:after="0" w:line="240" w:lineRule="auto"/>
              <w:ind w:left="369" w:hanging="369"/>
              <w:rPr>
                <w:sz w:val="20"/>
                <w:szCs w:val="20"/>
              </w:rPr>
            </w:pPr>
            <w:r w:rsidRPr="00D33F92">
              <w:rPr>
                <w:sz w:val="20"/>
                <w:szCs w:val="20"/>
              </w:rPr>
              <w:t>sub-contract cleaning services for project offices</w:t>
            </w:r>
          </w:p>
          <w:p w14:paraId="60B78893" w14:textId="260FECEA" w:rsidR="00D53708" w:rsidRPr="00D33F92" w:rsidRDefault="00A63744" w:rsidP="00AC5FD4">
            <w:pPr>
              <w:pStyle w:val="Tablenum2"/>
              <w:numPr>
                <w:ilvl w:val="0"/>
                <w:numId w:val="9"/>
              </w:numPr>
              <w:spacing w:after="0" w:line="240" w:lineRule="auto"/>
              <w:ind w:left="369" w:hanging="369"/>
              <w:rPr>
                <w:sz w:val="20"/>
                <w:szCs w:val="20"/>
              </w:rPr>
            </w:pPr>
            <w:r>
              <w:rPr>
                <w:sz w:val="20"/>
                <w:szCs w:val="20"/>
              </w:rPr>
              <w:t>engaging a specialist employment and training provider to help increase priority jobseeker outcomes</w:t>
            </w:r>
          </w:p>
          <w:p w14:paraId="59C9A3E5" w14:textId="78F4358D" w:rsidR="00894BA0" w:rsidRPr="00585DCB" w:rsidRDefault="009432F0" w:rsidP="00AC5FD4">
            <w:pPr>
              <w:pStyle w:val="Tablenum2"/>
              <w:numPr>
                <w:ilvl w:val="0"/>
                <w:numId w:val="9"/>
              </w:numPr>
              <w:spacing w:after="120" w:line="240" w:lineRule="auto"/>
              <w:ind w:left="369" w:hanging="369"/>
              <w:rPr>
                <w:sz w:val="20"/>
                <w:szCs w:val="20"/>
              </w:rPr>
            </w:pPr>
            <w:r w:rsidRPr="00D33F92">
              <w:rPr>
                <w:sz w:val="20"/>
                <w:szCs w:val="20"/>
              </w:rPr>
              <w:t xml:space="preserve">traffic control partnership to </w:t>
            </w:r>
            <w:r w:rsidR="000D33DB">
              <w:rPr>
                <w:sz w:val="20"/>
                <w:szCs w:val="20"/>
              </w:rPr>
              <w:t>create jobs</w:t>
            </w:r>
            <w:r w:rsidR="00B060F2" w:rsidRPr="00D33F92">
              <w:rPr>
                <w:sz w:val="20"/>
                <w:szCs w:val="20"/>
              </w:rPr>
              <w:t xml:space="preserve"> for young people</w:t>
            </w:r>
            <w:r w:rsidR="000D33DB">
              <w:rPr>
                <w:sz w:val="20"/>
                <w:szCs w:val="20"/>
              </w:rPr>
              <w:t xml:space="preserve"> facing complex barriers to employment</w:t>
            </w:r>
          </w:p>
          <w:p w14:paraId="7EAC62E7" w14:textId="26B790AC" w:rsidR="00466A84" w:rsidRPr="00D33F92" w:rsidRDefault="005B56FB" w:rsidP="002E2E75">
            <w:pPr>
              <w:pStyle w:val="Tablenum2"/>
              <w:numPr>
                <w:ilvl w:val="0"/>
                <w:numId w:val="0"/>
              </w:numPr>
              <w:spacing w:after="0" w:line="240" w:lineRule="auto"/>
              <w:rPr>
                <w:i/>
                <w:iCs/>
                <w:sz w:val="20"/>
                <w:szCs w:val="20"/>
                <w:u w:val="single"/>
              </w:rPr>
            </w:pPr>
            <w:r>
              <w:rPr>
                <w:i/>
                <w:iCs/>
                <w:sz w:val="20"/>
                <w:szCs w:val="20"/>
                <w:u w:val="single"/>
              </w:rPr>
              <w:t xml:space="preserve">Drafting note: </w:t>
            </w:r>
            <w:r w:rsidR="00466A84" w:rsidRPr="00D33F92">
              <w:rPr>
                <w:i/>
                <w:iCs/>
                <w:sz w:val="20"/>
                <w:szCs w:val="20"/>
                <w:u w:val="single"/>
              </w:rPr>
              <w:t>Outline key opportunities</w:t>
            </w:r>
          </w:p>
          <w:p w14:paraId="32CF5904" w14:textId="5A2492FD" w:rsidR="00B06F4D" w:rsidRPr="00D33F92" w:rsidRDefault="00B06F4D" w:rsidP="00D33F92">
            <w:pPr>
              <w:pStyle w:val="Tablenum2"/>
              <w:numPr>
                <w:ilvl w:val="0"/>
                <w:numId w:val="0"/>
              </w:numPr>
              <w:spacing w:after="0" w:line="240" w:lineRule="auto"/>
              <w:ind w:left="30" w:hanging="30"/>
              <w:rPr>
                <w:b/>
                <w:bCs/>
                <w:sz w:val="20"/>
                <w:szCs w:val="20"/>
              </w:rPr>
            </w:pPr>
            <w:r w:rsidRPr="00D33F92">
              <w:rPr>
                <w:b/>
                <w:bCs/>
                <w:sz w:val="20"/>
                <w:szCs w:val="20"/>
              </w:rPr>
              <w:t>1.</w:t>
            </w:r>
            <w:r w:rsidR="00441662" w:rsidRPr="00D33F92">
              <w:rPr>
                <w:b/>
                <w:bCs/>
                <w:sz w:val="20"/>
                <w:szCs w:val="20"/>
              </w:rPr>
              <w:t xml:space="preserve"> </w:t>
            </w:r>
          </w:p>
          <w:p w14:paraId="5796AD3E" w14:textId="77777777" w:rsidR="00B06F4D" w:rsidRPr="00D33F92" w:rsidRDefault="00B06F4D" w:rsidP="00D33F92">
            <w:pPr>
              <w:pStyle w:val="Tablenum2"/>
              <w:numPr>
                <w:ilvl w:val="0"/>
                <w:numId w:val="0"/>
              </w:numPr>
              <w:spacing w:after="0" w:line="240" w:lineRule="auto"/>
              <w:ind w:left="30" w:hanging="30"/>
              <w:rPr>
                <w:b/>
                <w:bCs/>
                <w:sz w:val="20"/>
                <w:szCs w:val="20"/>
              </w:rPr>
            </w:pPr>
            <w:r w:rsidRPr="00D33F92">
              <w:rPr>
                <w:b/>
                <w:bCs/>
                <w:sz w:val="20"/>
                <w:szCs w:val="20"/>
              </w:rPr>
              <w:t>2.</w:t>
            </w:r>
          </w:p>
          <w:p w14:paraId="0B5D4815" w14:textId="4BB75A08" w:rsidR="000D33DB" w:rsidRPr="00D33F92" w:rsidRDefault="00B06F4D" w:rsidP="00D33F92">
            <w:pPr>
              <w:pStyle w:val="Tablenum2"/>
              <w:numPr>
                <w:ilvl w:val="0"/>
                <w:numId w:val="0"/>
              </w:numPr>
              <w:spacing w:after="0" w:line="240" w:lineRule="auto"/>
              <w:ind w:left="30" w:hanging="30"/>
              <w:rPr>
                <w:b/>
                <w:bCs/>
                <w:sz w:val="20"/>
                <w:szCs w:val="20"/>
              </w:rPr>
            </w:pPr>
            <w:r w:rsidRPr="00D33F92">
              <w:rPr>
                <w:b/>
                <w:bCs/>
                <w:sz w:val="20"/>
                <w:szCs w:val="20"/>
              </w:rPr>
              <w:t>3.</w:t>
            </w:r>
          </w:p>
          <w:p w14:paraId="52C0DC3B" w14:textId="5405CFD4" w:rsidR="00B06F4D" w:rsidRPr="00D33F92" w:rsidRDefault="000D33DB" w:rsidP="00D33F92">
            <w:pPr>
              <w:pStyle w:val="Tablenum2"/>
              <w:numPr>
                <w:ilvl w:val="0"/>
                <w:numId w:val="0"/>
              </w:numPr>
              <w:spacing w:after="0" w:line="240" w:lineRule="auto"/>
              <w:ind w:left="30" w:hanging="30"/>
              <w:rPr>
                <w:b/>
                <w:bCs/>
                <w:sz w:val="20"/>
                <w:szCs w:val="20"/>
              </w:rPr>
            </w:pPr>
            <w:r>
              <w:rPr>
                <w:b/>
                <w:bCs/>
                <w:sz w:val="20"/>
                <w:szCs w:val="20"/>
              </w:rPr>
              <w:t>4.</w:t>
            </w:r>
          </w:p>
          <w:p w14:paraId="16515DED" w14:textId="1AE725CB" w:rsidR="005A2945" w:rsidRPr="00585DCB" w:rsidRDefault="005A2945" w:rsidP="00D33F92">
            <w:pPr>
              <w:pStyle w:val="Bullet1"/>
              <w:numPr>
                <w:ilvl w:val="0"/>
                <w:numId w:val="0"/>
              </w:numPr>
              <w:spacing w:before="60" w:after="0"/>
              <w:contextualSpacing w:val="0"/>
            </w:pPr>
          </w:p>
        </w:tc>
        <w:tc>
          <w:tcPr>
            <w:tcW w:w="3686" w:type="dxa"/>
          </w:tcPr>
          <w:p w14:paraId="473DC05F" w14:textId="01C93F2B" w:rsidR="006B5DA1" w:rsidRDefault="006B5DA1" w:rsidP="00D33F92">
            <w:pPr>
              <w:pStyle w:val="Tablenum2"/>
              <w:numPr>
                <w:ilvl w:val="0"/>
                <w:numId w:val="0"/>
              </w:numPr>
              <w:spacing w:after="0" w:line="240" w:lineRule="auto"/>
              <w:rPr>
                <w:sz w:val="20"/>
                <w:szCs w:val="20"/>
              </w:rPr>
            </w:pPr>
            <w:r w:rsidRPr="000463C2">
              <w:rPr>
                <w:sz w:val="20"/>
                <w:szCs w:val="20"/>
                <w:u w:val="single"/>
              </w:rPr>
              <w:t>Mandatory</w:t>
            </w:r>
            <w:r w:rsidRPr="00585DCB">
              <w:rPr>
                <w:sz w:val="20"/>
                <w:szCs w:val="20"/>
              </w:rPr>
              <w:t xml:space="preserve">: </w:t>
            </w:r>
          </w:p>
          <w:p w14:paraId="1940D773" w14:textId="056723E9" w:rsidR="00781BA7" w:rsidRPr="00E30C44" w:rsidRDefault="00781BA7" w:rsidP="00D33F92">
            <w:pPr>
              <w:pStyle w:val="Tablenum2"/>
              <w:numPr>
                <w:ilvl w:val="0"/>
                <w:numId w:val="0"/>
              </w:numPr>
              <w:spacing w:after="0" w:line="240" w:lineRule="auto"/>
              <w:rPr>
                <w:sz w:val="20"/>
                <w:szCs w:val="20"/>
              </w:rPr>
            </w:pPr>
            <w:r w:rsidRPr="00E30C44">
              <w:rPr>
                <w:sz w:val="20"/>
                <w:szCs w:val="20"/>
              </w:rPr>
              <w:t xml:space="preserve">As part of Victoria’s COVID-19 recovery initiative, </w:t>
            </w:r>
            <w:r>
              <w:rPr>
                <w:sz w:val="20"/>
                <w:szCs w:val="20"/>
              </w:rPr>
              <w:t xml:space="preserve">job readiness and employment </w:t>
            </w:r>
            <w:r w:rsidRPr="00E30C44">
              <w:rPr>
                <w:sz w:val="20"/>
                <w:szCs w:val="20"/>
              </w:rPr>
              <w:t xml:space="preserve">opportunities for women and young people </w:t>
            </w:r>
            <w:r w:rsidR="008E5B13">
              <w:rPr>
                <w:sz w:val="20"/>
                <w:szCs w:val="20"/>
              </w:rPr>
              <w:t>should</w:t>
            </w:r>
            <w:r w:rsidRPr="00E30C44">
              <w:rPr>
                <w:sz w:val="20"/>
                <w:szCs w:val="20"/>
              </w:rPr>
              <w:t xml:space="preserve"> be elevated alongside any prioritised </w:t>
            </w:r>
            <w:r w:rsidR="002D6085">
              <w:rPr>
                <w:sz w:val="20"/>
                <w:szCs w:val="20"/>
              </w:rPr>
              <w:t>SPF</w:t>
            </w:r>
            <w:r w:rsidRPr="00E30C44">
              <w:rPr>
                <w:sz w:val="20"/>
                <w:szCs w:val="20"/>
              </w:rPr>
              <w:t xml:space="preserve"> social objectives</w:t>
            </w:r>
            <w:r>
              <w:rPr>
                <w:sz w:val="20"/>
                <w:szCs w:val="20"/>
              </w:rPr>
              <w:t>.</w:t>
            </w:r>
          </w:p>
          <w:p w14:paraId="7DFBF1A4" w14:textId="77777777" w:rsidR="006B5DA1" w:rsidRPr="00585DCB" w:rsidRDefault="006B5DA1" w:rsidP="00D33F92">
            <w:pPr>
              <w:pStyle w:val="Bullet1"/>
              <w:numPr>
                <w:ilvl w:val="0"/>
                <w:numId w:val="0"/>
              </w:numPr>
              <w:spacing w:before="60" w:after="0"/>
              <w:contextualSpacing w:val="0"/>
              <w:rPr>
                <w:u w:val="single"/>
              </w:rPr>
            </w:pPr>
            <w:r w:rsidRPr="00585DCB">
              <w:rPr>
                <w:u w:val="single"/>
              </w:rPr>
              <w:t>Optional:</w:t>
            </w:r>
          </w:p>
          <w:p w14:paraId="2F31BD7C" w14:textId="7F59C09F" w:rsidR="009F0A66" w:rsidRPr="00585DCB" w:rsidRDefault="00380092" w:rsidP="00AC5FD4">
            <w:pPr>
              <w:pStyle w:val="Bullet1"/>
              <w:numPr>
                <w:ilvl w:val="0"/>
                <w:numId w:val="12"/>
              </w:numPr>
              <w:spacing w:before="60" w:after="0"/>
              <w:ind w:left="316" w:hanging="316"/>
              <w:contextualSpacing w:val="0"/>
            </w:pPr>
            <w:r w:rsidRPr="00585DCB">
              <w:t>s</w:t>
            </w:r>
            <w:r w:rsidR="00265155" w:rsidRPr="00585DCB">
              <w:t xml:space="preserve">ocial spend target </w:t>
            </w:r>
            <w:r w:rsidR="00E23CAB" w:rsidRPr="00585DCB">
              <w:t xml:space="preserve">of </w:t>
            </w:r>
            <w:r w:rsidR="000015F9" w:rsidRPr="00585DCB">
              <w:t>1-</w:t>
            </w:r>
            <w:r w:rsidR="009F0A66" w:rsidRPr="00585DCB">
              <w:t>2%</w:t>
            </w:r>
            <w:r w:rsidR="00641B2A" w:rsidRPr="00585DCB">
              <w:t xml:space="preserve"> </w:t>
            </w:r>
            <w:r w:rsidR="0050187A" w:rsidRPr="00585DCB">
              <w:t xml:space="preserve">(expenditure with Victorian social enterprises and Aboriginal businesses as a percentage of total </w:t>
            </w:r>
            <w:r w:rsidR="00AF5981">
              <w:t>contract</w:t>
            </w:r>
            <w:r w:rsidR="00AF5981" w:rsidRPr="00585DCB">
              <w:t xml:space="preserve"> </w:t>
            </w:r>
            <w:r w:rsidR="0050187A" w:rsidRPr="00585DCB">
              <w:t>value)</w:t>
            </w:r>
          </w:p>
          <w:p w14:paraId="26B9C873" w14:textId="02D5C2E2" w:rsidR="00265155" w:rsidRPr="00585DCB" w:rsidRDefault="00380092" w:rsidP="00AC5FD4">
            <w:pPr>
              <w:pStyle w:val="Bullet1"/>
              <w:numPr>
                <w:ilvl w:val="0"/>
                <w:numId w:val="12"/>
              </w:numPr>
              <w:spacing w:before="60" w:after="0"/>
              <w:ind w:left="316" w:hanging="316"/>
              <w:contextualSpacing w:val="0"/>
            </w:pPr>
            <w:r w:rsidRPr="00585DCB">
              <w:t>s</w:t>
            </w:r>
            <w:r w:rsidR="009F0A66" w:rsidRPr="00585DCB">
              <w:t xml:space="preserve">ocial spend target </w:t>
            </w:r>
            <w:r w:rsidR="00E23CAB" w:rsidRPr="00585DCB">
              <w:t xml:space="preserve">of </w:t>
            </w:r>
            <w:r w:rsidR="00641B2A" w:rsidRPr="00585DCB">
              <w:t>3</w:t>
            </w:r>
            <w:r w:rsidR="00E23CAB" w:rsidRPr="00585DCB">
              <w:t>-</w:t>
            </w:r>
            <w:r w:rsidR="000015F9" w:rsidRPr="00585DCB">
              <w:t>5</w:t>
            </w:r>
            <w:r w:rsidR="00641B2A" w:rsidRPr="00585DCB">
              <w:t>%</w:t>
            </w:r>
            <w:r w:rsidR="00A21BBC" w:rsidRPr="00585DCB">
              <w:t>,</w:t>
            </w:r>
            <w:r w:rsidR="00641B2A" w:rsidRPr="00585DCB">
              <w:t xml:space="preserve"> </w:t>
            </w:r>
            <w:r w:rsidR="00265155" w:rsidRPr="00585DCB">
              <w:t>if employment and training costs for priority jobseeker</w:t>
            </w:r>
            <w:r w:rsidR="009F4488" w:rsidRPr="00585DCB">
              <w:t>s *</w:t>
            </w:r>
            <w:r w:rsidR="00265155" w:rsidRPr="00585DCB">
              <w:t xml:space="preserve"> are included</w:t>
            </w:r>
            <w:r w:rsidR="0050187A" w:rsidRPr="00585DCB">
              <w:t xml:space="preserve"> (</w:t>
            </w:r>
            <w:r w:rsidR="00E23CAB" w:rsidRPr="00585DCB">
              <w:t xml:space="preserve">expenditure with Victorian social enterprises and Aboriginal businesses as a percentage of total </w:t>
            </w:r>
            <w:r w:rsidR="00AF5981">
              <w:t xml:space="preserve">contract </w:t>
            </w:r>
            <w:r w:rsidR="00E23CAB" w:rsidRPr="00585DCB">
              <w:t xml:space="preserve">value PLUS </w:t>
            </w:r>
            <w:r w:rsidR="00A21BBC" w:rsidRPr="00585DCB">
              <w:t xml:space="preserve">associated </w:t>
            </w:r>
            <w:r w:rsidR="00E23CAB" w:rsidRPr="00585DCB">
              <w:t>workforce outcomes</w:t>
            </w:r>
            <w:r w:rsidR="00BC7E26" w:rsidRPr="00585DCB">
              <w:t xml:space="preserve"> and costs</w:t>
            </w:r>
            <w:r w:rsidR="00A21BBC" w:rsidRPr="00585DCB">
              <w:t>)</w:t>
            </w:r>
          </w:p>
          <w:p w14:paraId="4B69C64B" w14:textId="324F8CAE" w:rsidR="0076460F" w:rsidRPr="00585DCB" w:rsidRDefault="00380092" w:rsidP="00AC5FD4">
            <w:pPr>
              <w:pStyle w:val="Tablenum2"/>
              <w:numPr>
                <w:ilvl w:val="0"/>
                <w:numId w:val="12"/>
              </w:numPr>
              <w:spacing w:after="0" w:line="240" w:lineRule="auto"/>
              <w:ind w:left="316" w:hanging="316"/>
              <w:rPr>
                <w:sz w:val="20"/>
                <w:szCs w:val="20"/>
              </w:rPr>
            </w:pPr>
            <w:r w:rsidRPr="00585DCB">
              <w:rPr>
                <w:sz w:val="20"/>
                <w:szCs w:val="20"/>
              </w:rPr>
              <w:t>s</w:t>
            </w:r>
            <w:r w:rsidR="0076460F" w:rsidRPr="00585DCB">
              <w:rPr>
                <w:sz w:val="20"/>
                <w:szCs w:val="20"/>
              </w:rPr>
              <w:t>pend</w:t>
            </w:r>
            <w:r w:rsidR="00A21BBC" w:rsidRPr="00585DCB">
              <w:rPr>
                <w:sz w:val="20"/>
                <w:szCs w:val="20"/>
              </w:rPr>
              <w:t xml:space="preserve"> and/or number of </w:t>
            </w:r>
            <w:r w:rsidR="00265155" w:rsidRPr="00585DCB">
              <w:rPr>
                <w:sz w:val="20"/>
                <w:szCs w:val="20"/>
              </w:rPr>
              <w:t>Victorian Aboriginal business</w:t>
            </w:r>
            <w:r w:rsidRPr="00585DCB">
              <w:rPr>
                <w:sz w:val="20"/>
                <w:szCs w:val="20"/>
              </w:rPr>
              <w:t>es</w:t>
            </w:r>
            <w:r w:rsidR="00265155" w:rsidRPr="00585DCB">
              <w:rPr>
                <w:sz w:val="20"/>
                <w:szCs w:val="20"/>
              </w:rPr>
              <w:t xml:space="preserve"> </w:t>
            </w:r>
            <w:r w:rsidR="00A21BBC" w:rsidRPr="00585DCB">
              <w:rPr>
                <w:sz w:val="20"/>
                <w:szCs w:val="20"/>
              </w:rPr>
              <w:t xml:space="preserve">to be engaged </w:t>
            </w:r>
            <w:r w:rsidR="00EC4AD2" w:rsidRPr="00585DCB">
              <w:rPr>
                <w:sz w:val="20"/>
                <w:szCs w:val="20"/>
              </w:rPr>
              <w:t xml:space="preserve">(determine target based on industry </w:t>
            </w:r>
            <w:r w:rsidR="00A21BBC" w:rsidRPr="00585DCB">
              <w:rPr>
                <w:sz w:val="20"/>
                <w:szCs w:val="20"/>
              </w:rPr>
              <w:t>capability</w:t>
            </w:r>
            <w:r w:rsidR="00EC4AD2" w:rsidRPr="00585DCB">
              <w:rPr>
                <w:sz w:val="20"/>
                <w:szCs w:val="20"/>
              </w:rPr>
              <w:t>)</w:t>
            </w:r>
          </w:p>
          <w:p w14:paraId="47933F26" w14:textId="069CBD2F" w:rsidR="005A2945" w:rsidRPr="00585DCB" w:rsidRDefault="00380092" w:rsidP="00AC5FD4">
            <w:pPr>
              <w:pStyle w:val="Tablenum2"/>
              <w:numPr>
                <w:ilvl w:val="0"/>
                <w:numId w:val="12"/>
              </w:numPr>
              <w:spacing w:after="0" w:line="240" w:lineRule="auto"/>
              <w:ind w:left="316" w:hanging="316"/>
              <w:rPr>
                <w:sz w:val="20"/>
                <w:szCs w:val="20"/>
              </w:rPr>
            </w:pPr>
            <w:r w:rsidRPr="00585DCB">
              <w:rPr>
                <w:sz w:val="20"/>
                <w:szCs w:val="20"/>
              </w:rPr>
              <w:t>s</w:t>
            </w:r>
            <w:r w:rsidR="0076460F" w:rsidRPr="00585DCB">
              <w:rPr>
                <w:sz w:val="20"/>
                <w:szCs w:val="20"/>
              </w:rPr>
              <w:t xml:space="preserve">pend </w:t>
            </w:r>
            <w:r w:rsidR="00A21BBC" w:rsidRPr="00585DCB">
              <w:rPr>
                <w:sz w:val="20"/>
                <w:szCs w:val="20"/>
              </w:rPr>
              <w:t xml:space="preserve">and/or number of </w:t>
            </w:r>
            <w:r w:rsidR="0076460F" w:rsidRPr="00585DCB">
              <w:rPr>
                <w:sz w:val="20"/>
                <w:szCs w:val="20"/>
              </w:rPr>
              <w:t xml:space="preserve">Victorian </w:t>
            </w:r>
            <w:r w:rsidR="00265155" w:rsidRPr="00585DCB">
              <w:rPr>
                <w:sz w:val="20"/>
                <w:szCs w:val="20"/>
              </w:rPr>
              <w:t>social enterprise</w:t>
            </w:r>
            <w:r w:rsidRPr="00585DCB">
              <w:rPr>
                <w:sz w:val="20"/>
                <w:szCs w:val="20"/>
              </w:rPr>
              <w:t>s</w:t>
            </w:r>
            <w:r w:rsidR="00A21BBC" w:rsidRPr="00585DCB">
              <w:rPr>
                <w:sz w:val="20"/>
                <w:szCs w:val="20"/>
              </w:rPr>
              <w:t xml:space="preserve"> to be engaged</w:t>
            </w:r>
            <w:r w:rsidR="00265155" w:rsidRPr="00585DCB">
              <w:rPr>
                <w:sz w:val="20"/>
                <w:szCs w:val="20"/>
              </w:rPr>
              <w:t xml:space="preserve"> </w:t>
            </w:r>
            <w:r w:rsidR="00EC4AD2" w:rsidRPr="00585DCB">
              <w:rPr>
                <w:sz w:val="20"/>
                <w:szCs w:val="20"/>
              </w:rPr>
              <w:t xml:space="preserve">(determine target based on industry </w:t>
            </w:r>
            <w:r w:rsidR="00A21BBC" w:rsidRPr="00585DCB">
              <w:rPr>
                <w:sz w:val="20"/>
                <w:szCs w:val="20"/>
              </w:rPr>
              <w:t>capability</w:t>
            </w:r>
            <w:r w:rsidR="00EC4AD2" w:rsidRPr="00585DCB">
              <w:rPr>
                <w:sz w:val="20"/>
                <w:szCs w:val="20"/>
              </w:rPr>
              <w:t>)</w:t>
            </w:r>
          </w:p>
          <w:p w14:paraId="68BCE0C6" w14:textId="77777777" w:rsidR="00FF7E8C" w:rsidRPr="00585DCB" w:rsidRDefault="00FF7E8C" w:rsidP="00D33F92">
            <w:pPr>
              <w:pStyle w:val="Tablenum2"/>
              <w:numPr>
                <w:ilvl w:val="0"/>
                <w:numId w:val="0"/>
              </w:numPr>
              <w:spacing w:after="0" w:line="240" w:lineRule="auto"/>
              <w:ind w:left="40" w:hanging="4"/>
              <w:rPr>
                <w:sz w:val="20"/>
                <w:szCs w:val="20"/>
              </w:rPr>
            </w:pPr>
          </w:p>
          <w:p w14:paraId="3DA9C3C6" w14:textId="4B179532" w:rsidR="00585DCB" w:rsidRPr="00173E46" w:rsidRDefault="009F4488" w:rsidP="00D33F92">
            <w:pPr>
              <w:pStyle w:val="Tablenum2"/>
              <w:numPr>
                <w:ilvl w:val="0"/>
                <w:numId w:val="0"/>
              </w:numPr>
              <w:spacing w:after="0" w:line="240" w:lineRule="auto"/>
              <w:ind w:left="40" w:hanging="6"/>
              <w:rPr>
                <w:sz w:val="20"/>
                <w:szCs w:val="20"/>
              </w:rPr>
            </w:pPr>
            <w:r w:rsidRPr="002E2E75">
              <w:rPr>
                <w:sz w:val="18"/>
                <w:szCs w:val="18"/>
              </w:rPr>
              <w:t xml:space="preserve">* </w:t>
            </w:r>
            <w:r w:rsidR="00BC7E26" w:rsidRPr="002E2E75">
              <w:rPr>
                <w:sz w:val="18"/>
                <w:szCs w:val="18"/>
              </w:rPr>
              <w:t xml:space="preserve"> </w:t>
            </w:r>
            <w:r w:rsidRPr="002E2E75">
              <w:rPr>
                <w:sz w:val="18"/>
                <w:szCs w:val="18"/>
              </w:rPr>
              <w:t>Victorian social enterprises and Aboriginal businesses often employ</w:t>
            </w:r>
            <w:r w:rsidR="00DD765D" w:rsidRPr="002E2E75">
              <w:rPr>
                <w:sz w:val="18"/>
                <w:szCs w:val="18"/>
              </w:rPr>
              <w:t>,</w:t>
            </w:r>
            <w:r w:rsidRPr="002E2E75">
              <w:rPr>
                <w:sz w:val="18"/>
                <w:szCs w:val="18"/>
              </w:rPr>
              <w:t xml:space="preserve"> train</w:t>
            </w:r>
            <w:r w:rsidR="00DD765D" w:rsidRPr="002E2E75">
              <w:rPr>
                <w:sz w:val="18"/>
                <w:szCs w:val="18"/>
              </w:rPr>
              <w:t xml:space="preserve"> and support</w:t>
            </w:r>
            <w:r w:rsidRPr="002E2E75">
              <w:rPr>
                <w:sz w:val="18"/>
                <w:szCs w:val="18"/>
              </w:rPr>
              <w:t xml:space="preserve"> priority jobseeke</w:t>
            </w:r>
            <w:r w:rsidR="00BC7E26" w:rsidRPr="002E2E75">
              <w:rPr>
                <w:sz w:val="18"/>
                <w:szCs w:val="18"/>
              </w:rPr>
              <w:t>rs</w:t>
            </w:r>
            <w:r w:rsidR="00DD765D" w:rsidRPr="002E2E75">
              <w:rPr>
                <w:sz w:val="18"/>
                <w:szCs w:val="18"/>
              </w:rPr>
              <w:t>.  Some infrastructure p</w:t>
            </w:r>
            <w:r w:rsidRPr="002E2E75">
              <w:rPr>
                <w:sz w:val="18"/>
                <w:szCs w:val="18"/>
              </w:rPr>
              <w:t>rojects</w:t>
            </w:r>
            <w:r w:rsidR="00DD765D" w:rsidRPr="002E2E75">
              <w:rPr>
                <w:sz w:val="18"/>
                <w:szCs w:val="18"/>
              </w:rPr>
              <w:t xml:space="preserve"> define</w:t>
            </w:r>
            <w:r w:rsidRPr="002E2E75">
              <w:rPr>
                <w:sz w:val="18"/>
                <w:szCs w:val="18"/>
              </w:rPr>
              <w:t xml:space="preserve"> social spend as </w:t>
            </w:r>
            <w:r w:rsidR="00BC7E26" w:rsidRPr="002E2E75">
              <w:rPr>
                <w:sz w:val="18"/>
                <w:szCs w:val="18"/>
              </w:rPr>
              <w:t>expenditure</w:t>
            </w:r>
            <w:r w:rsidRPr="002E2E75">
              <w:rPr>
                <w:sz w:val="18"/>
                <w:szCs w:val="18"/>
              </w:rPr>
              <w:t xml:space="preserve"> with these businesses </w:t>
            </w:r>
            <w:r w:rsidRPr="002E2E75">
              <w:rPr>
                <w:sz w:val="18"/>
                <w:szCs w:val="18"/>
                <w:u w:val="single"/>
              </w:rPr>
              <w:t>plus</w:t>
            </w:r>
            <w:r w:rsidRPr="002E2E75">
              <w:rPr>
                <w:sz w:val="18"/>
                <w:szCs w:val="18"/>
              </w:rPr>
              <w:t xml:space="preserve"> employment and training costs for these </w:t>
            </w:r>
            <w:r w:rsidR="00DD765D" w:rsidRPr="002E2E75">
              <w:rPr>
                <w:sz w:val="18"/>
                <w:szCs w:val="18"/>
              </w:rPr>
              <w:t>priority cohorts directly involved in</w:t>
            </w:r>
            <w:r w:rsidRPr="002E2E75">
              <w:rPr>
                <w:sz w:val="18"/>
                <w:szCs w:val="18"/>
              </w:rPr>
              <w:t xml:space="preserve"> delivering the contract.</w:t>
            </w:r>
          </w:p>
        </w:tc>
      </w:tr>
    </w:tbl>
    <w:p w14:paraId="07F62542" w14:textId="34A10F0A" w:rsidR="00B91F66" w:rsidRPr="00B91F66" w:rsidRDefault="00B91F66" w:rsidP="00B91F66">
      <w:pPr>
        <w:pStyle w:val="Heading4"/>
        <w:keepNext w:val="0"/>
        <w:keepLines w:val="0"/>
        <w:spacing w:before="120" w:after="120" w:line="240" w:lineRule="auto"/>
        <w:rPr>
          <w:rStyle w:val="Hyperlink"/>
          <w:rFonts w:ascii="Calibri" w:hAnsi="Calibri" w:cs="Calibri"/>
          <w:i w:val="0"/>
          <w:iCs w:val="0"/>
          <w:color w:val="auto"/>
          <w:sz w:val="22"/>
          <w:szCs w:val="22"/>
        </w:rPr>
      </w:pPr>
      <w:r w:rsidRPr="00B91F66">
        <w:rPr>
          <w:rFonts w:ascii="Calibri" w:hAnsi="Calibri" w:cs="Calibri"/>
          <w:b/>
          <w:bCs/>
          <w:i w:val="0"/>
          <w:iCs w:val="0"/>
          <w:color w:val="auto"/>
          <w:sz w:val="22"/>
          <w:szCs w:val="22"/>
        </w:rPr>
        <w:t>Note</w:t>
      </w:r>
      <w:r>
        <w:rPr>
          <w:rFonts w:ascii="Calibri" w:hAnsi="Calibri" w:cs="Calibri"/>
          <w:b/>
          <w:bCs/>
          <w:i w:val="0"/>
          <w:iCs w:val="0"/>
          <w:color w:val="auto"/>
          <w:sz w:val="22"/>
          <w:szCs w:val="22"/>
        </w:rPr>
        <w:t>s</w:t>
      </w:r>
      <w:r w:rsidRPr="00B91F66">
        <w:rPr>
          <w:rFonts w:ascii="Calibri" w:hAnsi="Calibri" w:cs="Calibri"/>
          <w:b/>
          <w:bCs/>
          <w:i w:val="0"/>
          <w:iCs w:val="0"/>
          <w:color w:val="auto"/>
          <w:sz w:val="22"/>
          <w:szCs w:val="22"/>
        </w:rPr>
        <w:t xml:space="preserve"> for Table 1:</w:t>
      </w:r>
      <w:r w:rsidRPr="00B91F66">
        <w:rPr>
          <w:rFonts w:ascii="Calibri" w:hAnsi="Calibri" w:cs="Calibri"/>
          <w:i w:val="0"/>
          <w:iCs w:val="0"/>
          <w:color w:val="auto"/>
          <w:sz w:val="22"/>
          <w:szCs w:val="22"/>
        </w:rPr>
        <w:t xml:space="preserve">  </w:t>
      </w:r>
      <w:r w:rsidRPr="005C5CA1">
        <w:rPr>
          <w:rFonts w:ascii="Calibri" w:hAnsi="Calibri" w:cs="Calibri"/>
          <w:i w:val="0"/>
          <w:iCs w:val="0"/>
          <w:color w:val="44546A" w:themeColor="text2"/>
          <w:sz w:val="22"/>
          <w:szCs w:val="22"/>
        </w:rPr>
        <w:t xml:space="preserve">the </w:t>
      </w:r>
      <w:hyperlink r:id="rId20" w:history="1">
        <w:r w:rsidRPr="005C5CA1">
          <w:rPr>
            <w:rStyle w:val="Hyperlink"/>
            <w:rFonts w:asciiTheme="minorHAnsi" w:hAnsiTheme="minorHAnsi" w:cstheme="minorHAnsi"/>
            <w:i w:val="0"/>
            <w:iCs w:val="0"/>
            <w:color w:val="auto"/>
            <w:sz w:val="22"/>
            <w:szCs w:val="22"/>
            <w:u w:val="single"/>
          </w:rPr>
          <w:t>Social Procurement Assurance</w:t>
        </w:r>
      </w:hyperlink>
      <w:r w:rsidRPr="005C5CA1">
        <w:rPr>
          <w:rStyle w:val="Hyperlink"/>
          <w:rFonts w:asciiTheme="minorHAnsi" w:hAnsiTheme="minorHAnsi" w:cstheme="minorHAnsi"/>
          <w:i w:val="0"/>
          <w:iCs w:val="0"/>
          <w:color w:val="auto"/>
          <w:sz w:val="22"/>
          <w:szCs w:val="22"/>
          <w:u w:val="single"/>
        </w:rPr>
        <w:t xml:space="preserve"> team</w:t>
      </w:r>
      <w:r w:rsidRPr="00B91F66">
        <w:rPr>
          <w:rFonts w:ascii="Calibri" w:hAnsi="Calibri" w:cs="Calibri"/>
          <w:i w:val="0"/>
          <w:iCs w:val="0"/>
          <w:sz w:val="22"/>
          <w:szCs w:val="22"/>
        </w:rPr>
        <w:t xml:space="preserve"> </w:t>
      </w:r>
      <w:r w:rsidRPr="00B91F66">
        <w:rPr>
          <w:rFonts w:ascii="Calibri" w:hAnsi="Calibri" w:cs="Calibri"/>
          <w:i w:val="0"/>
          <w:iCs w:val="0"/>
          <w:color w:val="auto"/>
          <w:sz w:val="22"/>
          <w:szCs w:val="22"/>
        </w:rPr>
        <w:t xml:space="preserve">can provide advice on targets and identifying social spend opportunities, especially based on procurement scope and location.  </w:t>
      </w:r>
      <w:hyperlink r:id="rId21" w:history="1">
        <w:r w:rsidRPr="005C5CA1">
          <w:rPr>
            <w:rStyle w:val="Hyperlink"/>
            <w:rFonts w:asciiTheme="minorHAnsi" w:hAnsiTheme="minorHAnsi" w:cstheme="minorHAnsi"/>
            <w:i w:val="0"/>
            <w:iCs w:val="0"/>
            <w:color w:val="auto"/>
            <w:sz w:val="22"/>
            <w:szCs w:val="22"/>
            <w:u w:val="single"/>
          </w:rPr>
          <w:t>Social Traders</w:t>
        </w:r>
      </w:hyperlink>
      <w:r w:rsidRPr="00B91F66">
        <w:rPr>
          <w:rFonts w:ascii="Calibri" w:hAnsi="Calibri" w:cs="Calibri"/>
          <w:i w:val="0"/>
          <w:iCs w:val="0"/>
          <w:sz w:val="22"/>
          <w:szCs w:val="22"/>
        </w:rPr>
        <w:t xml:space="preserve"> and </w:t>
      </w:r>
      <w:hyperlink r:id="rId22" w:history="1">
        <w:r w:rsidRPr="005C5CA1">
          <w:rPr>
            <w:rStyle w:val="Hyperlink"/>
            <w:rFonts w:asciiTheme="minorHAnsi" w:hAnsiTheme="minorHAnsi" w:cstheme="minorHAnsi"/>
            <w:i w:val="0"/>
            <w:iCs w:val="0"/>
            <w:color w:val="auto"/>
            <w:sz w:val="22"/>
            <w:szCs w:val="22"/>
            <w:u w:val="single"/>
          </w:rPr>
          <w:t>Kinaway</w:t>
        </w:r>
      </w:hyperlink>
      <w:r w:rsidRPr="00B91F66">
        <w:rPr>
          <w:rStyle w:val="Hyperlink"/>
          <w:rFonts w:ascii="Calibri" w:hAnsi="Calibri" w:cs="Calibri"/>
          <w:i w:val="0"/>
          <w:iCs w:val="0"/>
          <w:color w:val="2F5496" w:themeColor="accent1" w:themeShade="BF"/>
          <w:sz w:val="22"/>
          <w:szCs w:val="22"/>
          <w:u w:val="single"/>
        </w:rPr>
        <w:t xml:space="preserve"> </w:t>
      </w:r>
      <w:r w:rsidRPr="00B91F66">
        <w:rPr>
          <w:rStyle w:val="Hyperlink"/>
          <w:rFonts w:ascii="Calibri" w:hAnsi="Calibri" w:cs="Calibri"/>
          <w:i w:val="0"/>
          <w:iCs w:val="0"/>
          <w:color w:val="auto"/>
          <w:sz w:val="22"/>
          <w:szCs w:val="22"/>
        </w:rPr>
        <w:t>support suppliers to connect with Victorian social enterprises and Aboriginal businesses, through directory access, marketplace events, targeted Expressions of Interest and facilitating new partnerships.</w:t>
      </w:r>
    </w:p>
    <w:p w14:paraId="4E775C29" w14:textId="73045322" w:rsidR="004B1C65" w:rsidRPr="00B15195" w:rsidRDefault="004B1C65" w:rsidP="00B91F66">
      <w:pPr>
        <w:pStyle w:val="Heading4"/>
        <w:spacing w:before="360" w:after="120" w:line="240" w:lineRule="auto"/>
        <w:rPr>
          <w:rFonts w:asciiTheme="minorHAnsi" w:hAnsiTheme="minorHAnsi" w:cstheme="minorHAnsi"/>
          <w:b/>
          <w:bCs/>
          <w:i w:val="0"/>
          <w:iCs w:val="0"/>
          <w:color w:val="7030A0"/>
          <w:sz w:val="24"/>
          <w:szCs w:val="24"/>
        </w:rPr>
      </w:pPr>
      <w:r w:rsidRPr="00B15195">
        <w:rPr>
          <w:rFonts w:asciiTheme="minorHAnsi" w:hAnsiTheme="minorHAnsi" w:cstheme="minorHAnsi"/>
          <w:b/>
          <w:bCs/>
          <w:i w:val="0"/>
          <w:iCs w:val="0"/>
          <w:color w:val="7030A0"/>
          <w:sz w:val="24"/>
          <w:szCs w:val="24"/>
        </w:rPr>
        <w:lastRenderedPageBreak/>
        <w:t>Table 2: Opportunities for Inclusive Employment Outcomes</w:t>
      </w:r>
    </w:p>
    <w:tbl>
      <w:tblPr>
        <w:tblStyle w:val="TableGrid"/>
        <w:tblW w:w="9498" w:type="dxa"/>
        <w:tblInd w:w="-5" w:type="dxa"/>
        <w:tblLook w:val="04A0" w:firstRow="1" w:lastRow="0" w:firstColumn="1" w:lastColumn="0" w:noHBand="0" w:noVBand="1"/>
      </w:tblPr>
      <w:tblGrid>
        <w:gridCol w:w="1914"/>
        <w:gridCol w:w="4040"/>
        <w:gridCol w:w="3544"/>
      </w:tblGrid>
      <w:tr w:rsidR="00FF284E" w:rsidRPr="00D06196" w14:paraId="18B886F2" w14:textId="77777777" w:rsidTr="00FF7E8C">
        <w:trPr>
          <w:trHeight w:val="193"/>
          <w:tblHeader/>
        </w:trPr>
        <w:tc>
          <w:tcPr>
            <w:tcW w:w="1914" w:type="dxa"/>
          </w:tcPr>
          <w:p w14:paraId="1ACA3AB4" w14:textId="6D460FED" w:rsidR="00FF284E" w:rsidRPr="00D33F92" w:rsidRDefault="00FF284E" w:rsidP="005925FE">
            <w:pPr>
              <w:pStyle w:val="TableHeader"/>
              <w:rPr>
                <w:b/>
                <w:bCs/>
                <w:noProof/>
              </w:rPr>
            </w:pPr>
            <w:bookmarkStart w:id="2" w:name="_Hlk89786745"/>
            <w:r w:rsidRPr="00D33F92">
              <w:rPr>
                <w:b/>
                <w:bCs/>
                <w:noProof/>
              </w:rPr>
              <w:t xml:space="preserve">Relevant </w:t>
            </w:r>
            <w:r w:rsidR="00D06196">
              <w:rPr>
                <w:b/>
                <w:bCs/>
                <w:noProof/>
              </w:rPr>
              <w:t>o</w:t>
            </w:r>
            <w:r w:rsidRPr="00D33F92">
              <w:rPr>
                <w:b/>
                <w:bCs/>
                <w:noProof/>
              </w:rPr>
              <w:t>bjective</w:t>
            </w:r>
          </w:p>
        </w:tc>
        <w:tc>
          <w:tcPr>
            <w:tcW w:w="4040" w:type="dxa"/>
          </w:tcPr>
          <w:p w14:paraId="5B3ADA70" w14:textId="7D48D73B" w:rsidR="00FF284E" w:rsidRPr="00D33F92" w:rsidRDefault="00FF284E" w:rsidP="005925FE">
            <w:pPr>
              <w:pStyle w:val="TableHeader"/>
              <w:rPr>
                <w:b/>
                <w:bCs/>
                <w:noProof/>
              </w:rPr>
            </w:pPr>
            <w:r w:rsidRPr="00D33F92">
              <w:rPr>
                <w:b/>
                <w:bCs/>
                <w:noProof/>
              </w:rPr>
              <w:t xml:space="preserve">High level opportunities to </w:t>
            </w:r>
            <w:r w:rsidR="00F30C81">
              <w:rPr>
                <w:b/>
                <w:bCs/>
                <w:noProof/>
              </w:rPr>
              <w:t>consider</w:t>
            </w:r>
          </w:p>
        </w:tc>
        <w:tc>
          <w:tcPr>
            <w:tcW w:w="3544" w:type="dxa"/>
          </w:tcPr>
          <w:p w14:paraId="7BDAECBA" w14:textId="5D24279C" w:rsidR="00FF284E" w:rsidRPr="00D06196" w:rsidRDefault="00FF284E" w:rsidP="005925FE">
            <w:pPr>
              <w:pStyle w:val="TableHeader"/>
              <w:rPr>
                <w:b/>
                <w:bCs/>
                <w:noProof/>
              </w:rPr>
            </w:pPr>
            <w:r w:rsidRPr="00D06196">
              <w:rPr>
                <w:b/>
                <w:bCs/>
                <w:noProof/>
              </w:rPr>
              <w:t>Relevant targets</w:t>
            </w:r>
          </w:p>
        </w:tc>
      </w:tr>
      <w:bookmarkEnd w:id="2"/>
      <w:tr w:rsidR="00E648C3" w:rsidRPr="00740422" w14:paraId="2474E4E3" w14:textId="77777777" w:rsidTr="00FF7E8C">
        <w:trPr>
          <w:trHeight w:val="705"/>
        </w:trPr>
        <w:tc>
          <w:tcPr>
            <w:tcW w:w="1914" w:type="dxa"/>
          </w:tcPr>
          <w:p w14:paraId="2D4E14D3" w14:textId="6E8D4CA6" w:rsidR="0011139F" w:rsidRDefault="002543E3" w:rsidP="00D33F92">
            <w:pPr>
              <w:pStyle w:val="Bullet1"/>
              <w:numPr>
                <w:ilvl w:val="0"/>
                <w:numId w:val="0"/>
              </w:numPr>
              <w:spacing w:before="40" w:after="80"/>
              <w:contextualSpacing w:val="0"/>
            </w:pPr>
            <w:r>
              <w:rPr>
                <w:b/>
                <w:bCs/>
              </w:rPr>
              <w:t>SPF</w:t>
            </w:r>
            <w:r w:rsidR="00E648C3" w:rsidRPr="00D33F92">
              <w:rPr>
                <w:b/>
                <w:bCs/>
              </w:rPr>
              <w:t xml:space="preserve"> Objective 1:</w:t>
            </w:r>
            <w:r w:rsidR="00E648C3" w:rsidRPr="00D33F92">
              <w:t xml:space="preserve"> Opportunities for Victorian Aboriginal people</w:t>
            </w:r>
          </w:p>
          <w:p w14:paraId="3DC25DC9" w14:textId="77777777" w:rsidR="00FF7E8C" w:rsidRPr="00D33F92" w:rsidRDefault="00FF7E8C" w:rsidP="00D33F92">
            <w:pPr>
              <w:pStyle w:val="Bullet1"/>
              <w:numPr>
                <w:ilvl w:val="0"/>
                <w:numId w:val="0"/>
              </w:numPr>
              <w:spacing w:before="40" w:after="80"/>
              <w:contextualSpacing w:val="0"/>
            </w:pPr>
          </w:p>
          <w:p w14:paraId="36208B58" w14:textId="6494CDFF" w:rsidR="0011139F" w:rsidRDefault="002543E3" w:rsidP="00D33F92">
            <w:pPr>
              <w:pStyle w:val="Bullet1"/>
              <w:numPr>
                <w:ilvl w:val="0"/>
                <w:numId w:val="0"/>
              </w:numPr>
              <w:spacing w:before="40" w:after="80"/>
              <w:contextualSpacing w:val="0"/>
            </w:pPr>
            <w:r>
              <w:rPr>
                <w:b/>
                <w:bCs/>
              </w:rPr>
              <w:t>SPF</w:t>
            </w:r>
            <w:r w:rsidR="00E648C3" w:rsidRPr="00D33F92">
              <w:rPr>
                <w:b/>
                <w:bCs/>
              </w:rPr>
              <w:t xml:space="preserve"> Objective 2:</w:t>
            </w:r>
            <w:r w:rsidR="00E648C3" w:rsidRPr="00D33F92">
              <w:t xml:space="preserve"> Opportunities for Victorians with Disability</w:t>
            </w:r>
          </w:p>
          <w:p w14:paraId="3BAF91A5" w14:textId="77777777" w:rsidR="00FF7E8C" w:rsidRPr="00D33F92" w:rsidRDefault="00FF7E8C" w:rsidP="00D33F92">
            <w:pPr>
              <w:pStyle w:val="Bullet1"/>
              <w:numPr>
                <w:ilvl w:val="0"/>
                <w:numId w:val="0"/>
              </w:numPr>
              <w:spacing w:before="40" w:after="80"/>
              <w:contextualSpacing w:val="0"/>
            </w:pPr>
          </w:p>
          <w:p w14:paraId="0B658769" w14:textId="597330E5" w:rsidR="0011139F" w:rsidRDefault="002543E3" w:rsidP="00D33F92">
            <w:pPr>
              <w:pStyle w:val="Bullet1"/>
              <w:numPr>
                <w:ilvl w:val="0"/>
                <w:numId w:val="0"/>
              </w:numPr>
              <w:spacing w:before="40" w:after="80"/>
              <w:contextualSpacing w:val="0"/>
            </w:pPr>
            <w:r>
              <w:rPr>
                <w:b/>
                <w:bCs/>
              </w:rPr>
              <w:t>SPF</w:t>
            </w:r>
            <w:r w:rsidR="00E648C3" w:rsidRPr="00D33F92">
              <w:rPr>
                <w:b/>
                <w:bCs/>
              </w:rPr>
              <w:t xml:space="preserve"> Objective 4: </w:t>
            </w:r>
            <w:r w:rsidR="00E648C3" w:rsidRPr="00D33F92">
              <w:t>Opportunities for disadvantaged Victorians/Priority Jobseekers</w:t>
            </w:r>
          </w:p>
          <w:p w14:paraId="3327A5BF" w14:textId="77777777" w:rsidR="00FF7E8C" w:rsidRPr="00D33F92" w:rsidRDefault="00FF7E8C" w:rsidP="00D33F92">
            <w:pPr>
              <w:pStyle w:val="Bullet1"/>
              <w:numPr>
                <w:ilvl w:val="0"/>
                <w:numId w:val="0"/>
              </w:numPr>
              <w:spacing w:before="40" w:after="80"/>
              <w:contextualSpacing w:val="0"/>
            </w:pPr>
          </w:p>
          <w:p w14:paraId="51369118" w14:textId="56058013" w:rsidR="00E648C3" w:rsidRPr="00D06196" w:rsidRDefault="002543E3" w:rsidP="00D06196">
            <w:pPr>
              <w:pStyle w:val="Heading3"/>
              <w:keepLines w:val="0"/>
              <w:spacing w:before="40" w:after="80" w:line="240" w:lineRule="auto"/>
              <w:outlineLvl w:val="2"/>
              <w:rPr>
                <w:rFonts w:asciiTheme="minorHAnsi" w:eastAsia="Times New Roman" w:hAnsiTheme="minorHAnsi" w:cstheme="minorHAnsi"/>
                <w:b w:val="0"/>
                <w:bCs w:val="0"/>
                <w:color w:val="auto"/>
                <w:spacing w:val="0"/>
                <w:sz w:val="20"/>
                <w:szCs w:val="20"/>
                <w:lang w:eastAsia="en-US"/>
              </w:rPr>
            </w:pPr>
            <w:r w:rsidRPr="002543E3">
              <w:rPr>
                <w:rFonts w:asciiTheme="minorHAnsi" w:hAnsiTheme="minorHAnsi" w:cstheme="minorHAnsi"/>
                <w:color w:val="auto"/>
                <w:sz w:val="20"/>
                <w:szCs w:val="20"/>
              </w:rPr>
              <w:t>S</w:t>
            </w:r>
            <w:r w:rsidRPr="00A63744">
              <w:rPr>
                <w:rFonts w:asciiTheme="minorHAnsi" w:hAnsiTheme="minorHAnsi" w:cstheme="minorHAnsi"/>
                <w:color w:val="auto"/>
                <w:sz w:val="20"/>
                <w:szCs w:val="20"/>
              </w:rPr>
              <w:t>PF</w:t>
            </w:r>
            <w:r w:rsidR="00E648C3" w:rsidRPr="002543E3">
              <w:rPr>
                <w:rFonts w:asciiTheme="minorHAnsi" w:hAnsiTheme="minorHAnsi" w:cstheme="minorHAnsi"/>
                <w:color w:val="auto"/>
                <w:sz w:val="20"/>
                <w:szCs w:val="20"/>
              </w:rPr>
              <w:t xml:space="preserve"> </w:t>
            </w:r>
            <w:r w:rsidR="00E648C3" w:rsidRPr="00D33F92">
              <w:rPr>
                <w:rFonts w:asciiTheme="minorHAnsi" w:hAnsiTheme="minorHAnsi" w:cstheme="minorHAnsi"/>
                <w:color w:val="auto"/>
                <w:sz w:val="20"/>
                <w:szCs w:val="20"/>
              </w:rPr>
              <w:t>Objective 7:</w:t>
            </w:r>
            <w:r w:rsidR="00E648C3" w:rsidRPr="00D33F92">
              <w:rPr>
                <w:rFonts w:asciiTheme="minorHAnsi" w:hAnsiTheme="minorHAnsi" w:cstheme="minorHAnsi"/>
                <w:b w:val="0"/>
                <w:bCs w:val="0"/>
                <w:color w:val="auto"/>
                <w:sz w:val="20"/>
                <w:szCs w:val="20"/>
              </w:rPr>
              <w:t xml:space="preserve"> Sustainable Victorian regions (Opportunities for people in regions with entrenched disadvantage)</w:t>
            </w:r>
          </w:p>
        </w:tc>
        <w:tc>
          <w:tcPr>
            <w:tcW w:w="4040" w:type="dxa"/>
          </w:tcPr>
          <w:p w14:paraId="4CF46B6D" w14:textId="77777777" w:rsidR="00FF7E8C" w:rsidRDefault="00E648C3" w:rsidP="00031612">
            <w:pPr>
              <w:pStyle w:val="Tablenum2"/>
              <w:numPr>
                <w:ilvl w:val="0"/>
                <w:numId w:val="0"/>
              </w:numPr>
              <w:spacing w:after="0" w:line="240" w:lineRule="auto"/>
              <w:ind w:left="30" w:hanging="2"/>
              <w:rPr>
                <w:color w:val="auto"/>
                <w:sz w:val="20"/>
                <w:szCs w:val="20"/>
              </w:rPr>
            </w:pPr>
            <w:r w:rsidRPr="00D33F92">
              <w:rPr>
                <w:color w:val="auto"/>
                <w:sz w:val="20"/>
                <w:szCs w:val="20"/>
              </w:rPr>
              <w:t xml:space="preserve">Please identify at least </w:t>
            </w:r>
            <w:r w:rsidR="00343721">
              <w:rPr>
                <w:color w:val="auto"/>
                <w:sz w:val="20"/>
                <w:szCs w:val="20"/>
              </w:rPr>
              <w:t>three</w:t>
            </w:r>
            <w:r w:rsidRPr="00D33F92">
              <w:rPr>
                <w:color w:val="auto"/>
                <w:sz w:val="20"/>
                <w:szCs w:val="20"/>
              </w:rPr>
              <w:t xml:space="preserve"> priority cohorts to benefit from this procurement</w:t>
            </w:r>
            <w:r w:rsidR="00343721">
              <w:rPr>
                <w:color w:val="auto"/>
                <w:sz w:val="20"/>
                <w:szCs w:val="20"/>
              </w:rPr>
              <w:t xml:space="preserve"> </w:t>
            </w:r>
          </w:p>
          <w:p w14:paraId="08D4DF98" w14:textId="33F1591D" w:rsidR="00031612" w:rsidRPr="00585DCB" w:rsidRDefault="00031612" w:rsidP="00031612">
            <w:pPr>
              <w:pStyle w:val="Tablenum2"/>
              <w:numPr>
                <w:ilvl w:val="0"/>
                <w:numId w:val="0"/>
              </w:numPr>
              <w:spacing w:after="0" w:line="240" w:lineRule="auto"/>
              <w:ind w:left="30" w:hanging="2"/>
              <w:rPr>
                <w:i/>
                <w:iCs/>
                <w:sz w:val="20"/>
                <w:szCs w:val="20"/>
              </w:rPr>
            </w:pPr>
            <w:r>
              <w:rPr>
                <w:i/>
                <w:iCs/>
                <w:sz w:val="20"/>
                <w:szCs w:val="20"/>
                <w:u w:val="single"/>
              </w:rPr>
              <w:t>Drafting note: delete points that do not apply:</w:t>
            </w:r>
          </w:p>
          <w:p w14:paraId="23058522" w14:textId="589117F8" w:rsidR="00E648C3" w:rsidRPr="00D33F92" w:rsidRDefault="00E648C3" w:rsidP="00AC5FD4">
            <w:pPr>
              <w:pStyle w:val="Tablenum2"/>
              <w:numPr>
                <w:ilvl w:val="0"/>
                <w:numId w:val="4"/>
              </w:numPr>
              <w:spacing w:after="0" w:line="240" w:lineRule="auto"/>
              <w:ind w:left="453" w:hanging="425"/>
              <w:rPr>
                <w:sz w:val="20"/>
                <w:szCs w:val="20"/>
              </w:rPr>
            </w:pPr>
            <w:bookmarkStart w:id="3" w:name="_Hlk89372048"/>
            <w:r w:rsidRPr="00D33F92">
              <w:rPr>
                <w:sz w:val="20"/>
                <w:szCs w:val="20"/>
              </w:rPr>
              <w:t>Aboriginal Victorians (</w:t>
            </w:r>
            <w:r w:rsidR="00B851A8" w:rsidRPr="00A63744">
              <w:rPr>
                <w:b/>
                <w:bCs/>
                <w:color w:val="auto"/>
                <w:sz w:val="20"/>
                <w:szCs w:val="20"/>
              </w:rPr>
              <w:t>SPF</w:t>
            </w:r>
            <w:r w:rsidRPr="00A63744">
              <w:rPr>
                <w:b/>
                <w:bCs/>
                <w:color w:val="auto"/>
                <w:sz w:val="20"/>
                <w:szCs w:val="20"/>
              </w:rPr>
              <w:t xml:space="preserve"> </w:t>
            </w:r>
            <w:r w:rsidRPr="00D33F92">
              <w:rPr>
                <w:b/>
                <w:bCs/>
                <w:sz w:val="20"/>
                <w:szCs w:val="20"/>
              </w:rPr>
              <w:t>Objective 1</w:t>
            </w:r>
            <w:r w:rsidRPr="00D33F92">
              <w:rPr>
                <w:sz w:val="20"/>
                <w:szCs w:val="20"/>
              </w:rPr>
              <w:t>)</w:t>
            </w:r>
          </w:p>
          <w:p w14:paraId="25D1316F" w14:textId="07C7A7C1" w:rsidR="00E648C3" w:rsidRPr="00D33F92" w:rsidRDefault="00E648C3" w:rsidP="00AC5FD4">
            <w:pPr>
              <w:pStyle w:val="Tablenum2"/>
              <w:numPr>
                <w:ilvl w:val="0"/>
                <w:numId w:val="4"/>
              </w:numPr>
              <w:spacing w:after="0" w:line="240" w:lineRule="auto"/>
              <w:ind w:left="453" w:hanging="425"/>
              <w:rPr>
                <w:sz w:val="20"/>
                <w:szCs w:val="20"/>
              </w:rPr>
            </w:pPr>
            <w:r w:rsidRPr="00D33F92">
              <w:rPr>
                <w:sz w:val="20"/>
                <w:szCs w:val="20"/>
              </w:rPr>
              <w:t>Victorians with disability (</w:t>
            </w:r>
            <w:r w:rsidRPr="00D33F92">
              <w:rPr>
                <w:b/>
                <w:bCs/>
                <w:sz w:val="20"/>
                <w:szCs w:val="20"/>
              </w:rPr>
              <w:t>SPF Objective 2</w:t>
            </w:r>
            <w:r w:rsidRPr="00D33F92">
              <w:rPr>
                <w:sz w:val="20"/>
                <w:szCs w:val="20"/>
              </w:rPr>
              <w:t>)</w:t>
            </w:r>
          </w:p>
          <w:p w14:paraId="417C6340" w14:textId="3F2F4A7A" w:rsidR="0011139F" w:rsidRPr="00E93621" w:rsidRDefault="0011139F" w:rsidP="00AC5FD4">
            <w:pPr>
              <w:pStyle w:val="Tablenum2"/>
              <w:numPr>
                <w:ilvl w:val="0"/>
                <w:numId w:val="4"/>
              </w:numPr>
              <w:spacing w:before="40" w:after="80" w:line="240" w:lineRule="auto"/>
              <w:ind w:left="453" w:hanging="425"/>
              <w:rPr>
                <w:sz w:val="20"/>
                <w:szCs w:val="20"/>
              </w:rPr>
            </w:pPr>
            <w:r w:rsidRPr="00C43A03">
              <w:rPr>
                <w:sz w:val="20"/>
                <w:szCs w:val="20"/>
              </w:rPr>
              <w:t>Job readiness and employment for people living in metropolitan or regional areas of entrenched disadvantage</w:t>
            </w:r>
            <w:r>
              <w:rPr>
                <w:sz w:val="20"/>
                <w:szCs w:val="20"/>
              </w:rPr>
              <w:t xml:space="preserve"> (</w:t>
            </w:r>
            <w:r w:rsidRPr="00D33F92">
              <w:rPr>
                <w:b/>
                <w:bCs/>
                <w:sz w:val="20"/>
                <w:szCs w:val="20"/>
              </w:rPr>
              <w:t>SPF Objective 7</w:t>
            </w:r>
            <w:r>
              <w:rPr>
                <w:sz w:val="20"/>
                <w:szCs w:val="20"/>
              </w:rPr>
              <w:t xml:space="preserve">).  </w:t>
            </w:r>
            <w:r w:rsidR="00D06196" w:rsidRPr="00A63744">
              <w:rPr>
                <w:i/>
                <w:iCs/>
                <w:color w:val="auto"/>
                <w:sz w:val="20"/>
                <w:szCs w:val="20"/>
              </w:rPr>
              <w:t>Drafting note:</w:t>
            </w:r>
            <w:r w:rsidR="00D06196" w:rsidRPr="00A63744">
              <w:rPr>
                <w:color w:val="auto"/>
                <w:sz w:val="20"/>
                <w:szCs w:val="20"/>
              </w:rPr>
              <w:t xml:space="preserve">  </w:t>
            </w:r>
            <w:r w:rsidRPr="00B851A8">
              <w:rPr>
                <w:i/>
                <w:iCs/>
                <w:color w:val="auto"/>
                <w:sz w:val="20"/>
                <w:szCs w:val="20"/>
              </w:rPr>
              <w:t xml:space="preserve">Please </w:t>
            </w:r>
            <w:r w:rsidRPr="00E93621">
              <w:rPr>
                <w:i/>
                <w:iCs/>
                <w:color w:val="auto"/>
                <w:sz w:val="20"/>
                <w:szCs w:val="20"/>
              </w:rPr>
              <w:t>specify</w:t>
            </w:r>
            <w:r>
              <w:rPr>
                <w:i/>
                <w:iCs/>
                <w:color w:val="auto"/>
                <w:sz w:val="20"/>
                <w:szCs w:val="20"/>
              </w:rPr>
              <w:t xml:space="preserve"> locations and postcodes</w:t>
            </w:r>
            <w:r w:rsidRPr="00E93621">
              <w:rPr>
                <w:i/>
                <w:iCs/>
                <w:color w:val="auto"/>
                <w:sz w:val="20"/>
                <w:szCs w:val="20"/>
              </w:rPr>
              <w:t>:</w:t>
            </w:r>
            <w:r>
              <w:rPr>
                <w:i/>
                <w:iCs/>
                <w:color w:val="auto"/>
                <w:sz w:val="20"/>
                <w:szCs w:val="20"/>
              </w:rPr>
              <w:t xml:space="preserve"> </w:t>
            </w:r>
          </w:p>
          <w:p w14:paraId="5BF85E6C" w14:textId="77777777" w:rsidR="0011139F" w:rsidRPr="00E93621" w:rsidRDefault="0011139F" w:rsidP="0011139F">
            <w:pPr>
              <w:pStyle w:val="Tablenum2"/>
              <w:numPr>
                <w:ilvl w:val="0"/>
                <w:numId w:val="0"/>
              </w:numPr>
              <w:spacing w:before="120" w:after="80" w:line="240" w:lineRule="auto"/>
              <w:ind w:left="28"/>
              <w:rPr>
                <w:sz w:val="20"/>
                <w:szCs w:val="20"/>
              </w:rPr>
            </w:pPr>
            <w:r>
              <w:rPr>
                <w:i/>
                <w:iCs/>
                <w:color w:val="auto"/>
                <w:sz w:val="20"/>
                <w:szCs w:val="20"/>
              </w:rPr>
              <w:t xml:space="preserve">          ______________________________</w:t>
            </w:r>
          </w:p>
          <w:p w14:paraId="363604E4" w14:textId="57EB3B47" w:rsidR="00D06196" w:rsidRDefault="00E648C3" w:rsidP="00D33F92">
            <w:pPr>
              <w:pStyle w:val="Tablenum2"/>
              <w:numPr>
                <w:ilvl w:val="0"/>
                <w:numId w:val="0"/>
              </w:numPr>
              <w:spacing w:after="0" w:line="240" w:lineRule="auto"/>
              <w:rPr>
                <w:sz w:val="20"/>
                <w:szCs w:val="20"/>
              </w:rPr>
            </w:pPr>
            <w:r w:rsidRPr="00D33F92">
              <w:rPr>
                <w:b/>
                <w:bCs/>
                <w:sz w:val="20"/>
                <w:szCs w:val="20"/>
              </w:rPr>
              <w:t>SPF Objective 4</w:t>
            </w:r>
            <w:r w:rsidRPr="00D33F92">
              <w:rPr>
                <w:sz w:val="20"/>
                <w:szCs w:val="20"/>
              </w:rPr>
              <w:t xml:space="preserve"> (</w:t>
            </w:r>
            <w:r w:rsidR="000D33DB">
              <w:rPr>
                <w:sz w:val="20"/>
                <w:szCs w:val="20"/>
              </w:rPr>
              <w:t>disadvantaged Victorians/</w:t>
            </w:r>
            <w:r w:rsidRPr="00D33F92">
              <w:rPr>
                <w:sz w:val="20"/>
                <w:szCs w:val="20"/>
              </w:rPr>
              <w:t>priority jobseeker</w:t>
            </w:r>
            <w:r w:rsidR="00343721">
              <w:rPr>
                <w:sz w:val="20"/>
                <w:szCs w:val="20"/>
              </w:rPr>
              <w:t xml:space="preserve">s) </w:t>
            </w:r>
          </w:p>
          <w:p w14:paraId="051C7343" w14:textId="1244729B" w:rsidR="00E648C3" w:rsidRPr="008A1F8A" w:rsidRDefault="00D06196" w:rsidP="00D33F92">
            <w:pPr>
              <w:pStyle w:val="Tablenum2"/>
              <w:numPr>
                <w:ilvl w:val="0"/>
                <w:numId w:val="0"/>
              </w:numPr>
              <w:spacing w:after="0" w:line="240" w:lineRule="auto"/>
              <w:rPr>
                <w:i/>
                <w:iCs/>
                <w:sz w:val="20"/>
                <w:szCs w:val="20"/>
              </w:rPr>
            </w:pPr>
            <w:r>
              <w:rPr>
                <w:i/>
                <w:iCs/>
                <w:sz w:val="20"/>
                <w:szCs w:val="20"/>
                <w:u w:val="single"/>
              </w:rPr>
              <w:t xml:space="preserve">Drafting note: delete points that do not </w:t>
            </w:r>
            <w:r w:rsidR="00AF5981">
              <w:rPr>
                <w:i/>
                <w:iCs/>
                <w:sz w:val="20"/>
                <w:szCs w:val="20"/>
                <w:u w:val="single"/>
              </w:rPr>
              <w:t>apply:</w:t>
            </w:r>
          </w:p>
          <w:p w14:paraId="2F7E9381" w14:textId="77777777" w:rsidR="00E648C3" w:rsidRPr="00D33F92" w:rsidRDefault="00E648C3" w:rsidP="00AC5FD4">
            <w:pPr>
              <w:pStyle w:val="Tablenum2"/>
              <w:numPr>
                <w:ilvl w:val="0"/>
                <w:numId w:val="4"/>
              </w:numPr>
              <w:spacing w:after="0" w:line="240" w:lineRule="auto"/>
              <w:ind w:left="453" w:hanging="425"/>
              <w:rPr>
                <w:sz w:val="20"/>
                <w:szCs w:val="20"/>
              </w:rPr>
            </w:pPr>
            <w:r w:rsidRPr="00D33F92">
              <w:rPr>
                <w:sz w:val="20"/>
                <w:szCs w:val="20"/>
              </w:rPr>
              <w:t>Long-term unemp</w:t>
            </w:r>
            <w:bookmarkEnd w:id="3"/>
            <w:r w:rsidRPr="00D33F92">
              <w:rPr>
                <w:sz w:val="20"/>
                <w:szCs w:val="20"/>
              </w:rPr>
              <w:t>loyed Victorians</w:t>
            </w:r>
          </w:p>
          <w:p w14:paraId="25ED7E40" w14:textId="77777777" w:rsidR="00E648C3" w:rsidRPr="00D33F92" w:rsidRDefault="00E648C3" w:rsidP="00AC5FD4">
            <w:pPr>
              <w:pStyle w:val="Tablenum2"/>
              <w:numPr>
                <w:ilvl w:val="0"/>
                <w:numId w:val="4"/>
              </w:numPr>
              <w:spacing w:after="0" w:line="240" w:lineRule="auto"/>
              <w:ind w:left="453" w:hanging="425"/>
              <w:rPr>
                <w:sz w:val="20"/>
                <w:szCs w:val="20"/>
              </w:rPr>
            </w:pPr>
            <w:r w:rsidRPr="00D33F92">
              <w:rPr>
                <w:sz w:val="20"/>
                <w:szCs w:val="20"/>
              </w:rPr>
              <w:t xml:space="preserve">Workers in transition </w:t>
            </w:r>
          </w:p>
          <w:p w14:paraId="2311348B" w14:textId="61508D1C" w:rsidR="00E648C3" w:rsidRPr="00D33F92" w:rsidRDefault="00E648C3" w:rsidP="00AC5FD4">
            <w:pPr>
              <w:pStyle w:val="Tablenum2"/>
              <w:numPr>
                <w:ilvl w:val="0"/>
                <w:numId w:val="4"/>
              </w:numPr>
              <w:spacing w:after="0" w:line="240" w:lineRule="auto"/>
              <w:ind w:left="453" w:hanging="425"/>
              <w:rPr>
                <w:sz w:val="20"/>
                <w:szCs w:val="20"/>
              </w:rPr>
            </w:pPr>
            <w:r w:rsidRPr="00D33F92">
              <w:rPr>
                <w:sz w:val="20"/>
                <w:szCs w:val="20"/>
              </w:rPr>
              <w:t xml:space="preserve">Migrants, </w:t>
            </w:r>
            <w:r w:rsidR="008244E2" w:rsidRPr="00D33F92">
              <w:rPr>
                <w:sz w:val="20"/>
                <w:szCs w:val="20"/>
              </w:rPr>
              <w:t>refugees,</w:t>
            </w:r>
            <w:r w:rsidRPr="00D33F92">
              <w:rPr>
                <w:sz w:val="20"/>
                <w:szCs w:val="20"/>
              </w:rPr>
              <w:t xml:space="preserve"> and asylum jobseekers</w:t>
            </w:r>
          </w:p>
          <w:p w14:paraId="13D64057" w14:textId="5BE50944" w:rsidR="00637574" w:rsidRDefault="00E648C3" w:rsidP="00AC5FD4">
            <w:pPr>
              <w:pStyle w:val="Tablenum2"/>
              <w:numPr>
                <w:ilvl w:val="0"/>
                <w:numId w:val="4"/>
              </w:numPr>
              <w:spacing w:after="0" w:line="240" w:lineRule="auto"/>
              <w:ind w:left="453" w:hanging="425"/>
              <w:rPr>
                <w:sz w:val="20"/>
                <w:szCs w:val="20"/>
              </w:rPr>
            </w:pPr>
            <w:r w:rsidRPr="00D33F92">
              <w:rPr>
                <w:sz w:val="20"/>
                <w:szCs w:val="20"/>
              </w:rPr>
              <w:t xml:space="preserve">Other Victorians facing complex barriers to employment such as social housing tenants, ex-offenders, single </w:t>
            </w:r>
            <w:r w:rsidRPr="00EC3185">
              <w:rPr>
                <w:color w:val="auto"/>
                <w:sz w:val="22"/>
                <w:szCs w:val="22"/>
              </w:rPr>
              <w:t>parents</w:t>
            </w:r>
            <w:r w:rsidR="00B851A8" w:rsidRPr="00EC3185">
              <w:rPr>
                <w:color w:val="auto"/>
                <w:sz w:val="22"/>
                <w:szCs w:val="22"/>
              </w:rPr>
              <w:t xml:space="preserve"> and</w:t>
            </w:r>
            <w:r w:rsidRPr="00EC3185">
              <w:rPr>
                <w:color w:val="auto"/>
                <w:sz w:val="22"/>
                <w:szCs w:val="22"/>
              </w:rPr>
              <w:t xml:space="preserve"> veterans</w:t>
            </w:r>
            <w:r w:rsidR="00B851A8">
              <w:rPr>
                <w:sz w:val="20"/>
                <w:szCs w:val="20"/>
              </w:rPr>
              <w:t>.</w:t>
            </w:r>
            <w:r w:rsidRPr="00D33F92">
              <w:rPr>
                <w:sz w:val="20"/>
                <w:szCs w:val="20"/>
              </w:rPr>
              <w:t xml:space="preserve">  </w:t>
            </w:r>
            <w:r w:rsidR="00B851A8" w:rsidRPr="00D33F92">
              <w:rPr>
                <w:i/>
                <w:iCs/>
                <w:color w:val="auto"/>
                <w:sz w:val="20"/>
                <w:szCs w:val="20"/>
              </w:rPr>
              <w:t>Please specif</w:t>
            </w:r>
            <w:r w:rsidR="00B851A8">
              <w:rPr>
                <w:i/>
                <w:iCs/>
                <w:color w:val="auto"/>
                <w:sz w:val="20"/>
                <w:szCs w:val="20"/>
              </w:rPr>
              <w:t>y:</w:t>
            </w:r>
          </w:p>
          <w:p w14:paraId="7BD3B8A6" w14:textId="41C95F93" w:rsidR="00E648C3" w:rsidRPr="00D33F92" w:rsidRDefault="0011139F" w:rsidP="00D33F92">
            <w:pPr>
              <w:pStyle w:val="Tablenum2"/>
              <w:numPr>
                <w:ilvl w:val="0"/>
                <w:numId w:val="0"/>
              </w:numPr>
              <w:spacing w:before="120" w:after="80" w:line="240" w:lineRule="auto"/>
              <w:ind w:left="28"/>
              <w:rPr>
                <w:sz w:val="20"/>
                <w:szCs w:val="20"/>
              </w:rPr>
            </w:pPr>
            <w:r>
              <w:rPr>
                <w:i/>
                <w:iCs/>
                <w:color w:val="auto"/>
                <w:sz w:val="20"/>
                <w:szCs w:val="20"/>
              </w:rPr>
              <w:t xml:space="preserve">          ______________________________</w:t>
            </w:r>
          </w:p>
          <w:p w14:paraId="1F89AB7F" w14:textId="0CB177EB" w:rsidR="00E648C3" w:rsidRPr="00AC58DC" w:rsidRDefault="00E648C3" w:rsidP="00D33F92">
            <w:pPr>
              <w:pStyle w:val="Tablenum2"/>
              <w:numPr>
                <w:ilvl w:val="0"/>
                <w:numId w:val="0"/>
              </w:numPr>
              <w:spacing w:before="40" w:after="80" w:line="240" w:lineRule="auto"/>
              <w:ind w:left="454"/>
            </w:pPr>
          </w:p>
        </w:tc>
        <w:tc>
          <w:tcPr>
            <w:tcW w:w="3544" w:type="dxa"/>
          </w:tcPr>
          <w:p w14:paraId="3A8A9E13" w14:textId="072C8577" w:rsidR="00762554" w:rsidRPr="008A1F8A" w:rsidRDefault="00762554" w:rsidP="00D33F92">
            <w:pPr>
              <w:pStyle w:val="Tablenum2"/>
              <w:numPr>
                <w:ilvl w:val="0"/>
                <w:numId w:val="0"/>
              </w:numPr>
              <w:spacing w:before="40" w:after="80" w:line="240" w:lineRule="auto"/>
              <w:ind w:left="20"/>
              <w:rPr>
                <w:sz w:val="20"/>
                <w:szCs w:val="20"/>
              </w:rPr>
            </w:pPr>
            <w:r w:rsidRPr="008A1F8A">
              <w:rPr>
                <w:sz w:val="20"/>
                <w:szCs w:val="20"/>
                <w:u w:val="single"/>
              </w:rPr>
              <w:t>Mandatory</w:t>
            </w:r>
            <w:r w:rsidRPr="008A1F8A">
              <w:rPr>
                <w:sz w:val="20"/>
                <w:szCs w:val="20"/>
              </w:rPr>
              <w:t>:</w:t>
            </w:r>
          </w:p>
          <w:p w14:paraId="3C735364" w14:textId="415449DF" w:rsidR="00781BA7" w:rsidRPr="008A1F8A" w:rsidRDefault="00781BA7" w:rsidP="00D33F92">
            <w:pPr>
              <w:pStyle w:val="Tablenum2"/>
              <w:numPr>
                <w:ilvl w:val="0"/>
                <w:numId w:val="0"/>
              </w:numPr>
              <w:spacing w:after="120" w:line="240" w:lineRule="auto"/>
              <w:rPr>
                <w:sz w:val="20"/>
                <w:szCs w:val="20"/>
              </w:rPr>
            </w:pPr>
            <w:r w:rsidRPr="008A1F8A">
              <w:rPr>
                <w:sz w:val="20"/>
                <w:szCs w:val="20"/>
              </w:rPr>
              <w:t>As part of Victoria</w:t>
            </w:r>
            <w:r w:rsidRPr="008A7AAC">
              <w:rPr>
                <w:sz w:val="20"/>
                <w:szCs w:val="20"/>
              </w:rPr>
              <w:t xml:space="preserve">’s COVID-19 recovery initiative, </w:t>
            </w:r>
            <w:r>
              <w:rPr>
                <w:sz w:val="20"/>
                <w:szCs w:val="20"/>
              </w:rPr>
              <w:t xml:space="preserve">job readiness and employment </w:t>
            </w:r>
            <w:r w:rsidRPr="008A1F8A">
              <w:rPr>
                <w:sz w:val="20"/>
                <w:szCs w:val="20"/>
              </w:rPr>
              <w:t>opportunities for women and you</w:t>
            </w:r>
            <w:r w:rsidRPr="008A7AAC">
              <w:rPr>
                <w:sz w:val="20"/>
                <w:szCs w:val="20"/>
              </w:rPr>
              <w:t>ng people</w:t>
            </w:r>
            <w:r w:rsidRPr="00507901">
              <w:rPr>
                <w:sz w:val="20"/>
                <w:szCs w:val="20"/>
              </w:rPr>
              <w:t xml:space="preserve"> </w:t>
            </w:r>
            <w:r w:rsidR="00031612">
              <w:rPr>
                <w:sz w:val="20"/>
                <w:szCs w:val="20"/>
              </w:rPr>
              <w:t>should</w:t>
            </w:r>
            <w:r w:rsidRPr="00393B60">
              <w:rPr>
                <w:sz w:val="20"/>
                <w:szCs w:val="20"/>
              </w:rPr>
              <w:t xml:space="preserve"> </w:t>
            </w:r>
            <w:r w:rsidRPr="00030E03">
              <w:rPr>
                <w:sz w:val="20"/>
                <w:szCs w:val="20"/>
              </w:rPr>
              <w:t xml:space="preserve">be elevated </w:t>
            </w:r>
            <w:r w:rsidRPr="00D33F92">
              <w:rPr>
                <w:sz w:val="20"/>
                <w:szCs w:val="20"/>
              </w:rPr>
              <w:t>alongside any prioritised SPF social objectives</w:t>
            </w:r>
            <w:r>
              <w:rPr>
                <w:sz w:val="20"/>
                <w:szCs w:val="20"/>
              </w:rPr>
              <w:t>.</w:t>
            </w:r>
          </w:p>
          <w:p w14:paraId="7426BE4C" w14:textId="0162C8FE" w:rsidR="00762554" w:rsidRDefault="00762554" w:rsidP="00781BA7">
            <w:pPr>
              <w:pStyle w:val="Tablenum2"/>
              <w:numPr>
                <w:ilvl w:val="0"/>
                <w:numId w:val="0"/>
              </w:numPr>
              <w:spacing w:before="40" w:after="80" w:line="240" w:lineRule="auto"/>
              <w:ind w:left="20"/>
              <w:rPr>
                <w:sz w:val="20"/>
                <w:szCs w:val="20"/>
                <w:u w:val="single"/>
              </w:rPr>
            </w:pPr>
            <w:r w:rsidRPr="00D33F92">
              <w:rPr>
                <w:sz w:val="20"/>
                <w:szCs w:val="20"/>
                <w:u w:val="single"/>
              </w:rPr>
              <w:t>Optional:</w:t>
            </w:r>
          </w:p>
          <w:p w14:paraId="156B2CA7" w14:textId="77777777" w:rsidR="00FF7E8C" w:rsidRDefault="00F30C81" w:rsidP="00D33F92">
            <w:pPr>
              <w:pStyle w:val="Tablenum2"/>
              <w:numPr>
                <w:ilvl w:val="0"/>
                <w:numId w:val="0"/>
              </w:numPr>
              <w:spacing w:after="0" w:line="240" w:lineRule="auto"/>
              <w:ind w:left="30" w:hanging="2"/>
              <w:rPr>
                <w:rFonts w:eastAsia="Times" w:cstheme="minorHAnsi"/>
                <w:sz w:val="20"/>
                <w:szCs w:val="20"/>
              </w:rPr>
            </w:pPr>
            <w:r w:rsidRPr="00D33F92">
              <w:rPr>
                <w:sz w:val="20"/>
                <w:szCs w:val="20"/>
              </w:rPr>
              <w:t>As a percentage of total</w:t>
            </w:r>
            <w:r w:rsidR="00EC3185">
              <w:rPr>
                <w:sz w:val="20"/>
                <w:szCs w:val="20"/>
              </w:rPr>
              <w:t xml:space="preserve"> </w:t>
            </w:r>
            <w:r w:rsidR="00AF5981" w:rsidRPr="00AF5981">
              <w:rPr>
                <w:rFonts w:eastAsia="Times" w:cstheme="minorHAnsi"/>
                <w:spacing w:val="0"/>
                <w:sz w:val="20"/>
                <w:szCs w:val="20"/>
              </w:rPr>
              <w:t>contract estimated labour hours</w:t>
            </w:r>
          </w:p>
          <w:p w14:paraId="014EDCFB" w14:textId="4A14A783" w:rsidR="00343721" w:rsidRPr="00E30C44" w:rsidRDefault="00D563B1" w:rsidP="00D33F92">
            <w:pPr>
              <w:pStyle w:val="Tablenum2"/>
              <w:numPr>
                <w:ilvl w:val="0"/>
                <w:numId w:val="0"/>
              </w:numPr>
              <w:spacing w:after="0" w:line="240" w:lineRule="auto"/>
              <w:ind w:left="30" w:hanging="2"/>
              <w:rPr>
                <w:color w:val="auto"/>
                <w:sz w:val="20"/>
                <w:szCs w:val="20"/>
              </w:rPr>
            </w:pPr>
            <w:r>
              <w:rPr>
                <w:i/>
                <w:iCs/>
                <w:sz w:val="20"/>
                <w:szCs w:val="20"/>
                <w:u w:val="single"/>
              </w:rPr>
              <w:t>Drafting note: delete points that do not apply</w:t>
            </w:r>
            <w:r w:rsidR="00343721" w:rsidRPr="00E30C44">
              <w:rPr>
                <w:color w:val="auto"/>
                <w:sz w:val="20"/>
                <w:szCs w:val="20"/>
              </w:rPr>
              <w:t>:</w:t>
            </w:r>
          </w:p>
          <w:p w14:paraId="52B70059" w14:textId="74255995" w:rsidR="00B93092" w:rsidRPr="00507901" w:rsidRDefault="005B19A5" w:rsidP="00AC5FD4">
            <w:pPr>
              <w:pStyle w:val="Bullet1"/>
              <w:numPr>
                <w:ilvl w:val="0"/>
                <w:numId w:val="13"/>
              </w:numPr>
              <w:spacing w:before="60" w:after="0"/>
              <w:ind w:left="445" w:hanging="425"/>
              <w:contextualSpacing w:val="0"/>
            </w:pPr>
            <w:r w:rsidRPr="008A1F8A">
              <w:t xml:space="preserve">2.5% Aboriginal employment </w:t>
            </w:r>
            <w:r w:rsidRPr="00B91F66">
              <w:t xml:space="preserve">hours </w:t>
            </w:r>
            <w:r w:rsidR="00AC58DC" w:rsidRPr="00B91F66">
              <w:t>(mandat</w:t>
            </w:r>
            <w:r w:rsidR="00EC3185" w:rsidRPr="00B91F66">
              <w:t>ed</w:t>
            </w:r>
            <w:r w:rsidR="00AC58DC" w:rsidRPr="00B91F66">
              <w:t xml:space="preserve"> for </w:t>
            </w:r>
            <w:r w:rsidR="00467009" w:rsidRPr="00B91F66">
              <w:t>major transport infrastructure projects</w:t>
            </w:r>
            <w:r w:rsidR="00AC58DC" w:rsidRPr="00B91F66">
              <w:t>)</w:t>
            </w:r>
          </w:p>
          <w:p w14:paraId="2D137205" w14:textId="097F991F" w:rsidR="005B19A5" w:rsidRPr="008A1F8A" w:rsidRDefault="005B19A5" w:rsidP="00AC5FD4">
            <w:pPr>
              <w:pStyle w:val="Bullet1"/>
              <w:numPr>
                <w:ilvl w:val="0"/>
                <w:numId w:val="13"/>
              </w:numPr>
              <w:spacing w:before="60" w:after="0"/>
              <w:ind w:left="445" w:hanging="425"/>
              <w:contextualSpacing w:val="0"/>
            </w:pPr>
            <w:r w:rsidRPr="00393B60">
              <w:t xml:space="preserve">2.5% </w:t>
            </w:r>
            <w:r w:rsidR="00343721">
              <w:t>inclusive employment</w:t>
            </w:r>
            <w:r w:rsidRPr="008A1F8A">
              <w:t xml:space="preserve"> hours</w:t>
            </w:r>
            <w:r w:rsidR="00F30C81">
              <w:t xml:space="preserve"> (can include more than one SPF objective)</w:t>
            </w:r>
          </w:p>
          <w:p w14:paraId="73A357AC" w14:textId="704FDA97" w:rsidR="00F30C81" w:rsidRDefault="008E3088" w:rsidP="00AC5FD4">
            <w:pPr>
              <w:pStyle w:val="Bullet1"/>
              <w:numPr>
                <w:ilvl w:val="0"/>
                <w:numId w:val="13"/>
              </w:numPr>
              <w:spacing w:before="60" w:after="0"/>
              <w:ind w:left="445" w:hanging="425"/>
              <w:contextualSpacing w:val="0"/>
            </w:pPr>
            <w:r w:rsidRPr="008A1F8A">
              <w:t xml:space="preserve">10-30% </w:t>
            </w:r>
            <w:r w:rsidR="00343721">
              <w:t>inclusive employment</w:t>
            </w:r>
            <w:r w:rsidRPr="00AC58DC">
              <w:t xml:space="preserve"> hours (in sectors with low barriers to entry</w:t>
            </w:r>
            <w:r w:rsidR="00E30D2A" w:rsidRPr="00AC58DC">
              <w:t>)</w:t>
            </w:r>
          </w:p>
          <w:p w14:paraId="5B77FE15" w14:textId="3C6A93E7" w:rsidR="00EC3185" w:rsidRPr="008A7AAC" w:rsidRDefault="00F30C81" w:rsidP="00AC5FD4">
            <w:pPr>
              <w:pStyle w:val="Tablenum2"/>
              <w:numPr>
                <w:ilvl w:val="0"/>
                <w:numId w:val="13"/>
              </w:numPr>
              <w:spacing w:before="40" w:after="80" w:line="240" w:lineRule="auto"/>
              <w:ind w:left="445" w:hanging="425"/>
              <w:rPr>
                <w:sz w:val="20"/>
                <w:szCs w:val="20"/>
              </w:rPr>
            </w:pPr>
            <w:r w:rsidRPr="00D33F92">
              <w:rPr>
                <w:sz w:val="20"/>
                <w:szCs w:val="20"/>
              </w:rPr>
              <w:t>Creating roles for priority jobseeker cohort</w:t>
            </w:r>
            <w:r>
              <w:rPr>
                <w:sz w:val="20"/>
                <w:szCs w:val="20"/>
              </w:rPr>
              <w:t>.</w:t>
            </w:r>
            <w:r w:rsidR="00EC3185">
              <w:rPr>
                <w:sz w:val="20"/>
                <w:szCs w:val="20"/>
              </w:rPr>
              <w:t xml:space="preserve"> </w:t>
            </w:r>
            <w:r w:rsidRPr="008A1F8A">
              <w:rPr>
                <w:i/>
                <w:iCs/>
                <w:color w:val="auto"/>
                <w:sz w:val="20"/>
                <w:szCs w:val="20"/>
              </w:rPr>
              <w:t xml:space="preserve"> </w:t>
            </w:r>
            <w:r w:rsidR="00EC3185">
              <w:rPr>
                <w:i/>
                <w:iCs/>
                <w:color w:val="auto"/>
                <w:sz w:val="20"/>
                <w:szCs w:val="20"/>
              </w:rPr>
              <w:t xml:space="preserve">Drafting note: </w:t>
            </w:r>
            <w:r w:rsidR="00EC3185" w:rsidRPr="008A1F8A">
              <w:rPr>
                <w:i/>
                <w:iCs/>
                <w:color w:val="auto"/>
                <w:sz w:val="20"/>
                <w:szCs w:val="20"/>
              </w:rPr>
              <w:t>Please specify</w:t>
            </w:r>
            <w:r w:rsidR="00EC3185">
              <w:rPr>
                <w:i/>
                <w:iCs/>
                <w:color w:val="auto"/>
                <w:sz w:val="20"/>
                <w:szCs w:val="20"/>
              </w:rPr>
              <w:t xml:space="preserve"> the number of roles and cohort</w:t>
            </w:r>
            <w:r w:rsidR="00EC3185" w:rsidRPr="008A1F8A">
              <w:rPr>
                <w:i/>
                <w:iCs/>
                <w:color w:val="auto"/>
                <w:sz w:val="20"/>
                <w:szCs w:val="20"/>
              </w:rPr>
              <w:t>:</w:t>
            </w:r>
            <w:r w:rsidR="00EC3185" w:rsidRPr="008A7AAC">
              <w:rPr>
                <w:i/>
                <w:iCs/>
                <w:color w:val="auto"/>
                <w:sz w:val="20"/>
                <w:szCs w:val="20"/>
              </w:rPr>
              <w:t xml:space="preserve"> </w:t>
            </w:r>
          </w:p>
          <w:p w14:paraId="4C74041A" w14:textId="4B9CB0E6" w:rsidR="00F30C81" w:rsidRPr="00E30C44" w:rsidRDefault="00F30C81" w:rsidP="00F30C81">
            <w:pPr>
              <w:pStyle w:val="Tablenum2"/>
              <w:numPr>
                <w:ilvl w:val="0"/>
                <w:numId w:val="0"/>
              </w:numPr>
              <w:spacing w:before="120" w:after="80" w:line="240" w:lineRule="auto"/>
              <w:ind w:left="28"/>
              <w:rPr>
                <w:sz w:val="20"/>
                <w:szCs w:val="20"/>
              </w:rPr>
            </w:pPr>
            <w:r>
              <w:rPr>
                <w:i/>
                <w:iCs/>
                <w:color w:val="auto"/>
                <w:sz w:val="20"/>
                <w:szCs w:val="20"/>
              </w:rPr>
              <w:t xml:space="preserve">   </w:t>
            </w:r>
            <w:r w:rsidR="00FF7E8C">
              <w:rPr>
                <w:i/>
                <w:iCs/>
                <w:color w:val="auto"/>
                <w:sz w:val="20"/>
                <w:szCs w:val="20"/>
              </w:rPr>
              <w:t xml:space="preserve"> </w:t>
            </w:r>
            <w:r w:rsidR="00343721">
              <w:rPr>
                <w:i/>
                <w:iCs/>
                <w:color w:val="auto"/>
                <w:sz w:val="20"/>
                <w:szCs w:val="20"/>
              </w:rPr>
              <w:t xml:space="preserve"> </w:t>
            </w:r>
            <w:r>
              <w:rPr>
                <w:i/>
                <w:iCs/>
                <w:color w:val="auto"/>
                <w:sz w:val="20"/>
                <w:szCs w:val="20"/>
              </w:rPr>
              <w:t xml:space="preserve">     ___________________________</w:t>
            </w:r>
          </w:p>
          <w:p w14:paraId="56956052" w14:textId="77777777" w:rsidR="000A52F4" w:rsidRPr="00AC58DC" w:rsidRDefault="000A52F4" w:rsidP="00D33F92">
            <w:pPr>
              <w:pStyle w:val="Bullet1"/>
              <w:numPr>
                <w:ilvl w:val="0"/>
                <w:numId w:val="0"/>
              </w:numPr>
              <w:spacing w:before="40" w:after="80"/>
              <w:ind w:left="20"/>
              <w:contextualSpacing w:val="0"/>
            </w:pPr>
          </w:p>
          <w:p w14:paraId="03851B4C" w14:textId="4E8E67B7" w:rsidR="00E648C3" w:rsidRPr="00AC58DC" w:rsidRDefault="00E648C3" w:rsidP="00D33F92">
            <w:pPr>
              <w:pStyle w:val="Tablenum2"/>
              <w:numPr>
                <w:ilvl w:val="0"/>
                <w:numId w:val="0"/>
              </w:numPr>
              <w:spacing w:before="40" w:after="80" w:line="240" w:lineRule="auto"/>
              <w:ind w:left="20"/>
              <w:rPr>
                <w:sz w:val="20"/>
                <w:szCs w:val="20"/>
              </w:rPr>
            </w:pPr>
          </w:p>
        </w:tc>
      </w:tr>
    </w:tbl>
    <w:p w14:paraId="11D2558B" w14:textId="1EB8D824" w:rsidR="00B91F66" w:rsidRPr="00B91F66" w:rsidRDefault="00B91F66" w:rsidP="00B91F66">
      <w:pPr>
        <w:pStyle w:val="Heading4"/>
        <w:keepNext w:val="0"/>
        <w:keepLines w:val="0"/>
        <w:spacing w:before="120" w:after="120" w:line="240" w:lineRule="auto"/>
        <w:rPr>
          <w:rFonts w:asciiTheme="minorHAnsi" w:hAnsiTheme="minorHAnsi" w:cstheme="minorHAnsi"/>
          <w:i w:val="0"/>
          <w:iCs w:val="0"/>
          <w:color w:val="auto"/>
          <w:sz w:val="22"/>
          <w:szCs w:val="22"/>
        </w:rPr>
      </w:pPr>
      <w:r w:rsidRPr="00B91F66">
        <w:rPr>
          <w:rFonts w:asciiTheme="minorHAnsi" w:hAnsiTheme="minorHAnsi" w:cstheme="minorHAnsi"/>
          <w:b/>
          <w:bCs/>
          <w:i w:val="0"/>
          <w:iCs w:val="0"/>
          <w:color w:val="auto"/>
          <w:sz w:val="22"/>
          <w:szCs w:val="22"/>
        </w:rPr>
        <w:t xml:space="preserve">Notes for </w:t>
      </w:r>
      <w:r w:rsidR="00FD4485">
        <w:rPr>
          <w:rFonts w:asciiTheme="minorHAnsi" w:hAnsiTheme="minorHAnsi" w:cstheme="minorHAnsi"/>
          <w:b/>
          <w:bCs/>
          <w:i w:val="0"/>
          <w:iCs w:val="0"/>
          <w:color w:val="auto"/>
          <w:sz w:val="22"/>
          <w:szCs w:val="22"/>
        </w:rPr>
        <w:t>T</w:t>
      </w:r>
      <w:r w:rsidRPr="00B91F66">
        <w:rPr>
          <w:rFonts w:asciiTheme="minorHAnsi" w:hAnsiTheme="minorHAnsi" w:cstheme="minorHAnsi"/>
          <w:b/>
          <w:bCs/>
          <w:i w:val="0"/>
          <w:iCs w:val="0"/>
          <w:color w:val="auto"/>
          <w:sz w:val="22"/>
          <w:szCs w:val="22"/>
        </w:rPr>
        <w:t>able 2</w:t>
      </w:r>
      <w:r w:rsidRPr="00B91F66">
        <w:rPr>
          <w:rFonts w:asciiTheme="minorHAnsi" w:hAnsiTheme="minorHAnsi" w:cstheme="minorHAnsi"/>
          <w:i w:val="0"/>
          <w:iCs w:val="0"/>
          <w:color w:val="auto"/>
          <w:sz w:val="22"/>
          <w:szCs w:val="22"/>
        </w:rPr>
        <w:t>:</w:t>
      </w:r>
      <w:r>
        <w:rPr>
          <w:rFonts w:asciiTheme="minorHAnsi" w:hAnsiTheme="minorHAnsi" w:cstheme="minorHAnsi"/>
          <w:i w:val="0"/>
          <w:iCs w:val="0"/>
          <w:color w:val="auto"/>
          <w:sz w:val="22"/>
          <w:szCs w:val="22"/>
        </w:rPr>
        <w:t xml:space="preserve"> </w:t>
      </w:r>
      <w:r w:rsidRPr="00B91F66">
        <w:rPr>
          <w:rFonts w:asciiTheme="minorHAnsi" w:hAnsiTheme="minorHAnsi" w:cstheme="minorHAnsi"/>
          <w:i w:val="0"/>
          <w:iCs w:val="0"/>
          <w:color w:val="auto"/>
          <w:sz w:val="22"/>
          <w:szCs w:val="22"/>
        </w:rPr>
        <w:t xml:space="preserve"> the </w:t>
      </w:r>
      <w:hyperlink r:id="rId23" w:history="1">
        <w:r w:rsidRPr="00B91F66">
          <w:rPr>
            <w:rStyle w:val="Hyperlink"/>
            <w:rFonts w:asciiTheme="minorHAnsi" w:hAnsiTheme="minorHAnsi" w:cstheme="minorHAnsi"/>
            <w:i w:val="0"/>
            <w:iCs w:val="0"/>
            <w:color w:val="auto"/>
            <w:sz w:val="22"/>
            <w:szCs w:val="22"/>
            <w:u w:val="single"/>
          </w:rPr>
          <w:t xml:space="preserve">Social Procurement </w:t>
        </w:r>
        <w:r w:rsidRPr="00B91F66">
          <w:rPr>
            <w:rStyle w:val="Hyperlink"/>
            <w:rFonts w:asciiTheme="minorHAnsi" w:hAnsiTheme="minorHAnsi" w:cstheme="minorHAnsi"/>
            <w:i w:val="0"/>
            <w:iCs w:val="0"/>
            <w:color w:val="44546A" w:themeColor="text2"/>
            <w:sz w:val="22"/>
            <w:szCs w:val="22"/>
            <w:u w:val="single"/>
          </w:rPr>
          <w:t>Assurance</w:t>
        </w:r>
      </w:hyperlink>
      <w:r w:rsidRPr="00B91F66">
        <w:rPr>
          <w:rFonts w:asciiTheme="minorHAnsi" w:hAnsiTheme="minorHAnsi" w:cstheme="minorHAnsi"/>
          <w:i w:val="0"/>
          <w:iCs w:val="0"/>
          <w:color w:val="auto"/>
          <w:sz w:val="22"/>
          <w:szCs w:val="22"/>
        </w:rPr>
        <w:t xml:space="preserve"> team can advise on inclusive employment opportunities and the use of targets.  </w:t>
      </w:r>
      <w:hyperlink r:id="rId24" w:history="1">
        <w:r w:rsidRPr="00B91F66">
          <w:rPr>
            <w:rStyle w:val="Hyperlink"/>
            <w:rFonts w:asciiTheme="minorHAnsi" w:hAnsiTheme="minorHAnsi" w:cstheme="minorHAnsi"/>
            <w:i w:val="0"/>
            <w:iCs w:val="0"/>
            <w:color w:val="44546A" w:themeColor="text2"/>
            <w:sz w:val="22"/>
            <w:szCs w:val="22"/>
            <w:u w:val="single"/>
          </w:rPr>
          <w:t>Jobs Victoria</w:t>
        </w:r>
      </w:hyperlink>
      <w:r w:rsidRPr="00B91F66">
        <w:rPr>
          <w:rFonts w:asciiTheme="minorHAnsi" w:hAnsiTheme="minorHAnsi" w:cstheme="minorHAnsi"/>
          <w:i w:val="0"/>
          <w:iCs w:val="0"/>
          <w:color w:val="auto"/>
          <w:sz w:val="22"/>
          <w:szCs w:val="22"/>
        </w:rPr>
        <w:t xml:space="preserve"> can support suppliers to connect with specific priority cohorts or to run targeted recruitment campaigns.</w:t>
      </w:r>
    </w:p>
    <w:p w14:paraId="3C2659E2" w14:textId="2762BBFB" w:rsidR="00E648C3" w:rsidRPr="00B15195" w:rsidRDefault="001B66F0" w:rsidP="00B15195">
      <w:pPr>
        <w:pStyle w:val="Heading4"/>
        <w:spacing w:before="360" w:after="120" w:line="240" w:lineRule="auto"/>
        <w:rPr>
          <w:rFonts w:asciiTheme="minorHAnsi" w:hAnsiTheme="minorHAnsi" w:cstheme="minorHAnsi"/>
          <w:b/>
          <w:bCs/>
          <w:i w:val="0"/>
          <w:iCs w:val="0"/>
          <w:color w:val="7030A0"/>
          <w:sz w:val="24"/>
          <w:szCs w:val="24"/>
        </w:rPr>
      </w:pPr>
      <w:r w:rsidRPr="00B15195">
        <w:rPr>
          <w:rFonts w:asciiTheme="minorHAnsi" w:hAnsiTheme="minorHAnsi" w:cstheme="minorHAnsi"/>
          <w:b/>
          <w:bCs/>
          <w:i w:val="0"/>
          <w:iCs w:val="0"/>
          <w:color w:val="7030A0"/>
          <w:sz w:val="24"/>
          <w:szCs w:val="24"/>
        </w:rPr>
        <w:t>Table 3: Opportunities to improve women’s equality and safety</w:t>
      </w:r>
    </w:p>
    <w:tbl>
      <w:tblPr>
        <w:tblStyle w:val="TableGrid"/>
        <w:tblW w:w="9498" w:type="dxa"/>
        <w:tblInd w:w="-5" w:type="dxa"/>
        <w:tblLook w:val="04A0" w:firstRow="1" w:lastRow="0" w:firstColumn="1" w:lastColumn="0" w:noHBand="0" w:noVBand="1"/>
      </w:tblPr>
      <w:tblGrid>
        <w:gridCol w:w="1843"/>
        <w:gridCol w:w="3402"/>
        <w:gridCol w:w="4253"/>
      </w:tblGrid>
      <w:tr w:rsidR="00725986" w:rsidRPr="00FA73FC" w14:paraId="4C49D337" w14:textId="77777777" w:rsidTr="005925FE">
        <w:trPr>
          <w:tblHeader/>
        </w:trPr>
        <w:tc>
          <w:tcPr>
            <w:tcW w:w="1843" w:type="dxa"/>
          </w:tcPr>
          <w:p w14:paraId="3A8AD684" w14:textId="2620D61E" w:rsidR="00725986" w:rsidRPr="00D33F92" w:rsidRDefault="00725986" w:rsidP="00FA73FC">
            <w:pPr>
              <w:pStyle w:val="TableHeader"/>
              <w:rPr>
                <w:b/>
                <w:bCs/>
                <w:noProof/>
              </w:rPr>
            </w:pPr>
            <w:r w:rsidRPr="00D33F92">
              <w:rPr>
                <w:b/>
                <w:bCs/>
                <w:noProof/>
              </w:rPr>
              <w:t xml:space="preserve">Relevant </w:t>
            </w:r>
            <w:r w:rsidR="00FD3F9A">
              <w:rPr>
                <w:b/>
                <w:bCs/>
                <w:noProof/>
              </w:rPr>
              <w:t>o</w:t>
            </w:r>
            <w:r w:rsidRPr="00D33F92">
              <w:rPr>
                <w:b/>
                <w:bCs/>
                <w:noProof/>
              </w:rPr>
              <w:t>bjective</w:t>
            </w:r>
          </w:p>
        </w:tc>
        <w:tc>
          <w:tcPr>
            <w:tcW w:w="3402" w:type="dxa"/>
          </w:tcPr>
          <w:p w14:paraId="7B544677" w14:textId="38A1E010" w:rsidR="00725986" w:rsidRPr="00FA73FC" w:rsidRDefault="00725986" w:rsidP="00FA73FC">
            <w:pPr>
              <w:pStyle w:val="TableHeader"/>
              <w:rPr>
                <w:b/>
                <w:bCs/>
                <w:noProof/>
              </w:rPr>
            </w:pPr>
            <w:r w:rsidRPr="00D33F92">
              <w:rPr>
                <w:b/>
                <w:bCs/>
                <w:noProof/>
              </w:rPr>
              <w:t xml:space="preserve">High level opportunities to </w:t>
            </w:r>
            <w:r w:rsidR="008A7AAC">
              <w:rPr>
                <w:b/>
                <w:bCs/>
                <w:noProof/>
              </w:rPr>
              <w:t>consider</w:t>
            </w:r>
          </w:p>
        </w:tc>
        <w:tc>
          <w:tcPr>
            <w:tcW w:w="4253" w:type="dxa"/>
          </w:tcPr>
          <w:p w14:paraId="6B202C21" w14:textId="351DA7AB" w:rsidR="00725986" w:rsidRPr="00FA73FC" w:rsidRDefault="00725986" w:rsidP="00FA73FC">
            <w:pPr>
              <w:pStyle w:val="TableHeader"/>
              <w:rPr>
                <w:b/>
                <w:bCs/>
                <w:noProof/>
              </w:rPr>
            </w:pPr>
            <w:r w:rsidRPr="00FA73FC">
              <w:rPr>
                <w:b/>
                <w:bCs/>
                <w:noProof/>
              </w:rPr>
              <w:t>Relevant targets</w:t>
            </w:r>
          </w:p>
        </w:tc>
      </w:tr>
      <w:tr w:rsidR="00C06DDB" w:rsidRPr="00D33F92" w14:paraId="638BC689" w14:textId="77777777" w:rsidTr="005925FE">
        <w:tc>
          <w:tcPr>
            <w:tcW w:w="1843" w:type="dxa"/>
          </w:tcPr>
          <w:p w14:paraId="22FFBF98" w14:textId="4FC4DBAB" w:rsidR="00C06DDB" w:rsidRPr="000F2CB6" w:rsidRDefault="00C06DDB" w:rsidP="00D33F92">
            <w:pPr>
              <w:pStyle w:val="Bullet1"/>
              <w:numPr>
                <w:ilvl w:val="0"/>
                <w:numId w:val="0"/>
              </w:numPr>
              <w:spacing w:before="60" w:after="0"/>
              <w:contextualSpacing w:val="0"/>
            </w:pPr>
            <w:r w:rsidRPr="00D33F92">
              <w:rPr>
                <w:b/>
                <w:bCs/>
              </w:rPr>
              <w:t>SPF Objective 3:</w:t>
            </w:r>
            <w:r w:rsidRPr="00D33F92">
              <w:t xml:space="preserve"> </w:t>
            </w:r>
            <w:r w:rsidR="0078603D" w:rsidRPr="00D33F92">
              <w:t xml:space="preserve">  </w:t>
            </w:r>
            <w:r w:rsidRPr="00D33F92">
              <w:t xml:space="preserve">Women’s </w:t>
            </w:r>
            <w:r w:rsidR="000040EE">
              <w:t>E</w:t>
            </w:r>
            <w:r w:rsidRPr="00D33F92">
              <w:t xml:space="preserve">quality and </w:t>
            </w:r>
            <w:r w:rsidR="000040EE">
              <w:t>S</w:t>
            </w:r>
            <w:r w:rsidRPr="00D33F92">
              <w:t>afety</w:t>
            </w:r>
          </w:p>
        </w:tc>
        <w:tc>
          <w:tcPr>
            <w:tcW w:w="3402" w:type="dxa"/>
          </w:tcPr>
          <w:p w14:paraId="0B914956" w14:textId="77777777" w:rsidR="00E43210" w:rsidRDefault="000747E8" w:rsidP="00F768BA">
            <w:pPr>
              <w:pStyle w:val="Tablenum2"/>
              <w:numPr>
                <w:ilvl w:val="0"/>
                <w:numId w:val="0"/>
              </w:numPr>
              <w:spacing w:after="0" w:line="240" w:lineRule="auto"/>
              <w:ind w:left="30" w:hanging="2"/>
              <w:rPr>
                <w:color w:val="auto"/>
                <w:sz w:val="20"/>
                <w:szCs w:val="20"/>
              </w:rPr>
            </w:pPr>
            <w:r w:rsidRPr="00E30C44">
              <w:rPr>
                <w:color w:val="auto"/>
                <w:sz w:val="20"/>
                <w:szCs w:val="20"/>
              </w:rPr>
              <w:t xml:space="preserve">Please identify </w:t>
            </w:r>
            <w:r w:rsidR="006B5F06">
              <w:rPr>
                <w:color w:val="auto"/>
                <w:sz w:val="20"/>
                <w:szCs w:val="20"/>
              </w:rPr>
              <w:t>opportunities for Victorian women</w:t>
            </w:r>
            <w:r>
              <w:rPr>
                <w:color w:val="auto"/>
                <w:sz w:val="20"/>
                <w:szCs w:val="20"/>
              </w:rPr>
              <w:t xml:space="preserve"> that could be achieved through this</w:t>
            </w:r>
            <w:r w:rsidRPr="00E30C44">
              <w:rPr>
                <w:color w:val="auto"/>
                <w:sz w:val="20"/>
                <w:szCs w:val="20"/>
              </w:rPr>
              <w:t xml:space="preserve"> procurement</w:t>
            </w:r>
          </w:p>
          <w:p w14:paraId="588B6948" w14:textId="0C64CDE7" w:rsidR="000747E8" w:rsidRPr="00E30C44" w:rsidRDefault="00E259EC" w:rsidP="00F768BA">
            <w:pPr>
              <w:pStyle w:val="Tablenum2"/>
              <w:numPr>
                <w:ilvl w:val="0"/>
                <w:numId w:val="0"/>
              </w:numPr>
              <w:spacing w:after="0" w:line="240" w:lineRule="auto"/>
              <w:ind w:left="30" w:hanging="2"/>
              <w:rPr>
                <w:color w:val="auto"/>
                <w:sz w:val="20"/>
                <w:szCs w:val="20"/>
              </w:rPr>
            </w:pPr>
            <w:r>
              <w:rPr>
                <w:i/>
                <w:iCs/>
                <w:sz w:val="20"/>
                <w:szCs w:val="20"/>
                <w:u w:val="single"/>
              </w:rPr>
              <w:t>Drafting note: delete points that do not apply</w:t>
            </w:r>
            <w:r w:rsidR="000747E8" w:rsidRPr="00E30C44">
              <w:rPr>
                <w:color w:val="auto"/>
                <w:sz w:val="20"/>
                <w:szCs w:val="20"/>
              </w:rPr>
              <w:t>:</w:t>
            </w:r>
          </w:p>
          <w:p w14:paraId="381A152A" w14:textId="56CB52DE" w:rsidR="006B5F06" w:rsidRDefault="00F768BA" w:rsidP="00AC5FD4">
            <w:pPr>
              <w:pStyle w:val="Tablenum2"/>
              <w:numPr>
                <w:ilvl w:val="0"/>
                <w:numId w:val="4"/>
              </w:numPr>
              <w:spacing w:after="0" w:line="240" w:lineRule="auto"/>
              <w:ind w:left="458" w:hanging="425"/>
              <w:rPr>
                <w:sz w:val="20"/>
                <w:szCs w:val="20"/>
              </w:rPr>
            </w:pPr>
            <w:r>
              <w:rPr>
                <w:sz w:val="20"/>
                <w:szCs w:val="20"/>
              </w:rPr>
              <w:t>More w</w:t>
            </w:r>
            <w:r w:rsidR="00C06DDB" w:rsidRPr="00D33F92">
              <w:rPr>
                <w:sz w:val="20"/>
                <w:szCs w:val="20"/>
              </w:rPr>
              <w:t>omen in senior technical</w:t>
            </w:r>
            <w:r w:rsidR="006B5F06">
              <w:rPr>
                <w:sz w:val="20"/>
                <w:szCs w:val="20"/>
              </w:rPr>
              <w:t xml:space="preserve"> roles, especially in areas where participation has traditionally been low (</w:t>
            </w:r>
            <w:r w:rsidR="00F125F0">
              <w:rPr>
                <w:sz w:val="20"/>
                <w:szCs w:val="20"/>
              </w:rPr>
              <w:t>for example,</w:t>
            </w:r>
            <w:r w:rsidR="006B5F06">
              <w:rPr>
                <w:sz w:val="20"/>
                <w:szCs w:val="20"/>
              </w:rPr>
              <w:t xml:space="preserve"> ICT and construction)</w:t>
            </w:r>
          </w:p>
          <w:p w14:paraId="6B6FF8A4" w14:textId="6EF3C312" w:rsidR="00C06DDB" w:rsidRPr="00D33F92" w:rsidRDefault="00F768BA" w:rsidP="00AC5FD4">
            <w:pPr>
              <w:pStyle w:val="Tablenum2"/>
              <w:numPr>
                <w:ilvl w:val="0"/>
                <w:numId w:val="4"/>
              </w:numPr>
              <w:spacing w:after="0" w:line="240" w:lineRule="auto"/>
              <w:ind w:left="458" w:hanging="425"/>
              <w:rPr>
                <w:sz w:val="20"/>
                <w:szCs w:val="20"/>
              </w:rPr>
            </w:pPr>
            <w:r>
              <w:rPr>
                <w:sz w:val="20"/>
                <w:szCs w:val="20"/>
              </w:rPr>
              <w:lastRenderedPageBreak/>
              <w:t>More w</w:t>
            </w:r>
            <w:r w:rsidR="006B5F06">
              <w:rPr>
                <w:sz w:val="20"/>
                <w:szCs w:val="20"/>
              </w:rPr>
              <w:t xml:space="preserve">omen in </w:t>
            </w:r>
            <w:r w:rsidR="00C06DDB" w:rsidRPr="00D33F92">
              <w:rPr>
                <w:sz w:val="20"/>
                <w:szCs w:val="20"/>
              </w:rPr>
              <w:t>leadership and Board roles</w:t>
            </w:r>
          </w:p>
          <w:p w14:paraId="125DF9A2" w14:textId="51CAB94B" w:rsidR="006B5F06" w:rsidRDefault="00F768BA" w:rsidP="00AC5FD4">
            <w:pPr>
              <w:pStyle w:val="Tablenum2"/>
              <w:numPr>
                <w:ilvl w:val="0"/>
                <w:numId w:val="4"/>
              </w:numPr>
              <w:spacing w:after="0" w:line="240" w:lineRule="auto"/>
              <w:ind w:left="458" w:hanging="425"/>
              <w:rPr>
                <w:sz w:val="20"/>
                <w:szCs w:val="20"/>
              </w:rPr>
            </w:pPr>
            <w:r>
              <w:rPr>
                <w:sz w:val="20"/>
                <w:szCs w:val="20"/>
              </w:rPr>
              <w:t>Greater p</w:t>
            </w:r>
            <w:r w:rsidR="006B5F06" w:rsidRPr="00E30C44">
              <w:rPr>
                <w:sz w:val="20"/>
                <w:szCs w:val="20"/>
              </w:rPr>
              <w:t xml:space="preserve">ay equity </w:t>
            </w:r>
          </w:p>
          <w:p w14:paraId="41A28B30" w14:textId="188F8732" w:rsidR="00C06DDB" w:rsidRDefault="00F768BA" w:rsidP="00AC5FD4">
            <w:pPr>
              <w:pStyle w:val="Tablenum2"/>
              <w:numPr>
                <w:ilvl w:val="0"/>
                <w:numId w:val="4"/>
              </w:numPr>
              <w:spacing w:after="0" w:line="240" w:lineRule="auto"/>
              <w:ind w:left="458" w:hanging="425"/>
              <w:rPr>
                <w:sz w:val="20"/>
                <w:szCs w:val="20"/>
              </w:rPr>
            </w:pPr>
            <w:r>
              <w:rPr>
                <w:sz w:val="20"/>
                <w:szCs w:val="20"/>
              </w:rPr>
              <w:t>More w</w:t>
            </w:r>
            <w:r w:rsidR="00C06DDB" w:rsidRPr="00D33F92">
              <w:rPr>
                <w:sz w:val="20"/>
                <w:szCs w:val="20"/>
              </w:rPr>
              <w:t>omen in apprenticeships and traineeships</w:t>
            </w:r>
          </w:p>
          <w:p w14:paraId="6FA5C485" w14:textId="7A38350B" w:rsidR="006B5F06" w:rsidRPr="00D33F92" w:rsidRDefault="00F768BA" w:rsidP="00AC5FD4">
            <w:pPr>
              <w:pStyle w:val="Tablenum2"/>
              <w:numPr>
                <w:ilvl w:val="0"/>
                <w:numId w:val="4"/>
              </w:numPr>
              <w:spacing w:after="0" w:line="240" w:lineRule="auto"/>
              <w:ind w:left="458" w:hanging="425"/>
              <w:rPr>
                <w:sz w:val="20"/>
                <w:szCs w:val="20"/>
              </w:rPr>
            </w:pPr>
            <w:r>
              <w:rPr>
                <w:sz w:val="20"/>
                <w:szCs w:val="20"/>
              </w:rPr>
              <w:t>More w</w:t>
            </w:r>
            <w:r w:rsidR="006B5F06">
              <w:rPr>
                <w:sz w:val="20"/>
                <w:szCs w:val="20"/>
              </w:rPr>
              <w:t>omen in trade and labour roles</w:t>
            </w:r>
          </w:p>
          <w:p w14:paraId="27F22678" w14:textId="5542542B" w:rsidR="00C06DDB" w:rsidRDefault="00F768BA" w:rsidP="00AC5FD4">
            <w:pPr>
              <w:pStyle w:val="Tablenum2"/>
              <w:numPr>
                <w:ilvl w:val="0"/>
                <w:numId w:val="4"/>
              </w:numPr>
              <w:spacing w:after="0" w:line="240" w:lineRule="auto"/>
              <w:ind w:left="458" w:hanging="425"/>
              <w:rPr>
                <w:sz w:val="20"/>
                <w:szCs w:val="20"/>
              </w:rPr>
            </w:pPr>
            <w:r>
              <w:rPr>
                <w:sz w:val="20"/>
                <w:szCs w:val="20"/>
              </w:rPr>
              <w:t>More w</w:t>
            </w:r>
            <w:r w:rsidR="00C06DDB" w:rsidRPr="00D33F92">
              <w:rPr>
                <w:sz w:val="20"/>
                <w:szCs w:val="20"/>
              </w:rPr>
              <w:t xml:space="preserve">omen in internships and cadetships </w:t>
            </w:r>
          </w:p>
          <w:p w14:paraId="38755C89" w14:textId="6FEAD79A" w:rsidR="006B5F06" w:rsidRDefault="00F768BA" w:rsidP="00AC5FD4">
            <w:pPr>
              <w:pStyle w:val="Tablenum2"/>
              <w:numPr>
                <w:ilvl w:val="0"/>
                <w:numId w:val="4"/>
              </w:numPr>
              <w:spacing w:after="0" w:line="240" w:lineRule="auto"/>
              <w:ind w:left="458" w:hanging="425"/>
              <w:rPr>
                <w:sz w:val="20"/>
                <w:szCs w:val="20"/>
              </w:rPr>
            </w:pPr>
            <w:r>
              <w:rPr>
                <w:sz w:val="20"/>
                <w:szCs w:val="20"/>
              </w:rPr>
              <w:t xml:space="preserve">Greater participation of </w:t>
            </w:r>
            <w:r w:rsidR="00C06DDB" w:rsidRPr="00D33F92">
              <w:rPr>
                <w:sz w:val="20"/>
                <w:szCs w:val="20"/>
              </w:rPr>
              <w:t>Aboriginal women</w:t>
            </w:r>
            <w:r w:rsidR="000747E8">
              <w:rPr>
                <w:sz w:val="20"/>
                <w:szCs w:val="20"/>
              </w:rPr>
              <w:t xml:space="preserve"> (</w:t>
            </w:r>
            <w:r w:rsidR="00E43210" w:rsidRPr="005925FE">
              <w:rPr>
                <w:b/>
                <w:bCs/>
                <w:sz w:val="20"/>
                <w:szCs w:val="20"/>
              </w:rPr>
              <w:t>SPF</w:t>
            </w:r>
            <w:r w:rsidR="006B5F06" w:rsidRPr="005925FE">
              <w:rPr>
                <w:b/>
                <w:bCs/>
                <w:sz w:val="20"/>
                <w:szCs w:val="20"/>
              </w:rPr>
              <w:t xml:space="preserve"> </w:t>
            </w:r>
            <w:r w:rsidR="000747E8" w:rsidRPr="005925FE">
              <w:rPr>
                <w:b/>
                <w:bCs/>
                <w:sz w:val="20"/>
                <w:szCs w:val="20"/>
              </w:rPr>
              <w:t xml:space="preserve">Objective </w:t>
            </w:r>
            <w:r w:rsidR="006B5F06" w:rsidRPr="005925FE">
              <w:rPr>
                <w:b/>
                <w:bCs/>
                <w:sz w:val="20"/>
                <w:szCs w:val="20"/>
              </w:rPr>
              <w:t>1</w:t>
            </w:r>
            <w:r w:rsidR="006B5F06">
              <w:rPr>
                <w:sz w:val="20"/>
                <w:szCs w:val="20"/>
              </w:rPr>
              <w:t>)</w:t>
            </w:r>
          </w:p>
          <w:p w14:paraId="539998AC" w14:textId="6ACBE603" w:rsidR="006B5F06" w:rsidRDefault="00F768BA" w:rsidP="00AC5FD4">
            <w:pPr>
              <w:pStyle w:val="Tablenum2"/>
              <w:numPr>
                <w:ilvl w:val="0"/>
                <w:numId w:val="4"/>
              </w:numPr>
              <w:spacing w:after="0" w:line="240" w:lineRule="auto"/>
              <w:ind w:left="458" w:hanging="425"/>
              <w:rPr>
                <w:sz w:val="20"/>
                <w:szCs w:val="20"/>
              </w:rPr>
            </w:pPr>
            <w:r>
              <w:rPr>
                <w:sz w:val="20"/>
                <w:szCs w:val="20"/>
              </w:rPr>
              <w:t>Greater participation of w</w:t>
            </w:r>
            <w:r w:rsidR="00C06DDB" w:rsidRPr="00D33F92">
              <w:rPr>
                <w:sz w:val="20"/>
                <w:szCs w:val="20"/>
              </w:rPr>
              <w:t>omen with disability</w:t>
            </w:r>
            <w:r w:rsidR="006B5F06">
              <w:rPr>
                <w:sz w:val="20"/>
                <w:szCs w:val="20"/>
              </w:rPr>
              <w:t xml:space="preserve"> (</w:t>
            </w:r>
            <w:r w:rsidR="00E43210" w:rsidRPr="005925FE">
              <w:rPr>
                <w:b/>
                <w:bCs/>
                <w:sz w:val="20"/>
                <w:szCs w:val="20"/>
              </w:rPr>
              <w:t>SPF</w:t>
            </w:r>
            <w:r w:rsidR="006B5F06" w:rsidRPr="005925FE">
              <w:rPr>
                <w:b/>
                <w:bCs/>
                <w:sz w:val="20"/>
                <w:szCs w:val="20"/>
              </w:rPr>
              <w:t xml:space="preserve"> Objective 2</w:t>
            </w:r>
            <w:r w:rsidR="006B5F06">
              <w:rPr>
                <w:sz w:val="20"/>
                <w:szCs w:val="20"/>
              </w:rPr>
              <w:t>)</w:t>
            </w:r>
          </w:p>
          <w:p w14:paraId="092ABF49" w14:textId="4910549A" w:rsidR="006B5F06" w:rsidRDefault="00F768BA" w:rsidP="00AC5FD4">
            <w:pPr>
              <w:pStyle w:val="Tablenum2"/>
              <w:numPr>
                <w:ilvl w:val="0"/>
                <w:numId w:val="4"/>
              </w:numPr>
              <w:spacing w:after="0" w:line="240" w:lineRule="auto"/>
              <w:ind w:left="458" w:hanging="425"/>
              <w:rPr>
                <w:sz w:val="20"/>
                <w:szCs w:val="20"/>
              </w:rPr>
            </w:pPr>
            <w:r>
              <w:rPr>
                <w:sz w:val="20"/>
                <w:szCs w:val="20"/>
              </w:rPr>
              <w:t>Greater participation of d</w:t>
            </w:r>
            <w:r w:rsidR="000747E8">
              <w:rPr>
                <w:sz w:val="20"/>
                <w:szCs w:val="20"/>
              </w:rPr>
              <w:t>isadvantaged women/</w:t>
            </w:r>
            <w:r w:rsidR="00C06DDB" w:rsidRPr="00D33F92">
              <w:rPr>
                <w:sz w:val="20"/>
                <w:szCs w:val="20"/>
              </w:rPr>
              <w:t>priority jobseeker</w:t>
            </w:r>
            <w:r w:rsidR="000747E8">
              <w:rPr>
                <w:sz w:val="20"/>
                <w:szCs w:val="20"/>
              </w:rPr>
              <w:t>s</w:t>
            </w:r>
            <w:r w:rsidR="006B5F06">
              <w:rPr>
                <w:sz w:val="20"/>
                <w:szCs w:val="20"/>
              </w:rPr>
              <w:t xml:space="preserve"> (</w:t>
            </w:r>
            <w:r w:rsidR="00E43210" w:rsidRPr="005925FE">
              <w:rPr>
                <w:b/>
                <w:bCs/>
                <w:sz w:val="20"/>
                <w:szCs w:val="20"/>
              </w:rPr>
              <w:t>SPF</w:t>
            </w:r>
            <w:r w:rsidR="006B5F06" w:rsidRPr="005925FE">
              <w:rPr>
                <w:b/>
                <w:bCs/>
                <w:sz w:val="20"/>
                <w:szCs w:val="20"/>
              </w:rPr>
              <w:t xml:space="preserve"> Objective 4</w:t>
            </w:r>
            <w:r w:rsidR="006B5F06">
              <w:rPr>
                <w:sz w:val="20"/>
                <w:szCs w:val="20"/>
              </w:rPr>
              <w:t>)</w:t>
            </w:r>
          </w:p>
          <w:p w14:paraId="093BFE08" w14:textId="254709BE" w:rsidR="006B5F06" w:rsidRDefault="00F768BA" w:rsidP="00AC5FD4">
            <w:pPr>
              <w:pStyle w:val="Tablenum2"/>
              <w:numPr>
                <w:ilvl w:val="0"/>
                <w:numId w:val="4"/>
              </w:numPr>
              <w:spacing w:after="0" w:line="240" w:lineRule="auto"/>
              <w:ind w:left="458" w:hanging="425"/>
              <w:rPr>
                <w:sz w:val="20"/>
                <w:szCs w:val="20"/>
              </w:rPr>
            </w:pPr>
            <w:r>
              <w:rPr>
                <w:sz w:val="20"/>
                <w:szCs w:val="20"/>
              </w:rPr>
              <w:t>Greater participation of w</w:t>
            </w:r>
            <w:r w:rsidR="006B5F06" w:rsidRPr="00F768BA">
              <w:rPr>
                <w:sz w:val="20"/>
                <w:szCs w:val="20"/>
              </w:rPr>
              <w:t>omen in region</w:t>
            </w:r>
            <w:r w:rsidR="006B5F06" w:rsidRPr="003B480E">
              <w:rPr>
                <w:sz w:val="20"/>
                <w:szCs w:val="20"/>
              </w:rPr>
              <w:t xml:space="preserve">s of entrenched disadvantage </w:t>
            </w:r>
            <w:r w:rsidR="006B5F06" w:rsidRPr="003A31C1">
              <w:rPr>
                <w:sz w:val="20"/>
                <w:szCs w:val="20"/>
              </w:rPr>
              <w:t>(</w:t>
            </w:r>
            <w:r w:rsidR="00E43210" w:rsidRPr="005925FE">
              <w:rPr>
                <w:b/>
                <w:bCs/>
                <w:sz w:val="20"/>
                <w:szCs w:val="20"/>
              </w:rPr>
              <w:t>SPF</w:t>
            </w:r>
            <w:r w:rsidR="006B5F06" w:rsidRPr="005925FE">
              <w:rPr>
                <w:b/>
                <w:bCs/>
                <w:sz w:val="20"/>
                <w:szCs w:val="20"/>
              </w:rPr>
              <w:t xml:space="preserve"> Objective 7</w:t>
            </w:r>
            <w:r w:rsidR="006B5F06" w:rsidRPr="001439C6">
              <w:rPr>
                <w:sz w:val="20"/>
                <w:szCs w:val="20"/>
              </w:rPr>
              <w:t>)</w:t>
            </w:r>
          </w:p>
          <w:p w14:paraId="543BE945" w14:textId="41756CCC" w:rsidR="006B5F06" w:rsidRDefault="00F768BA" w:rsidP="00AC5FD4">
            <w:pPr>
              <w:pStyle w:val="Tablenum2"/>
              <w:numPr>
                <w:ilvl w:val="0"/>
                <w:numId w:val="4"/>
              </w:numPr>
              <w:spacing w:after="0" w:line="240" w:lineRule="auto"/>
              <w:ind w:left="458" w:hanging="425"/>
              <w:rPr>
                <w:sz w:val="20"/>
                <w:szCs w:val="20"/>
              </w:rPr>
            </w:pPr>
            <w:r>
              <w:rPr>
                <w:sz w:val="20"/>
                <w:szCs w:val="20"/>
              </w:rPr>
              <w:t>G</w:t>
            </w:r>
            <w:r w:rsidR="006B5F06" w:rsidRPr="006B5F06">
              <w:rPr>
                <w:sz w:val="20"/>
                <w:szCs w:val="20"/>
              </w:rPr>
              <w:t>ender equality policies, programs and practices</w:t>
            </w:r>
            <w:r>
              <w:rPr>
                <w:sz w:val="20"/>
                <w:szCs w:val="20"/>
              </w:rPr>
              <w:t xml:space="preserve"> in place, or to be developed, as a direct result of the contract</w:t>
            </w:r>
          </w:p>
          <w:p w14:paraId="0150DE9C" w14:textId="77777777" w:rsidR="00E43210" w:rsidRPr="00E30C44" w:rsidRDefault="001439C6" w:rsidP="00AC5FD4">
            <w:pPr>
              <w:pStyle w:val="Tablenum2"/>
              <w:numPr>
                <w:ilvl w:val="0"/>
                <w:numId w:val="4"/>
              </w:numPr>
              <w:spacing w:after="0" w:line="240" w:lineRule="auto"/>
              <w:ind w:left="453" w:hanging="425"/>
              <w:rPr>
                <w:sz w:val="20"/>
                <w:szCs w:val="20"/>
              </w:rPr>
            </w:pPr>
            <w:r>
              <w:rPr>
                <w:sz w:val="20"/>
                <w:szCs w:val="20"/>
              </w:rPr>
              <w:t xml:space="preserve">Other: </w:t>
            </w:r>
            <w:r w:rsidR="00E43210" w:rsidRPr="00F61A88">
              <w:rPr>
                <w:i/>
                <w:iCs/>
                <w:sz w:val="20"/>
                <w:szCs w:val="20"/>
              </w:rPr>
              <w:t>Drafting note:</w:t>
            </w:r>
            <w:r w:rsidR="00E43210">
              <w:rPr>
                <w:sz w:val="20"/>
                <w:szCs w:val="20"/>
              </w:rPr>
              <w:t xml:space="preserve"> </w:t>
            </w:r>
            <w:r w:rsidR="00E43210" w:rsidRPr="00E30C44">
              <w:rPr>
                <w:i/>
                <w:iCs/>
                <w:color w:val="auto"/>
                <w:sz w:val="20"/>
                <w:szCs w:val="20"/>
              </w:rPr>
              <w:t>Please specif</w:t>
            </w:r>
            <w:r w:rsidR="00E43210">
              <w:rPr>
                <w:i/>
                <w:iCs/>
                <w:color w:val="auto"/>
                <w:sz w:val="20"/>
                <w:szCs w:val="20"/>
              </w:rPr>
              <w:t xml:space="preserve">y </w:t>
            </w:r>
          </w:p>
          <w:p w14:paraId="190904EE" w14:textId="3EEB3BC6" w:rsidR="001439C6" w:rsidRPr="00E30C44" w:rsidRDefault="001439C6" w:rsidP="001439C6">
            <w:pPr>
              <w:pStyle w:val="Tablenum2"/>
              <w:numPr>
                <w:ilvl w:val="0"/>
                <w:numId w:val="0"/>
              </w:numPr>
              <w:spacing w:before="120" w:after="80" w:line="240" w:lineRule="auto"/>
              <w:ind w:left="28"/>
              <w:rPr>
                <w:sz w:val="20"/>
                <w:szCs w:val="20"/>
              </w:rPr>
            </w:pPr>
            <w:r>
              <w:rPr>
                <w:i/>
                <w:iCs/>
                <w:color w:val="auto"/>
                <w:sz w:val="20"/>
                <w:szCs w:val="20"/>
              </w:rPr>
              <w:t xml:space="preserve">      </w:t>
            </w:r>
            <w:r w:rsidR="005925FE">
              <w:rPr>
                <w:i/>
                <w:iCs/>
                <w:color w:val="auto"/>
                <w:sz w:val="20"/>
                <w:szCs w:val="20"/>
              </w:rPr>
              <w:t xml:space="preserve"> </w:t>
            </w:r>
            <w:r w:rsidR="00E31FD2">
              <w:rPr>
                <w:i/>
                <w:iCs/>
                <w:color w:val="auto"/>
                <w:sz w:val="20"/>
                <w:szCs w:val="20"/>
              </w:rPr>
              <w:t xml:space="preserve">   </w:t>
            </w:r>
            <w:r>
              <w:rPr>
                <w:i/>
                <w:iCs/>
                <w:color w:val="auto"/>
                <w:sz w:val="20"/>
                <w:szCs w:val="20"/>
              </w:rPr>
              <w:t>_________________________</w:t>
            </w:r>
          </w:p>
          <w:p w14:paraId="294DFFBF" w14:textId="780F2FEF" w:rsidR="00C06DDB" w:rsidRPr="00D33F92" w:rsidRDefault="00C06DDB" w:rsidP="00D33F92">
            <w:pPr>
              <w:pStyle w:val="Tablenum2"/>
              <w:numPr>
                <w:ilvl w:val="0"/>
                <w:numId w:val="0"/>
              </w:numPr>
              <w:spacing w:after="0" w:line="240" w:lineRule="auto"/>
              <w:ind w:left="40" w:hanging="30"/>
              <w:rPr>
                <w:sz w:val="20"/>
                <w:szCs w:val="20"/>
                <w:u w:val="single"/>
              </w:rPr>
            </w:pPr>
          </w:p>
        </w:tc>
        <w:tc>
          <w:tcPr>
            <w:tcW w:w="4253" w:type="dxa"/>
          </w:tcPr>
          <w:p w14:paraId="7A57FA82" w14:textId="77777777" w:rsidR="0021782F" w:rsidRPr="00585DCB" w:rsidRDefault="0021782F" w:rsidP="0021782F">
            <w:pPr>
              <w:pStyle w:val="Tablenum2"/>
              <w:numPr>
                <w:ilvl w:val="0"/>
                <w:numId w:val="0"/>
              </w:numPr>
              <w:spacing w:after="0" w:line="240" w:lineRule="auto"/>
              <w:ind w:left="30" w:hanging="2"/>
              <w:rPr>
                <w:i/>
                <w:iCs/>
                <w:sz w:val="20"/>
                <w:szCs w:val="20"/>
              </w:rPr>
            </w:pPr>
            <w:r>
              <w:rPr>
                <w:i/>
                <w:iCs/>
                <w:sz w:val="20"/>
                <w:szCs w:val="20"/>
                <w:u w:val="single"/>
              </w:rPr>
              <w:lastRenderedPageBreak/>
              <w:t>Drafting note: delete points that do not apply</w:t>
            </w:r>
          </w:p>
          <w:p w14:paraId="104B898E" w14:textId="2FFB3075" w:rsidR="00C06DDB" w:rsidRDefault="00C06DDB" w:rsidP="00D33F92">
            <w:pPr>
              <w:pStyle w:val="Tablenum2"/>
              <w:numPr>
                <w:ilvl w:val="0"/>
                <w:numId w:val="0"/>
              </w:numPr>
              <w:spacing w:after="0" w:line="240" w:lineRule="auto"/>
              <w:ind w:left="41"/>
              <w:rPr>
                <w:sz w:val="20"/>
                <w:szCs w:val="20"/>
              </w:rPr>
            </w:pPr>
            <w:r w:rsidRPr="000F2CB6">
              <w:rPr>
                <w:sz w:val="20"/>
                <w:szCs w:val="20"/>
                <w:u w:val="single"/>
              </w:rPr>
              <w:t>Mandatory</w:t>
            </w:r>
            <w:r w:rsidRPr="006B5F06">
              <w:rPr>
                <w:sz w:val="20"/>
                <w:szCs w:val="20"/>
              </w:rPr>
              <w:t xml:space="preserve">: </w:t>
            </w:r>
          </w:p>
          <w:p w14:paraId="17A6DB3D" w14:textId="7879F57B" w:rsidR="00F768BA" w:rsidRDefault="00F768BA" w:rsidP="00D33F92">
            <w:pPr>
              <w:pStyle w:val="Tablenum2"/>
              <w:numPr>
                <w:ilvl w:val="0"/>
                <w:numId w:val="0"/>
              </w:numPr>
              <w:spacing w:after="0" w:line="240" w:lineRule="auto"/>
              <w:ind w:left="41"/>
              <w:rPr>
                <w:sz w:val="20"/>
                <w:szCs w:val="20"/>
              </w:rPr>
            </w:pPr>
            <w:r w:rsidRPr="008A1F8A">
              <w:rPr>
                <w:sz w:val="20"/>
                <w:szCs w:val="20"/>
              </w:rPr>
              <w:t>As part of Victoria</w:t>
            </w:r>
            <w:r w:rsidRPr="008A7AAC">
              <w:rPr>
                <w:sz w:val="20"/>
                <w:szCs w:val="20"/>
              </w:rPr>
              <w:t xml:space="preserve">’s COVID-19 recovery initiative, </w:t>
            </w:r>
            <w:r>
              <w:rPr>
                <w:sz w:val="20"/>
                <w:szCs w:val="20"/>
              </w:rPr>
              <w:t xml:space="preserve">job readiness and employment </w:t>
            </w:r>
            <w:r w:rsidRPr="008A1F8A">
              <w:rPr>
                <w:sz w:val="20"/>
                <w:szCs w:val="20"/>
              </w:rPr>
              <w:t>opportunities for women and you</w:t>
            </w:r>
            <w:r w:rsidRPr="008A7AAC">
              <w:rPr>
                <w:sz w:val="20"/>
                <w:szCs w:val="20"/>
              </w:rPr>
              <w:t>ng people</w:t>
            </w:r>
            <w:r w:rsidRPr="00E30C44">
              <w:rPr>
                <w:sz w:val="20"/>
                <w:szCs w:val="20"/>
              </w:rPr>
              <w:t xml:space="preserve"> are to be elevated alongside any prioritised </w:t>
            </w:r>
            <w:r w:rsidR="00E43210">
              <w:rPr>
                <w:sz w:val="20"/>
                <w:szCs w:val="20"/>
              </w:rPr>
              <w:t>SPF</w:t>
            </w:r>
            <w:r w:rsidRPr="00E30C44">
              <w:rPr>
                <w:sz w:val="20"/>
                <w:szCs w:val="20"/>
              </w:rPr>
              <w:t xml:space="preserve"> social objectives</w:t>
            </w:r>
            <w:r>
              <w:rPr>
                <w:sz w:val="20"/>
                <w:szCs w:val="20"/>
              </w:rPr>
              <w:t>.</w:t>
            </w:r>
          </w:p>
          <w:p w14:paraId="79CB6F5C" w14:textId="77777777" w:rsidR="00FB2D84" w:rsidRPr="008A1F8A" w:rsidRDefault="00FB2D84" w:rsidP="00D33F92">
            <w:pPr>
              <w:pStyle w:val="Tablenum2"/>
              <w:numPr>
                <w:ilvl w:val="0"/>
                <w:numId w:val="0"/>
              </w:numPr>
              <w:spacing w:after="0" w:line="240" w:lineRule="auto"/>
              <w:ind w:left="41"/>
              <w:rPr>
                <w:sz w:val="20"/>
                <w:szCs w:val="20"/>
              </w:rPr>
            </w:pPr>
          </w:p>
          <w:p w14:paraId="4CFA1045" w14:textId="75DED110" w:rsidR="000040EE" w:rsidRPr="006E2D46" w:rsidRDefault="000040EE" w:rsidP="000040EE">
            <w:pPr>
              <w:pStyle w:val="Tablenum2"/>
              <w:numPr>
                <w:ilvl w:val="0"/>
                <w:numId w:val="0"/>
              </w:numPr>
              <w:spacing w:after="0" w:line="240" w:lineRule="auto"/>
              <w:ind w:left="41"/>
              <w:rPr>
                <w:sz w:val="20"/>
                <w:szCs w:val="20"/>
              </w:rPr>
            </w:pPr>
            <w:r>
              <w:rPr>
                <w:sz w:val="20"/>
                <w:szCs w:val="20"/>
              </w:rPr>
              <w:t xml:space="preserve">For construction </w:t>
            </w:r>
            <w:r w:rsidRPr="006E2D46">
              <w:rPr>
                <w:sz w:val="20"/>
                <w:szCs w:val="20"/>
              </w:rPr>
              <w:t xml:space="preserve">projects, </w:t>
            </w:r>
            <w:r w:rsidR="00134278" w:rsidRPr="006E2D46">
              <w:rPr>
                <w:sz w:val="20"/>
                <w:szCs w:val="20"/>
              </w:rPr>
              <w:t>the</w:t>
            </w:r>
            <w:r w:rsidRPr="006E2D46">
              <w:rPr>
                <w:sz w:val="20"/>
                <w:szCs w:val="20"/>
              </w:rPr>
              <w:t xml:space="preserve"> </w:t>
            </w:r>
            <w:hyperlink r:id="rId25" w:history="1">
              <w:r w:rsidRPr="006E2D46">
                <w:rPr>
                  <w:rStyle w:val="Hyperlink"/>
                  <w:rFonts w:eastAsiaTheme="majorEastAsia" w:cstheme="minorHAnsi"/>
                  <w:color w:val="44546A" w:themeColor="text2"/>
                  <w:sz w:val="20"/>
                  <w:szCs w:val="20"/>
                  <w:u w:val="single"/>
                  <w:lang w:eastAsia="en-AU"/>
                </w:rPr>
                <w:t>Building Equality Policy</w:t>
              </w:r>
            </w:hyperlink>
            <w:r w:rsidRPr="006E2D46">
              <w:rPr>
                <w:sz w:val="20"/>
                <w:szCs w:val="20"/>
              </w:rPr>
              <w:t xml:space="preserve"> requirements apply:</w:t>
            </w:r>
          </w:p>
          <w:p w14:paraId="6FE4859A" w14:textId="7933EED4" w:rsidR="000040EE" w:rsidRDefault="00AF5981" w:rsidP="00AC5FD4">
            <w:pPr>
              <w:pStyle w:val="ListParagraph"/>
              <w:numPr>
                <w:ilvl w:val="0"/>
                <w:numId w:val="6"/>
              </w:numPr>
              <w:spacing w:before="60" w:after="0" w:line="240" w:lineRule="auto"/>
              <w:ind w:left="467" w:hanging="425"/>
              <w:contextualSpacing w:val="0"/>
              <w:rPr>
                <w:rFonts w:eastAsia="Times" w:cstheme="minorHAnsi"/>
                <w:spacing w:val="0"/>
                <w:lang w:eastAsia="en-US"/>
              </w:rPr>
            </w:pPr>
            <w:r>
              <w:rPr>
                <w:rFonts w:eastAsia="Times" w:cstheme="minorHAnsi"/>
                <w:spacing w:val="0"/>
                <w:lang w:eastAsia="en-US"/>
              </w:rPr>
              <w:lastRenderedPageBreak/>
              <w:t xml:space="preserve">Suppliers to provide </w:t>
            </w:r>
            <w:r w:rsidR="002A6DDA">
              <w:rPr>
                <w:rFonts w:eastAsia="Times" w:cstheme="minorHAnsi"/>
                <w:spacing w:val="0"/>
                <w:lang w:eastAsia="en-US"/>
              </w:rPr>
              <w:t>organisation-</w:t>
            </w:r>
            <w:r w:rsidR="00134278">
              <w:rPr>
                <w:rFonts w:eastAsia="Times" w:cstheme="minorHAnsi"/>
                <w:spacing w:val="0"/>
                <w:lang w:eastAsia="en-US"/>
              </w:rPr>
              <w:t>wide and draft project specific</w:t>
            </w:r>
            <w:r w:rsidR="002A6DDA">
              <w:rPr>
                <w:rFonts w:eastAsia="Times" w:cstheme="minorHAnsi"/>
                <w:spacing w:val="0"/>
                <w:lang w:eastAsia="en-US"/>
              </w:rPr>
              <w:t xml:space="preserve"> </w:t>
            </w:r>
            <w:r w:rsidR="000040EE" w:rsidRPr="003F2DB8">
              <w:rPr>
                <w:rFonts w:eastAsia="Times" w:cstheme="minorHAnsi"/>
                <w:spacing w:val="0"/>
                <w:lang w:eastAsia="en-US"/>
              </w:rPr>
              <w:t>Gender Equality Action Plan</w:t>
            </w:r>
            <w:r w:rsidR="000040EE">
              <w:rPr>
                <w:rFonts w:eastAsia="Times" w:cstheme="minorHAnsi"/>
                <w:spacing w:val="0"/>
                <w:lang w:eastAsia="en-US"/>
              </w:rPr>
              <w:t>s</w:t>
            </w:r>
            <w:r>
              <w:rPr>
                <w:rFonts w:eastAsia="Times" w:cstheme="minorHAnsi"/>
                <w:spacing w:val="0"/>
                <w:lang w:eastAsia="en-US"/>
              </w:rPr>
              <w:t xml:space="preserve"> </w:t>
            </w:r>
            <w:r w:rsidR="00134278">
              <w:rPr>
                <w:rFonts w:eastAsia="Times" w:cstheme="minorHAnsi"/>
                <w:spacing w:val="0"/>
                <w:lang w:eastAsia="en-US"/>
              </w:rPr>
              <w:t>during the procurement process</w:t>
            </w:r>
            <w:r w:rsidR="000040EE">
              <w:rPr>
                <w:rFonts w:eastAsia="Times" w:cstheme="minorHAnsi"/>
                <w:spacing w:val="0"/>
                <w:lang w:eastAsia="en-US"/>
              </w:rPr>
              <w:t xml:space="preserve"> and </w:t>
            </w:r>
            <w:r>
              <w:rPr>
                <w:rFonts w:eastAsia="Times" w:cstheme="minorHAnsi"/>
                <w:spacing w:val="0"/>
                <w:lang w:eastAsia="en-US"/>
              </w:rPr>
              <w:t xml:space="preserve">a </w:t>
            </w:r>
            <w:r w:rsidR="00134278">
              <w:rPr>
                <w:rFonts w:eastAsia="Times" w:cstheme="minorHAnsi"/>
                <w:spacing w:val="0"/>
                <w:lang w:eastAsia="en-US"/>
              </w:rPr>
              <w:t xml:space="preserve">final </w:t>
            </w:r>
            <w:r>
              <w:rPr>
                <w:rFonts w:eastAsia="Times" w:cstheme="minorHAnsi"/>
                <w:spacing w:val="0"/>
                <w:lang w:eastAsia="en-US"/>
              </w:rPr>
              <w:t xml:space="preserve">project-specific Plan </w:t>
            </w:r>
            <w:r w:rsidR="000040EE">
              <w:rPr>
                <w:rFonts w:eastAsia="Times" w:cstheme="minorHAnsi"/>
                <w:spacing w:val="0"/>
                <w:lang w:eastAsia="en-US"/>
              </w:rPr>
              <w:t>post</w:t>
            </w:r>
            <w:r w:rsidR="002A6DDA">
              <w:rPr>
                <w:rFonts w:eastAsia="Times" w:cstheme="minorHAnsi"/>
                <w:spacing w:val="0"/>
                <w:lang w:eastAsia="en-US"/>
              </w:rPr>
              <w:t>-</w:t>
            </w:r>
            <w:r w:rsidR="000040EE">
              <w:rPr>
                <w:rFonts w:eastAsia="Times" w:cstheme="minorHAnsi"/>
                <w:spacing w:val="0"/>
                <w:lang w:eastAsia="en-US"/>
              </w:rPr>
              <w:t>award</w:t>
            </w:r>
            <w:r w:rsidR="00134278">
              <w:rPr>
                <w:rFonts w:eastAsia="Times" w:cstheme="minorHAnsi"/>
                <w:spacing w:val="0"/>
                <w:lang w:eastAsia="en-US"/>
              </w:rPr>
              <w:t>.</w:t>
            </w:r>
          </w:p>
          <w:p w14:paraId="3907211B" w14:textId="2F45AA4B" w:rsidR="00F768BA" w:rsidRPr="003F2DB8" w:rsidRDefault="009A7863" w:rsidP="00AC5FD4">
            <w:pPr>
              <w:pStyle w:val="ListParagraph"/>
              <w:numPr>
                <w:ilvl w:val="0"/>
                <w:numId w:val="6"/>
              </w:numPr>
              <w:spacing w:before="60" w:after="0" w:line="240" w:lineRule="auto"/>
              <w:ind w:left="467" w:hanging="425"/>
              <w:contextualSpacing w:val="0"/>
              <w:rPr>
                <w:rFonts w:eastAsia="Times" w:cstheme="minorHAnsi"/>
                <w:spacing w:val="0"/>
                <w:lang w:eastAsia="en-US"/>
              </w:rPr>
            </w:pPr>
            <w:r w:rsidRPr="00AF5981">
              <w:rPr>
                <w:rFonts w:eastAsia="Times" w:cstheme="minorHAnsi"/>
                <w:spacing w:val="0"/>
                <w:lang w:eastAsia="en-US"/>
              </w:rPr>
              <w:t>M</w:t>
            </w:r>
            <w:r w:rsidR="00F768BA" w:rsidRPr="00AF5981">
              <w:rPr>
                <w:rFonts w:eastAsia="Times" w:cstheme="minorHAnsi"/>
                <w:spacing w:val="0"/>
                <w:lang w:eastAsia="en-US"/>
              </w:rPr>
              <w:t>anagemen</w:t>
            </w:r>
            <w:r w:rsidR="00F768BA" w:rsidRPr="00AF5981">
              <w:rPr>
                <w:rFonts w:ascii="Calibri" w:eastAsia="Times" w:hAnsi="Calibri" w:cs="Calibri"/>
                <w:spacing w:val="0"/>
                <w:lang w:eastAsia="en-US"/>
              </w:rPr>
              <w:t>t</w:t>
            </w:r>
            <w:r w:rsidRPr="00AF5981">
              <w:rPr>
                <w:rFonts w:ascii="Calibri" w:eastAsia="Times" w:hAnsi="Calibri" w:cs="Calibri"/>
                <w:spacing w:val="0"/>
                <w:lang w:eastAsia="en-US"/>
              </w:rPr>
              <w:t>/</w:t>
            </w:r>
            <w:r w:rsidRPr="001D5E14">
              <w:rPr>
                <w:rFonts w:ascii="Calibri" w:eastAsia="Times" w:hAnsi="Calibri" w:cs="Calibri"/>
                <w:spacing w:val="0"/>
                <w:lang w:eastAsia="en-US"/>
              </w:rPr>
              <w:t>s</w:t>
            </w:r>
            <w:r w:rsidR="00F125F0" w:rsidRPr="00AF5981">
              <w:rPr>
                <w:rStyle w:val="Strong"/>
                <w:rFonts w:ascii="Calibri" w:hAnsi="Calibri" w:cs="Calibri"/>
                <w:b w:val="0"/>
                <w:bCs w:val="0"/>
              </w:rPr>
              <w:t xml:space="preserve">upervisory </w:t>
            </w:r>
            <w:r w:rsidR="00F768BA" w:rsidRPr="00AF5981">
              <w:rPr>
                <w:rFonts w:eastAsia="Times" w:cstheme="minorHAnsi"/>
                <w:spacing w:val="0"/>
                <w:lang w:eastAsia="en-US"/>
              </w:rPr>
              <w:t xml:space="preserve">and specialist labour </w:t>
            </w:r>
            <w:r w:rsidR="00F125F0" w:rsidRPr="00FB2D84">
              <w:rPr>
                <w:rFonts w:eastAsia="Times" w:cstheme="minorHAnsi"/>
                <w:spacing w:val="0"/>
                <w:lang w:eastAsia="en-US"/>
              </w:rPr>
              <w:t xml:space="preserve">(staff) - </w:t>
            </w:r>
            <w:r w:rsidRPr="00467009">
              <w:rPr>
                <w:rFonts w:eastAsia="Times" w:cstheme="minorHAnsi"/>
                <w:spacing w:val="0"/>
                <w:lang w:eastAsia="en-US"/>
              </w:rPr>
              <w:t xml:space="preserve">women </w:t>
            </w:r>
            <w:r w:rsidRPr="009A7863">
              <w:rPr>
                <w:rFonts w:eastAsia="Times" w:cstheme="minorHAnsi"/>
                <w:spacing w:val="0"/>
                <w:lang w:eastAsia="en-US"/>
              </w:rPr>
              <w:t>are required to perform at least 35% of the</w:t>
            </w:r>
            <w:r w:rsidR="00AF5981">
              <w:rPr>
                <w:rFonts w:eastAsia="Times" w:cstheme="minorHAnsi"/>
                <w:spacing w:val="0"/>
                <w:lang w:eastAsia="en-US"/>
              </w:rPr>
              <w:t xml:space="preserve"> total</w:t>
            </w:r>
            <w:r w:rsidRPr="009A7863">
              <w:rPr>
                <w:rFonts w:eastAsia="Times" w:cstheme="minorHAnsi"/>
                <w:spacing w:val="0"/>
                <w:lang w:eastAsia="en-US"/>
              </w:rPr>
              <w:t xml:space="preserve"> contract estimated labour hours for each staff position</w:t>
            </w:r>
            <w:r>
              <w:rPr>
                <w:rFonts w:eastAsia="Times" w:cstheme="minorHAnsi"/>
                <w:spacing w:val="0"/>
                <w:lang w:eastAsia="en-US"/>
              </w:rPr>
              <w:t xml:space="preserve"> </w:t>
            </w:r>
          </w:p>
          <w:p w14:paraId="618DE4AB" w14:textId="2FAEFBB1" w:rsidR="00F768BA" w:rsidRPr="003F2DB8" w:rsidRDefault="009A7863" w:rsidP="00AC5FD4">
            <w:pPr>
              <w:pStyle w:val="ListParagraph"/>
              <w:numPr>
                <w:ilvl w:val="0"/>
                <w:numId w:val="6"/>
              </w:numPr>
              <w:spacing w:before="60" w:after="0" w:line="240" w:lineRule="auto"/>
              <w:ind w:left="467" w:hanging="425"/>
              <w:contextualSpacing w:val="0"/>
              <w:rPr>
                <w:rFonts w:eastAsia="Times" w:cstheme="minorHAnsi"/>
                <w:spacing w:val="0"/>
                <w:lang w:eastAsia="en-US"/>
              </w:rPr>
            </w:pPr>
            <w:r>
              <w:rPr>
                <w:rFonts w:eastAsia="Times" w:cstheme="minorHAnsi"/>
                <w:spacing w:val="0"/>
                <w:lang w:eastAsia="en-US"/>
              </w:rPr>
              <w:t>T</w:t>
            </w:r>
            <w:r w:rsidR="00F768BA" w:rsidRPr="003F2DB8">
              <w:rPr>
                <w:rFonts w:eastAsia="Times" w:cstheme="minorHAnsi"/>
                <w:spacing w:val="0"/>
                <w:lang w:eastAsia="en-US"/>
              </w:rPr>
              <w:t xml:space="preserve">rade </w:t>
            </w:r>
            <w:r>
              <w:rPr>
                <w:rFonts w:eastAsia="Times" w:cstheme="minorHAnsi"/>
                <w:spacing w:val="0"/>
                <w:lang w:eastAsia="en-US"/>
              </w:rPr>
              <w:t xml:space="preserve">covered </w:t>
            </w:r>
            <w:r w:rsidR="00F768BA" w:rsidRPr="003F2DB8">
              <w:rPr>
                <w:rFonts w:eastAsia="Times" w:cstheme="minorHAnsi"/>
                <w:spacing w:val="0"/>
                <w:lang w:eastAsia="en-US"/>
              </w:rPr>
              <w:t>labour</w:t>
            </w:r>
            <w:r w:rsidR="001D5E14">
              <w:rPr>
                <w:rFonts w:eastAsia="Times" w:cstheme="minorHAnsi"/>
                <w:spacing w:val="0"/>
                <w:lang w:eastAsia="en-US"/>
              </w:rPr>
              <w:t xml:space="preserve"> </w:t>
            </w:r>
            <w:r>
              <w:rPr>
                <w:rFonts w:eastAsia="Times" w:cstheme="minorHAnsi"/>
                <w:spacing w:val="0"/>
                <w:lang w:eastAsia="en-US"/>
              </w:rPr>
              <w:t xml:space="preserve">- </w:t>
            </w:r>
            <w:r w:rsidRPr="009A7863">
              <w:rPr>
                <w:rFonts w:eastAsia="Times" w:cstheme="minorHAnsi"/>
                <w:spacing w:val="0"/>
                <w:lang w:eastAsia="en-US"/>
              </w:rPr>
              <w:t xml:space="preserve">women are required to perform at least 3% of the </w:t>
            </w:r>
            <w:r w:rsidR="002F48D1">
              <w:rPr>
                <w:rFonts w:eastAsia="Times" w:cstheme="minorHAnsi"/>
                <w:spacing w:val="0"/>
                <w:lang w:eastAsia="en-US"/>
              </w:rPr>
              <w:t>total contract</w:t>
            </w:r>
            <w:r w:rsidR="002A6DDA" w:rsidRPr="009A7863">
              <w:rPr>
                <w:rFonts w:eastAsia="Times" w:cstheme="minorHAnsi"/>
                <w:spacing w:val="0"/>
                <w:lang w:eastAsia="en-US"/>
              </w:rPr>
              <w:t xml:space="preserve"> estimated labour</w:t>
            </w:r>
            <w:r w:rsidR="002F48D1">
              <w:rPr>
                <w:rFonts w:eastAsia="Times" w:cstheme="minorHAnsi"/>
                <w:spacing w:val="0"/>
                <w:lang w:eastAsia="en-US"/>
              </w:rPr>
              <w:t xml:space="preserve"> </w:t>
            </w:r>
            <w:r w:rsidRPr="009A7863">
              <w:rPr>
                <w:rFonts w:eastAsia="Times" w:cstheme="minorHAnsi"/>
                <w:spacing w:val="0"/>
                <w:lang w:eastAsia="en-US"/>
              </w:rPr>
              <w:t>hours for each trade position</w:t>
            </w:r>
          </w:p>
          <w:p w14:paraId="30ABCEDE" w14:textId="2588892C" w:rsidR="009A7863" w:rsidRPr="003F2DB8" w:rsidRDefault="009A7863" w:rsidP="00AC5FD4">
            <w:pPr>
              <w:pStyle w:val="ListParagraph"/>
              <w:numPr>
                <w:ilvl w:val="0"/>
                <w:numId w:val="6"/>
              </w:numPr>
              <w:spacing w:before="60" w:after="0" w:line="240" w:lineRule="auto"/>
              <w:ind w:left="467" w:hanging="425"/>
              <w:contextualSpacing w:val="0"/>
              <w:rPr>
                <w:rFonts w:eastAsia="Times" w:cstheme="minorHAnsi"/>
                <w:spacing w:val="0"/>
                <w:lang w:eastAsia="en-US"/>
              </w:rPr>
            </w:pPr>
            <w:r>
              <w:rPr>
                <w:rFonts w:eastAsia="Times" w:cstheme="minorHAnsi"/>
                <w:spacing w:val="0"/>
                <w:lang w:eastAsia="en-US"/>
              </w:rPr>
              <w:t>N</w:t>
            </w:r>
            <w:r w:rsidRPr="003F2DB8">
              <w:rPr>
                <w:rFonts w:eastAsia="Times" w:cstheme="minorHAnsi"/>
                <w:spacing w:val="0"/>
                <w:lang w:eastAsia="en-US"/>
              </w:rPr>
              <w:t xml:space="preserve">on-trade </w:t>
            </w:r>
            <w:r>
              <w:rPr>
                <w:rFonts w:eastAsia="Times" w:cstheme="minorHAnsi"/>
                <w:spacing w:val="0"/>
                <w:lang w:eastAsia="en-US"/>
              </w:rPr>
              <w:t xml:space="preserve">Construction Award covered </w:t>
            </w:r>
            <w:r w:rsidRPr="003F2DB8">
              <w:rPr>
                <w:rFonts w:eastAsia="Times" w:cstheme="minorHAnsi"/>
                <w:spacing w:val="0"/>
                <w:lang w:eastAsia="en-US"/>
              </w:rPr>
              <w:t xml:space="preserve">labour </w:t>
            </w:r>
            <w:r>
              <w:rPr>
                <w:rFonts w:eastAsia="Times" w:cstheme="minorHAnsi"/>
                <w:spacing w:val="0"/>
                <w:lang w:eastAsia="en-US"/>
              </w:rPr>
              <w:t xml:space="preserve">- </w:t>
            </w:r>
            <w:r w:rsidRPr="009A7863">
              <w:rPr>
                <w:rFonts w:eastAsia="Times" w:cstheme="minorHAnsi"/>
                <w:spacing w:val="0"/>
                <w:lang w:eastAsia="en-US"/>
              </w:rPr>
              <w:t xml:space="preserve">women are required to perform at least 7% of the </w:t>
            </w:r>
            <w:r w:rsidR="002A6DDA">
              <w:rPr>
                <w:rFonts w:eastAsia="Times" w:cstheme="minorHAnsi"/>
                <w:spacing w:val="0"/>
                <w:lang w:eastAsia="en-US"/>
              </w:rPr>
              <w:t xml:space="preserve">total </w:t>
            </w:r>
            <w:r w:rsidRPr="009A7863">
              <w:rPr>
                <w:rFonts w:eastAsia="Times" w:cstheme="minorHAnsi"/>
                <w:spacing w:val="0"/>
                <w:lang w:eastAsia="en-US"/>
              </w:rPr>
              <w:t>contract estimated labour hours for each non-trade Construction Award covered labour position</w:t>
            </w:r>
          </w:p>
          <w:p w14:paraId="1B8A687D" w14:textId="0B144307" w:rsidR="00F768BA" w:rsidRPr="003F2DB8" w:rsidRDefault="009A7863" w:rsidP="00AC5FD4">
            <w:pPr>
              <w:pStyle w:val="ListParagraph"/>
              <w:numPr>
                <w:ilvl w:val="0"/>
                <w:numId w:val="6"/>
              </w:numPr>
              <w:spacing w:before="60" w:after="120" w:line="240" w:lineRule="auto"/>
              <w:ind w:left="465" w:hanging="425"/>
              <w:contextualSpacing w:val="0"/>
              <w:rPr>
                <w:rFonts w:eastAsia="Times" w:cstheme="minorHAnsi"/>
                <w:spacing w:val="0"/>
                <w:lang w:eastAsia="en-US"/>
              </w:rPr>
            </w:pPr>
            <w:r>
              <w:rPr>
                <w:rFonts w:eastAsia="Times" w:cstheme="minorHAnsi"/>
                <w:spacing w:val="0"/>
                <w:lang w:eastAsia="en-US"/>
              </w:rPr>
              <w:t>At least</w:t>
            </w:r>
            <w:r w:rsidRPr="003F2DB8">
              <w:rPr>
                <w:rFonts w:eastAsia="Times" w:cstheme="minorHAnsi"/>
                <w:spacing w:val="0"/>
                <w:lang w:eastAsia="en-US"/>
              </w:rPr>
              <w:t xml:space="preserve"> </w:t>
            </w:r>
            <w:r w:rsidR="00F768BA" w:rsidRPr="003F2DB8">
              <w:rPr>
                <w:rFonts w:eastAsia="Times" w:cstheme="minorHAnsi"/>
                <w:spacing w:val="0"/>
                <w:lang w:eastAsia="en-US"/>
              </w:rPr>
              <w:t xml:space="preserve">4% of </w:t>
            </w:r>
            <w:r>
              <w:rPr>
                <w:rFonts w:eastAsia="Times" w:cstheme="minorHAnsi"/>
                <w:spacing w:val="0"/>
                <w:lang w:eastAsia="en-US"/>
              </w:rPr>
              <w:t xml:space="preserve">the </w:t>
            </w:r>
            <w:r w:rsidR="002A6DDA">
              <w:rPr>
                <w:rFonts w:eastAsia="Times" w:cstheme="minorHAnsi"/>
                <w:spacing w:val="0"/>
                <w:lang w:eastAsia="en-US"/>
              </w:rPr>
              <w:t xml:space="preserve">total </w:t>
            </w:r>
            <w:r>
              <w:rPr>
                <w:rFonts w:eastAsia="Times" w:cstheme="minorHAnsi"/>
                <w:spacing w:val="0"/>
                <w:lang w:eastAsia="en-US"/>
              </w:rPr>
              <w:t xml:space="preserve">contract </w:t>
            </w:r>
            <w:r w:rsidR="00F768BA" w:rsidRPr="003F2DB8">
              <w:rPr>
                <w:rFonts w:eastAsia="Times" w:cstheme="minorHAnsi"/>
                <w:spacing w:val="0"/>
                <w:lang w:eastAsia="en-US"/>
              </w:rPr>
              <w:t>estimate</w:t>
            </w:r>
            <w:r w:rsidR="002A6DDA">
              <w:rPr>
                <w:rFonts w:eastAsia="Times" w:cstheme="minorHAnsi"/>
                <w:spacing w:val="0"/>
                <w:lang w:eastAsia="en-US"/>
              </w:rPr>
              <w:t>d</w:t>
            </w:r>
            <w:r w:rsidR="00F768BA" w:rsidRPr="003F2DB8">
              <w:rPr>
                <w:rFonts w:eastAsia="Times" w:cstheme="minorHAnsi"/>
                <w:spacing w:val="0"/>
                <w:lang w:eastAsia="en-US"/>
              </w:rPr>
              <w:t xml:space="preserve"> labour hours to be performed by women who are registered apprentices or trainees</w:t>
            </w:r>
          </w:p>
          <w:p w14:paraId="4B10F579" w14:textId="64A5F2AE" w:rsidR="00C06DDB" w:rsidRPr="00D33F92" w:rsidRDefault="00C06DDB" w:rsidP="00D33F92">
            <w:pPr>
              <w:pStyle w:val="Bullet1"/>
              <w:numPr>
                <w:ilvl w:val="0"/>
                <w:numId w:val="0"/>
              </w:numPr>
              <w:spacing w:before="60" w:after="0"/>
              <w:ind w:firstLine="1"/>
              <w:contextualSpacing w:val="0"/>
              <w:rPr>
                <w:u w:val="single"/>
              </w:rPr>
            </w:pPr>
            <w:r w:rsidRPr="00D33F92">
              <w:rPr>
                <w:u w:val="single"/>
              </w:rPr>
              <w:t>Optional:</w:t>
            </w:r>
          </w:p>
          <w:p w14:paraId="4D5BE13D" w14:textId="4595DED7" w:rsidR="00C06DDB" w:rsidRPr="00D33F92" w:rsidRDefault="004B02D0" w:rsidP="00AC5FD4">
            <w:pPr>
              <w:pStyle w:val="Bullet1"/>
              <w:numPr>
                <w:ilvl w:val="0"/>
                <w:numId w:val="11"/>
              </w:numPr>
              <w:spacing w:before="60" w:after="0"/>
              <w:ind w:left="469" w:hanging="428"/>
              <w:contextualSpacing w:val="0"/>
            </w:pPr>
            <w:r w:rsidRPr="00D33F92">
              <w:t>Paid family violence leave</w:t>
            </w:r>
          </w:p>
          <w:p w14:paraId="2192B241" w14:textId="7578C34F" w:rsidR="004B02D0" w:rsidRPr="00D33F92" w:rsidRDefault="004B02D0" w:rsidP="00AC5FD4">
            <w:pPr>
              <w:pStyle w:val="Bullet1"/>
              <w:numPr>
                <w:ilvl w:val="0"/>
                <w:numId w:val="11"/>
              </w:numPr>
              <w:spacing w:before="60" w:after="0"/>
              <w:ind w:left="469" w:hanging="428"/>
              <w:contextualSpacing w:val="0"/>
            </w:pPr>
            <w:r w:rsidRPr="00D33F92">
              <w:t>Flexible working arrangements</w:t>
            </w:r>
          </w:p>
          <w:p w14:paraId="34E996F9" w14:textId="38BF6855" w:rsidR="007410E6" w:rsidRPr="00D33F92" w:rsidRDefault="007410E6" w:rsidP="00AC5FD4">
            <w:pPr>
              <w:pStyle w:val="Bullet1"/>
              <w:numPr>
                <w:ilvl w:val="0"/>
                <w:numId w:val="11"/>
              </w:numPr>
              <w:spacing w:before="60" w:after="0"/>
              <w:ind w:left="469" w:hanging="428"/>
              <w:contextualSpacing w:val="0"/>
            </w:pPr>
            <w:r w:rsidRPr="00D33F92">
              <w:t>Prevention and responses to sexual harassment</w:t>
            </w:r>
          </w:p>
          <w:p w14:paraId="22124805" w14:textId="573AA284" w:rsidR="00A501DA" w:rsidRPr="00D33F92" w:rsidRDefault="00A501DA" w:rsidP="00AC5FD4">
            <w:pPr>
              <w:pStyle w:val="Bullet1"/>
              <w:numPr>
                <w:ilvl w:val="0"/>
                <w:numId w:val="11"/>
              </w:numPr>
              <w:spacing w:before="60" w:after="0"/>
              <w:ind w:left="469" w:hanging="428"/>
              <w:contextualSpacing w:val="0"/>
            </w:pPr>
            <w:r w:rsidRPr="00D33F92">
              <w:t>Zero gender</w:t>
            </w:r>
            <w:r w:rsidR="00CE3FEE" w:rsidRPr="00D33F92">
              <w:t>ed</w:t>
            </w:r>
            <w:r w:rsidRPr="00D33F92">
              <w:t xml:space="preserve"> pay gap</w:t>
            </w:r>
          </w:p>
          <w:p w14:paraId="7F798561" w14:textId="4EA2AF04" w:rsidR="00E722EF" w:rsidRPr="003B480E" w:rsidRDefault="00B36EDB" w:rsidP="00AC5FD4">
            <w:pPr>
              <w:pStyle w:val="Bullet1"/>
              <w:numPr>
                <w:ilvl w:val="0"/>
                <w:numId w:val="11"/>
              </w:numPr>
              <w:spacing w:before="60" w:after="240"/>
              <w:ind w:left="465" w:hanging="425"/>
              <w:contextualSpacing w:val="0"/>
            </w:pPr>
            <w:r w:rsidRPr="00D33F92">
              <w:t xml:space="preserve">Gender equality audit and Action </w:t>
            </w:r>
            <w:r w:rsidR="000040EE">
              <w:t>P</w:t>
            </w:r>
            <w:r w:rsidRPr="00D33F92">
              <w:t>lan i</w:t>
            </w:r>
            <w:r w:rsidRPr="000040EE">
              <w:t>n place</w:t>
            </w:r>
            <w:r w:rsidR="00134278">
              <w:t xml:space="preserve"> (for goods and services procurement)</w:t>
            </w:r>
          </w:p>
          <w:p w14:paraId="30590E71" w14:textId="5A040A16" w:rsidR="00FB2D84" w:rsidRPr="00524234" w:rsidRDefault="00FB2D84" w:rsidP="005925FE">
            <w:pPr>
              <w:pStyle w:val="Tablenum2"/>
              <w:numPr>
                <w:ilvl w:val="0"/>
                <w:numId w:val="0"/>
              </w:numPr>
              <w:spacing w:after="0" w:line="240" w:lineRule="auto"/>
              <w:ind w:left="40" w:firstLine="1"/>
              <w:rPr>
                <w:color w:val="auto"/>
                <w:sz w:val="20"/>
                <w:szCs w:val="20"/>
              </w:rPr>
            </w:pPr>
          </w:p>
        </w:tc>
      </w:tr>
    </w:tbl>
    <w:p w14:paraId="47CA6CA5" w14:textId="2152ED95" w:rsidR="00BC373E" w:rsidRPr="00BC373E" w:rsidRDefault="00BC373E" w:rsidP="00BC373E">
      <w:pPr>
        <w:spacing w:before="120" w:after="0" w:line="240" w:lineRule="auto"/>
        <w:rPr>
          <w:sz w:val="22"/>
          <w:szCs w:val="22"/>
        </w:rPr>
      </w:pPr>
      <w:r w:rsidRPr="00BC373E">
        <w:rPr>
          <w:b/>
          <w:bCs/>
          <w:sz w:val="22"/>
          <w:szCs w:val="22"/>
        </w:rPr>
        <w:lastRenderedPageBreak/>
        <w:t>Note</w:t>
      </w:r>
      <w:r>
        <w:rPr>
          <w:b/>
          <w:bCs/>
          <w:sz w:val="22"/>
          <w:szCs w:val="22"/>
        </w:rPr>
        <w:t>s for Table 3</w:t>
      </w:r>
      <w:r w:rsidRPr="00BC373E">
        <w:rPr>
          <w:b/>
          <w:bCs/>
          <w:sz w:val="22"/>
          <w:szCs w:val="22"/>
        </w:rPr>
        <w:t>:</w:t>
      </w:r>
      <w:r w:rsidRPr="00BC373E">
        <w:rPr>
          <w:sz w:val="22"/>
          <w:szCs w:val="22"/>
        </w:rPr>
        <w:t xml:space="preserve">  the </w:t>
      </w:r>
      <w:hyperlink r:id="rId26" w:history="1">
        <w:r w:rsidRPr="00BC373E">
          <w:rPr>
            <w:rStyle w:val="Hyperlink"/>
            <w:rFonts w:eastAsiaTheme="majorEastAsia" w:cstheme="minorHAnsi"/>
            <w:color w:val="44546A" w:themeColor="text2"/>
            <w:sz w:val="22"/>
            <w:szCs w:val="22"/>
            <w:u w:val="single"/>
          </w:rPr>
          <w:t>Social Procurement Assurance</w:t>
        </w:r>
      </w:hyperlink>
      <w:r w:rsidRPr="00BC373E">
        <w:rPr>
          <w:rStyle w:val="Hyperlink"/>
          <w:rFonts w:eastAsiaTheme="majorEastAsia" w:cstheme="minorHAnsi"/>
          <w:color w:val="44546A" w:themeColor="text2"/>
          <w:sz w:val="22"/>
          <w:szCs w:val="22"/>
          <w:u w:val="single"/>
        </w:rPr>
        <w:t xml:space="preserve"> team</w:t>
      </w:r>
      <w:r w:rsidRPr="00BC373E">
        <w:rPr>
          <w:sz w:val="22"/>
          <w:szCs w:val="22"/>
        </w:rPr>
        <w:t xml:space="preserve"> provides advice on embedding Building Equality Policy requirements in invitations to supply for construction projects.  It can also assist with identifying gender equality opportunities for good and services procurements.  For further support or information see:</w:t>
      </w:r>
    </w:p>
    <w:p w14:paraId="3BB6CAC3" w14:textId="77777777" w:rsidR="00BC373E" w:rsidRPr="00BC373E" w:rsidRDefault="00FD4485" w:rsidP="00BC373E">
      <w:pPr>
        <w:pStyle w:val="Heading4"/>
        <w:keepNext w:val="0"/>
        <w:keepLines w:val="0"/>
        <w:spacing w:before="60" w:line="240" w:lineRule="auto"/>
        <w:rPr>
          <w:rStyle w:val="Hyperlink"/>
          <w:rFonts w:asciiTheme="minorHAnsi" w:hAnsiTheme="minorHAnsi" w:cstheme="minorHAnsi"/>
          <w:i w:val="0"/>
          <w:iCs w:val="0"/>
          <w:color w:val="44546A" w:themeColor="text2"/>
          <w:sz w:val="22"/>
          <w:szCs w:val="22"/>
          <w:u w:val="single"/>
        </w:rPr>
      </w:pPr>
      <w:hyperlink r:id="rId27" w:history="1">
        <w:r w:rsidR="00BC373E" w:rsidRPr="00BC373E">
          <w:rPr>
            <w:rStyle w:val="Hyperlink"/>
            <w:rFonts w:asciiTheme="minorHAnsi" w:hAnsiTheme="minorHAnsi" w:cstheme="minorHAnsi"/>
            <w:i w:val="0"/>
            <w:iCs w:val="0"/>
            <w:color w:val="44546A" w:themeColor="text2"/>
            <w:sz w:val="22"/>
            <w:szCs w:val="22"/>
            <w:u w:val="single"/>
          </w:rPr>
          <w:t xml:space="preserve">Women in Construction </w:t>
        </w:r>
      </w:hyperlink>
    </w:p>
    <w:p w14:paraId="6E8D65FE" w14:textId="77777777" w:rsidR="00BC373E" w:rsidRPr="00BC373E" w:rsidRDefault="00FD4485" w:rsidP="00BC373E">
      <w:pPr>
        <w:pStyle w:val="Heading4"/>
        <w:keepNext w:val="0"/>
        <w:keepLines w:val="0"/>
        <w:spacing w:before="60" w:line="240" w:lineRule="auto"/>
        <w:rPr>
          <w:rStyle w:val="Hyperlink"/>
          <w:rFonts w:asciiTheme="minorHAnsi" w:hAnsiTheme="minorHAnsi" w:cstheme="minorHAnsi"/>
          <w:i w:val="0"/>
          <w:iCs w:val="0"/>
          <w:color w:val="44546A" w:themeColor="text2"/>
          <w:sz w:val="22"/>
          <w:szCs w:val="22"/>
          <w:u w:val="single"/>
        </w:rPr>
      </w:pPr>
      <w:hyperlink r:id="rId28" w:history="1">
        <w:r w:rsidR="00BC373E" w:rsidRPr="00BC373E">
          <w:rPr>
            <w:rStyle w:val="Hyperlink"/>
            <w:rFonts w:asciiTheme="minorHAnsi" w:hAnsiTheme="minorHAnsi" w:cstheme="minorHAnsi"/>
            <w:i w:val="0"/>
            <w:iCs w:val="0"/>
            <w:color w:val="44546A" w:themeColor="text2"/>
            <w:sz w:val="22"/>
            <w:szCs w:val="22"/>
            <w:u w:val="single"/>
          </w:rPr>
          <w:t xml:space="preserve">Victoria's Gender Equality Strategy </w:t>
        </w:r>
      </w:hyperlink>
    </w:p>
    <w:p w14:paraId="418EA23B" w14:textId="77777777" w:rsidR="00BC373E" w:rsidRPr="00BC373E" w:rsidRDefault="00FD4485" w:rsidP="00BC373E">
      <w:pPr>
        <w:pStyle w:val="Heading4"/>
        <w:keepNext w:val="0"/>
        <w:keepLines w:val="0"/>
        <w:spacing w:before="60" w:line="240" w:lineRule="auto"/>
        <w:rPr>
          <w:rStyle w:val="Hyperlink"/>
          <w:rFonts w:asciiTheme="minorHAnsi" w:hAnsiTheme="minorHAnsi" w:cstheme="minorHAnsi"/>
          <w:i w:val="0"/>
          <w:iCs w:val="0"/>
          <w:color w:val="44546A" w:themeColor="text2"/>
          <w:sz w:val="22"/>
          <w:szCs w:val="22"/>
          <w:u w:val="single"/>
        </w:rPr>
      </w:pPr>
      <w:hyperlink r:id="rId29" w:history="1">
        <w:r w:rsidR="00BC373E" w:rsidRPr="00BC373E">
          <w:rPr>
            <w:rStyle w:val="Hyperlink"/>
            <w:rFonts w:asciiTheme="minorHAnsi" w:hAnsiTheme="minorHAnsi" w:cstheme="minorHAnsi"/>
            <w:i w:val="0"/>
            <w:iCs w:val="0"/>
            <w:color w:val="44546A" w:themeColor="text2"/>
            <w:sz w:val="22"/>
            <w:szCs w:val="22"/>
            <w:u w:val="single"/>
          </w:rPr>
          <w:t>Jobs Victoria</w:t>
        </w:r>
      </w:hyperlink>
    </w:p>
    <w:p w14:paraId="0E6C909D" w14:textId="085F0363" w:rsidR="00CE4C5B" w:rsidRPr="00B15195" w:rsidRDefault="001B66F0" w:rsidP="00B15195">
      <w:pPr>
        <w:pStyle w:val="Heading4"/>
        <w:spacing w:before="360" w:after="120" w:line="240" w:lineRule="auto"/>
        <w:rPr>
          <w:rFonts w:asciiTheme="minorHAnsi" w:hAnsiTheme="minorHAnsi" w:cstheme="minorHAnsi"/>
          <w:b/>
          <w:bCs/>
          <w:i w:val="0"/>
          <w:iCs w:val="0"/>
          <w:color w:val="7030A0"/>
          <w:sz w:val="24"/>
          <w:szCs w:val="24"/>
        </w:rPr>
      </w:pPr>
      <w:r w:rsidRPr="00B15195">
        <w:rPr>
          <w:rFonts w:asciiTheme="minorHAnsi" w:hAnsiTheme="minorHAnsi" w:cstheme="minorHAnsi"/>
          <w:b/>
          <w:bCs/>
          <w:i w:val="0"/>
          <w:iCs w:val="0"/>
          <w:color w:val="7030A0"/>
          <w:sz w:val="24"/>
          <w:szCs w:val="24"/>
        </w:rPr>
        <w:lastRenderedPageBreak/>
        <w:t>Table 4: Opportunities to support safe and fair workplaces</w:t>
      </w:r>
    </w:p>
    <w:tbl>
      <w:tblPr>
        <w:tblStyle w:val="TableGrid"/>
        <w:tblW w:w="9498" w:type="dxa"/>
        <w:tblInd w:w="-5" w:type="dxa"/>
        <w:tblLook w:val="04A0" w:firstRow="1" w:lastRow="0" w:firstColumn="1" w:lastColumn="0" w:noHBand="0" w:noVBand="1"/>
      </w:tblPr>
      <w:tblGrid>
        <w:gridCol w:w="1982"/>
        <w:gridCol w:w="3830"/>
        <w:gridCol w:w="3686"/>
      </w:tblGrid>
      <w:tr w:rsidR="00B93C52" w:rsidRPr="00FA73FC" w14:paraId="10BA3D8E" w14:textId="77777777" w:rsidTr="00E46D26">
        <w:trPr>
          <w:tblHeader/>
        </w:trPr>
        <w:tc>
          <w:tcPr>
            <w:tcW w:w="1982" w:type="dxa"/>
          </w:tcPr>
          <w:p w14:paraId="11B6BBF9" w14:textId="1228AE87" w:rsidR="00B93C52" w:rsidRPr="00D33F92" w:rsidRDefault="00B93C52" w:rsidP="00FA73FC">
            <w:pPr>
              <w:pStyle w:val="TableHeader"/>
              <w:rPr>
                <w:b/>
                <w:bCs/>
                <w:noProof/>
              </w:rPr>
            </w:pPr>
            <w:r w:rsidRPr="00D33F92">
              <w:rPr>
                <w:b/>
                <w:bCs/>
                <w:noProof/>
              </w:rPr>
              <w:t xml:space="preserve">Relevant </w:t>
            </w:r>
            <w:r w:rsidR="00FD3F9A">
              <w:rPr>
                <w:b/>
                <w:bCs/>
                <w:noProof/>
              </w:rPr>
              <w:t>o</w:t>
            </w:r>
            <w:r w:rsidRPr="00D33F92">
              <w:rPr>
                <w:b/>
                <w:bCs/>
                <w:noProof/>
              </w:rPr>
              <w:t>bjective</w:t>
            </w:r>
          </w:p>
        </w:tc>
        <w:tc>
          <w:tcPr>
            <w:tcW w:w="3830" w:type="dxa"/>
          </w:tcPr>
          <w:p w14:paraId="2A55EAB1" w14:textId="5A019D2A" w:rsidR="00B93C52" w:rsidRPr="00D33F92" w:rsidRDefault="00B93C52" w:rsidP="00FA73FC">
            <w:pPr>
              <w:pStyle w:val="TableHeader"/>
              <w:rPr>
                <w:b/>
                <w:bCs/>
                <w:noProof/>
              </w:rPr>
            </w:pPr>
            <w:r w:rsidRPr="00D33F92">
              <w:rPr>
                <w:b/>
                <w:bCs/>
                <w:noProof/>
              </w:rPr>
              <w:t xml:space="preserve">High level opportunities to </w:t>
            </w:r>
            <w:r w:rsidR="001439C6">
              <w:rPr>
                <w:b/>
                <w:bCs/>
                <w:noProof/>
              </w:rPr>
              <w:t>consider</w:t>
            </w:r>
          </w:p>
        </w:tc>
        <w:tc>
          <w:tcPr>
            <w:tcW w:w="3686" w:type="dxa"/>
          </w:tcPr>
          <w:p w14:paraId="3D195AB9" w14:textId="0AF74661" w:rsidR="00B93C52" w:rsidRPr="00D33F92" w:rsidRDefault="00B93C52" w:rsidP="00FA73FC">
            <w:pPr>
              <w:pStyle w:val="TableHeader"/>
              <w:rPr>
                <w:b/>
                <w:bCs/>
                <w:noProof/>
              </w:rPr>
            </w:pPr>
            <w:r w:rsidRPr="00D33F92">
              <w:rPr>
                <w:b/>
                <w:bCs/>
                <w:noProof/>
              </w:rPr>
              <w:t>Relevant targets</w:t>
            </w:r>
          </w:p>
        </w:tc>
      </w:tr>
      <w:tr w:rsidR="00C06DDB" w:rsidRPr="00D33F92" w14:paraId="53457014" w14:textId="77777777" w:rsidTr="00E46D26">
        <w:tc>
          <w:tcPr>
            <w:tcW w:w="1982" w:type="dxa"/>
          </w:tcPr>
          <w:p w14:paraId="5241BE43" w14:textId="269CBFDD" w:rsidR="00C06DDB" w:rsidRPr="00D33F92" w:rsidRDefault="00D26A17" w:rsidP="00D33F92">
            <w:pPr>
              <w:pStyle w:val="Bullet1"/>
              <w:numPr>
                <w:ilvl w:val="0"/>
                <w:numId w:val="0"/>
              </w:numPr>
              <w:spacing w:before="60" w:after="0"/>
              <w:contextualSpacing w:val="0"/>
              <w:rPr>
                <w:b/>
                <w:bCs/>
              </w:rPr>
            </w:pPr>
            <w:r>
              <w:rPr>
                <w:b/>
                <w:bCs/>
              </w:rPr>
              <w:t>SPF</w:t>
            </w:r>
            <w:r w:rsidR="00C06DDB" w:rsidRPr="00D33F92">
              <w:rPr>
                <w:b/>
                <w:bCs/>
              </w:rPr>
              <w:t xml:space="preserve"> Objective 5</w:t>
            </w:r>
            <w:r w:rsidR="0078603D" w:rsidRPr="00D33F92">
              <w:rPr>
                <w:b/>
                <w:bCs/>
              </w:rPr>
              <w:t>:</w:t>
            </w:r>
            <w:r w:rsidR="00C06DDB" w:rsidRPr="00D33F92">
              <w:rPr>
                <w:b/>
                <w:bCs/>
              </w:rPr>
              <w:t xml:space="preserve">  </w:t>
            </w:r>
            <w:r w:rsidR="00C06DDB" w:rsidRPr="00D33F92">
              <w:t>Supporting safe and fair workplaces</w:t>
            </w:r>
            <w:r w:rsidR="00C06DDB" w:rsidRPr="00D33F92">
              <w:rPr>
                <w:b/>
                <w:bCs/>
              </w:rPr>
              <w:t xml:space="preserve"> </w:t>
            </w:r>
          </w:p>
        </w:tc>
        <w:tc>
          <w:tcPr>
            <w:tcW w:w="3830" w:type="dxa"/>
          </w:tcPr>
          <w:p w14:paraId="40E05DCB" w14:textId="77777777" w:rsidR="00D36524" w:rsidRPr="00585DCB" w:rsidRDefault="00D36524" w:rsidP="00D36524">
            <w:pPr>
              <w:pStyle w:val="Tablenum2"/>
              <w:numPr>
                <w:ilvl w:val="0"/>
                <w:numId w:val="0"/>
              </w:numPr>
              <w:spacing w:after="0" w:line="240" w:lineRule="auto"/>
              <w:ind w:left="30" w:hanging="2"/>
              <w:rPr>
                <w:i/>
                <w:iCs/>
                <w:sz w:val="20"/>
                <w:szCs w:val="20"/>
              </w:rPr>
            </w:pPr>
            <w:r>
              <w:rPr>
                <w:i/>
                <w:iCs/>
                <w:sz w:val="20"/>
                <w:szCs w:val="20"/>
                <w:u w:val="single"/>
              </w:rPr>
              <w:t>Drafting note: delete points that do not apply</w:t>
            </w:r>
          </w:p>
          <w:p w14:paraId="5AFDBF4F" w14:textId="77777777" w:rsidR="007F6A6E" w:rsidRPr="00D33F92" w:rsidRDefault="005A3FE7" w:rsidP="00D33F92">
            <w:pPr>
              <w:pStyle w:val="Bullet1"/>
              <w:numPr>
                <w:ilvl w:val="0"/>
                <w:numId w:val="0"/>
              </w:numPr>
              <w:spacing w:before="60" w:after="0"/>
              <w:contextualSpacing w:val="0"/>
            </w:pPr>
            <w:r w:rsidRPr="00D33F92">
              <w:t>Compliance with industrial relations laws</w:t>
            </w:r>
          </w:p>
          <w:p w14:paraId="4FE244D4" w14:textId="7C0B6F73" w:rsidR="007F6A6E" w:rsidRPr="00D33F92" w:rsidRDefault="00D26A17" w:rsidP="00D33F92">
            <w:pPr>
              <w:pStyle w:val="Bullet1"/>
              <w:numPr>
                <w:ilvl w:val="0"/>
                <w:numId w:val="0"/>
              </w:numPr>
              <w:spacing w:before="60" w:after="0"/>
              <w:contextualSpacing w:val="0"/>
            </w:pPr>
            <w:r>
              <w:t xml:space="preserve">Commit to the </w:t>
            </w:r>
            <w:hyperlink r:id="rId30" w:history="1">
              <w:r w:rsidR="005A3FE7" w:rsidRPr="00BC373E">
                <w:rPr>
                  <w:rStyle w:val="Hyperlink"/>
                  <w:rFonts w:eastAsiaTheme="majorEastAsia" w:cstheme="minorHAnsi"/>
                  <w:color w:val="44546A" w:themeColor="text2"/>
                  <w:u w:val="single"/>
                </w:rPr>
                <w:t>Vic</w:t>
              </w:r>
              <w:r w:rsidR="003D3943" w:rsidRPr="00BC373E">
                <w:rPr>
                  <w:rStyle w:val="Hyperlink"/>
                  <w:rFonts w:eastAsiaTheme="majorEastAsia" w:cstheme="minorHAnsi"/>
                  <w:color w:val="44546A" w:themeColor="text2"/>
                  <w:u w:val="single"/>
                </w:rPr>
                <w:t>torian</w:t>
              </w:r>
              <w:r w:rsidR="005A3FE7" w:rsidRPr="00BC373E">
                <w:rPr>
                  <w:rStyle w:val="Hyperlink"/>
                  <w:rFonts w:eastAsiaTheme="majorEastAsia" w:cstheme="minorHAnsi"/>
                  <w:color w:val="44546A" w:themeColor="text2"/>
                  <w:u w:val="single"/>
                </w:rPr>
                <w:t xml:space="preserve"> </w:t>
              </w:r>
              <w:r w:rsidR="00BC373E">
                <w:rPr>
                  <w:rStyle w:val="Hyperlink"/>
                  <w:rFonts w:eastAsiaTheme="majorEastAsia" w:cstheme="minorHAnsi"/>
                  <w:color w:val="44546A" w:themeColor="text2"/>
                  <w:u w:val="single"/>
                </w:rPr>
                <w:t xml:space="preserve">Supplier </w:t>
              </w:r>
              <w:r w:rsidR="005A3FE7" w:rsidRPr="00BC373E">
                <w:rPr>
                  <w:rStyle w:val="Hyperlink"/>
                  <w:rFonts w:eastAsiaTheme="majorEastAsia" w:cstheme="minorHAnsi"/>
                  <w:color w:val="44546A" w:themeColor="text2"/>
                  <w:u w:val="single"/>
                </w:rPr>
                <w:t>Code of Conduct</w:t>
              </w:r>
            </w:hyperlink>
          </w:p>
          <w:p w14:paraId="45083BE7" w14:textId="5AE03EA4" w:rsidR="00C06DDB" w:rsidRPr="001439C6" w:rsidRDefault="007F6A6E" w:rsidP="00270BE5">
            <w:pPr>
              <w:pStyle w:val="Bullet1"/>
              <w:numPr>
                <w:ilvl w:val="0"/>
                <w:numId w:val="0"/>
              </w:numPr>
              <w:spacing w:before="60" w:after="0"/>
              <w:contextualSpacing w:val="0"/>
              <w:rPr>
                <w:u w:val="single"/>
              </w:rPr>
            </w:pPr>
            <w:r w:rsidRPr="00D33F92">
              <w:t>P</w:t>
            </w:r>
            <w:r w:rsidR="005A3FE7" w:rsidRPr="00D33F92">
              <w:t>romoting secure employment</w:t>
            </w:r>
          </w:p>
        </w:tc>
        <w:tc>
          <w:tcPr>
            <w:tcW w:w="3686" w:type="dxa"/>
          </w:tcPr>
          <w:p w14:paraId="7D1977E8" w14:textId="77777777" w:rsidR="00626BE8" w:rsidRPr="00585DCB" w:rsidRDefault="00626BE8" w:rsidP="00626BE8">
            <w:pPr>
              <w:pStyle w:val="Tablenum2"/>
              <w:numPr>
                <w:ilvl w:val="0"/>
                <w:numId w:val="0"/>
              </w:numPr>
              <w:spacing w:after="0" w:line="240" w:lineRule="auto"/>
              <w:ind w:left="30" w:hanging="2"/>
              <w:rPr>
                <w:i/>
                <w:iCs/>
                <w:sz w:val="20"/>
                <w:szCs w:val="20"/>
              </w:rPr>
            </w:pPr>
            <w:r>
              <w:rPr>
                <w:i/>
                <w:iCs/>
                <w:sz w:val="20"/>
                <w:szCs w:val="20"/>
                <w:u w:val="single"/>
              </w:rPr>
              <w:t>Drafting note: delete points that do not apply</w:t>
            </w:r>
          </w:p>
          <w:p w14:paraId="68562D29" w14:textId="77777777" w:rsidR="000F227B" w:rsidRPr="00507901" w:rsidRDefault="000F227B" w:rsidP="00D33F92">
            <w:pPr>
              <w:pStyle w:val="Bullet1"/>
              <w:numPr>
                <w:ilvl w:val="0"/>
                <w:numId w:val="0"/>
              </w:numPr>
              <w:spacing w:before="60" w:after="0"/>
              <w:contextualSpacing w:val="0"/>
            </w:pPr>
            <w:r w:rsidRPr="001439C6">
              <w:rPr>
                <w:u w:val="single"/>
              </w:rPr>
              <w:t>Mandatory</w:t>
            </w:r>
            <w:r w:rsidRPr="00C75692">
              <w:t>:</w:t>
            </w:r>
          </w:p>
          <w:p w14:paraId="0DE95DC2" w14:textId="360585ED" w:rsidR="00C06DDB" w:rsidRPr="00D33F92" w:rsidRDefault="000F227B" w:rsidP="00D33F92">
            <w:pPr>
              <w:pStyle w:val="Bullet1"/>
              <w:numPr>
                <w:ilvl w:val="0"/>
                <w:numId w:val="0"/>
              </w:numPr>
              <w:spacing w:before="60" w:after="0"/>
              <w:contextualSpacing w:val="0"/>
            </w:pPr>
            <w:r w:rsidRPr="00D33F92">
              <w:t>A</w:t>
            </w:r>
            <w:r w:rsidR="002D0BC1" w:rsidRPr="00D33F92">
              <w:t>gree to comply</w:t>
            </w:r>
          </w:p>
          <w:p w14:paraId="684EA673" w14:textId="77777777" w:rsidR="000F227B" w:rsidRPr="001439C6" w:rsidRDefault="000F227B" w:rsidP="00D33F92">
            <w:pPr>
              <w:pStyle w:val="Default"/>
              <w:spacing w:before="60"/>
              <w:rPr>
                <w:rFonts w:asciiTheme="minorHAnsi" w:hAnsiTheme="minorHAnsi" w:cstheme="minorHAnsi"/>
                <w:sz w:val="20"/>
                <w:szCs w:val="20"/>
                <w:u w:val="single"/>
              </w:rPr>
            </w:pPr>
            <w:r w:rsidRPr="001439C6">
              <w:rPr>
                <w:rFonts w:asciiTheme="minorHAnsi" w:hAnsiTheme="minorHAnsi" w:cstheme="minorHAnsi"/>
                <w:sz w:val="20"/>
                <w:szCs w:val="20"/>
                <w:u w:val="single"/>
              </w:rPr>
              <w:t>Optional:</w:t>
            </w:r>
          </w:p>
          <w:p w14:paraId="1CF17F9A" w14:textId="77777777" w:rsidR="00A51976" w:rsidRDefault="00B572E8" w:rsidP="00524234">
            <w:pPr>
              <w:pStyle w:val="Bullet1"/>
              <w:numPr>
                <w:ilvl w:val="0"/>
                <w:numId w:val="0"/>
              </w:numPr>
              <w:spacing w:before="60" w:after="0"/>
              <w:contextualSpacing w:val="0"/>
            </w:pPr>
            <w:r w:rsidRPr="00D33F92">
              <w:t xml:space="preserve">Address </w:t>
            </w:r>
            <w:r w:rsidR="00A51976">
              <w:t xml:space="preserve">barriers to secure employment </w:t>
            </w:r>
            <w:r w:rsidRPr="00D33F92">
              <w:t>(</w:t>
            </w:r>
            <w:r w:rsidR="00524234">
              <w:t>for example,</w:t>
            </w:r>
            <w:r w:rsidR="00524234" w:rsidRPr="00D33F92">
              <w:t xml:space="preserve"> </w:t>
            </w:r>
            <w:r w:rsidR="002C7EC3" w:rsidRPr="00D33F92">
              <w:t>security of tenure</w:t>
            </w:r>
            <w:r w:rsidR="00D26A17">
              <w:t xml:space="preserve"> or </w:t>
            </w:r>
            <w:r w:rsidR="002C7EC3" w:rsidRPr="00D33F92">
              <w:t>commitment to minimum hours)</w:t>
            </w:r>
          </w:p>
          <w:p w14:paraId="67EEE7F4" w14:textId="54E62A4C" w:rsidR="00D503C7" w:rsidRPr="00D33F92" w:rsidRDefault="00D503C7" w:rsidP="00524234">
            <w:pPr>
              <w:pStyle w:val="Bullet1"/>
              <w:numPr>
                <w:ilvl w:val="0"/>
                <w:numId w:val="0"/>
              </w:numPr>
              <w:spacing w:before="60" w:after="0"/>
              <w:contextualSpacing w:val="0"/>
            </w:pPr>
          </w:p>
        </w:tc>
      </w:tr>
    </w:tbl>
    <w:p w14:paraId="7B83DA8E" w14:textId="06590F26" w:rsidR="00595170" w:rsidRPr="00B15195" w:rsidRDefault="001B66F0" w:rsidP="00B15195">
      <w:pPr>
        <w:pStyle w:val="Heading4"/>
        <w:spacing w:before="360" w:after="120" w:line="240" w:lineRule="auto"/>
        <w:rPr>
          <w:rFonts w:asciiTheme="minorHAnsi" w:hAnsiTheme="minorHAnsi" w:cstheme="minorHAnsi"/>
          <w:b/>
          <w:bCs/>
          <w:i w:val="0"/>
          <w:iCs w:val="0"/>
          <w:color w:val="7030A0"/>
          <w:sz w:val="24"/>
          <w:szCs w:val="24"/>
        </w:rPr>
      </w:pPr>
      <w:r w:rsidRPr="00B15195">
        <w:rPr>
          <w:rFonts w:asciiTheme="minorHAnsi" w:hAnsiTheme="minorHAnsi" w:cstheme="minorHAnsi"/>
          <w:b/>
          <w:bCs/>
          <w:i w:val="0"/>
          <w:iCs w:val="0"/>
          <w:color w:val="7030A0"/>
          <w:sz w:val="24"/>
          <w:szCs w:val="24"/>
        </w:rPr>
        <w:t>Table 5: Opportunities to drive sustainability outcomes</w:t>
      </w:r>
    </w:p>
    <w:tbl>
      <w:tblPr>
        <w:tblStyle w:val="TableGrid"/>
        <w:tblW w:w="9498" w:type="dxa"/>
        <w:tblInd w:w="-5" w:type="dxa"/>
        <w:tblLook w:val="04A0" w:firstRow="1" w:lastRow="0" w:firstColumn="1" w:lastColumn="0" w:noHBand="0" w:noVBand="1"/>
      </w:tblPr>
      <w:tblGrid>
        <w:gridCol w:w="1982"/>
        <w:gridCol w:w="2980"/>
        <w:gridCol w:w="4536"/>
      </w:tblGrid>
      <w:tr w:rsidR="006E3BD1" w:rsidRPr="00FA73FC" w14:paraId="7C3FB3A3" w14:textId="77777777" w:rsidTr="00E46D26">
        <w:tc>
          <w:tcPr>
            <w:tcW w:w="1982" w:type="dxa"/>
          </w:tcPr>
          <w:p w14:paraId="4C2BE57F" w14:textId="7606CE48" w:rsidR="006E3BD1" w:rsidRPr="00D33F92" w:rsidRDefault="006E3BD1" w:rsidP="00FA73FC">
            <w:pPr>
              <w:pStyle w:val="TableHeader"/>
              <w:rPr>
                <w:b/>
                <w:bCs/>
                <w:noProof/>
              </w:rPr>
            </w:pPr>
            <w:r w:rsidRPr="00D33F92">
              <w:rPr>
                <w:b/>
                <w:bCs/>
                <w:noProof/>
              </w:rPr>
              <w:t xml:space="preserve">Relevant </w:t>
            </w:r>
            <w:r w:rsidR="00FD3F9A">
              <w:rPr>
                <w:b/>
                <w:bCs/>
                <w:noProof/>
              </w:rPr>
              <w:t>o</w:t>
            </w:r>
            <w:r w:rsidRPr="00D33F92">
              <w:rPr>
                <w:b/>
                <w:bCs/>
                <w:noProof/>
              </w:rPr>
              <w:t>bjective</w:t>
            </w:r>
          </w:p>
        </w:tc>
        <w:tc>
          <w:tcPr>
            <w:tcW w:w="2980" w:type="dxa"/>
          </w:tcPr>
          <w:p w14:paraId="4B102735" w14:textId="77777777" w:rsidR="006E3BD1" w:rsidRPr="00D33F92" w:rsidRDefault="006E3BD1" w:rsidP="00FA73FC">
            <w:pPr>
              <w:pStyle w:val="TableHeader"/>
              <w:rPr>
                <w:b/>
                <w:bCs/>
                <w:noProof/>
              </w:rPr>
            </w:pPr>
            <w:r w:rsidRPr="00D33F92">
              <w:rPr>
                <w:b/>
                <w:bCs/>
                <w:noProof/>
              </w:rPr>
              <w:t>High level opportunities to explore/pursue</w:t>
            </w:r>
          </w:p>
        </w:tc>
        <w:tc>
          <w:tcPr>
            <w:tcW w:w="4536" w:type="dxa"/>
          </w:tcPr>
          <w:p w14:paraId="45BCEF93" w14:textId="4C9BDAE0" w:rsidR="006E3BD1" w:rsidRPr="00D33F92" w:rsidRDefault="006E3BD1" w:rsidP="00FA73FC">
            <w:pPr>
              <w:pStyle w:val="TableHeader"/>
              <w:rPr>
                <w:b/>
                <w:bCs/>
                <w:noProof/>
              </w:rPr>
            </w:pPr>
            <w:r w:rsidRPr="00D33F92">
              <w:rPr>
                <w:b/>
                <w:bCs/>
                <w:noProof/>
              </w:rPr>
              <w:t xml:space="preserve">Relevant targets </w:t>
            </w:r>
          </w:p>
        </w:tc>
      </w:tr>
      <w:tr w:rsidR="00C06DDB" w:rsidRPr="00D33F92" w14:paraId="39A22FB3" w14:textId="77777777" w:rsidTr="00E46D26">
        <w:tc>
          <w:tcPr>
            <w:tcW w:w="1982" w:type="dxa"/>
          </w:tcPr>
          <w:p w14:paraId="70067E55" w14:textId="2ECF2C3F" w:rsidR="00C75692" w:rsidRDefault="00FB2D84" w:rsidP="00D33F92">
            <w:pPr>
              <w:pStyle w:val="Bullet1"/>
              <w:numPr>
                <w:ilvl w:val="0"/>
                <w:numId w:val="0"/>
              </w:numPr>
              <w:spacing w:before="60" w:after="0"/>
              <w:contextualSpacing w:val="0"/>
            </w:pPr>
            <w:r>
              <w:rPr>
                <w:b/>
                <w:bCs/>
              </w:rPr>
              <w:t>SPF</w:t>
            </w:r>
            <w:r w:rsidR="00C06DDB" w:rsidRPr="00D33F92">
              <w:rPr>
                <w:b/>
                <w:bCs/>
              </w:rPr>
              <w:t xml:space="preserve"> Objective 8</w:t>
            </w:r>
            <w:r w:rsidR="00E13087" w:rsidRPr="00D33F92">
              <w:rPr>
                <w:b/>
                <w:bCs/>
              </w:rPr>
              <w:t>:</w:t>
            </w:r>
            <w:r w:rsidR="00687A58" w:rsidRPr="00D33F92">
              <w:rPr>
                <w:b/>
                <w:bCs/>
              </w:rPr>
              <w:t xml:space="preserve"> </w:t>
            </w:r>
            <w:r w:rsidR="00E13087" w:rsidRPr="00D33F92">
              <w:t>Environmentally sustainable outputs</w:t>
            </w:r>
          </w:p>
          <w:p w14:paraId="5CE128AE" w14:textId="77777777" w:rsidR="00E46D26" w:rsidRPr="00524234" w:rsidRDefault="00E46D26" w:rsidP="00D33F92">
            <w:pPr>
              <w:pStyle w:val="Bullet1"/>
              <w:numPr>
                <w:ilvl w:val="0"/>
                <w:numId w:val="0"/>
              </w:numPr>
              <w:spacing w:before="60" w:after="0"/>
              <w:contextualSpacing w:val="0"/>
            </w:pPr>
          </w:p>
          <w:p w14:paraId="057A26B1" w14:textId="44E2731A" w:rsidR="00C75692" w:rsidRDefault="00FB2D84" w:rsidP="00D33F92">
            <w:pPr>
              <w:pStyle w:val="Bullet1"/>
              <w:numPr>
                <w:ilvl w:val="0"/>
                <w:numId w:val="0"/>
              </w:numPr>
              <w:spacing w:before="60" w:after="0"/>
              <w:contextualSpacing w:val="0"/>
            </w:pPr>
            <w:r>
              <w:rPr>
                <w:b/>
                <w:bCs/>
              </w:rPr>
              <w:t>SPF</w:t>
            </w:r>
            <w:r w:rsidR="00E13087" w:rsidRPr="00D33F92">
              <w:rPr>
                <w:b/>
                <w:bCs/>
              </w:rPr>
              <w:t xml:space="preserve"> Objective 9: </w:t>
            </w:r>
            <w:r w:rsidR="00E13087" w:rsidRPr="00D33F92">
              <w:t>Environmentally sustainable business practices</w:t>
            </w:r>
          </w:p>
          <w:p w14:paraId="3E6688C2" w14:textId="77777777" w:rsidR="00E46D26" w:rsidRPr="00D33F92" w:rsidRDefault="00E46D26" w:rsidP="00D33F92">
            <w:pPr>
              <w:pStyle w:val="Bullet1"/>
              <w:numPr>
                <w:ilvl w:val="0"/>
                <w:numId w:val="0"/>
              </w:numPr>
              <w:spacing w:before="60" w:after="0"/>
              <w:contextualSpacing w:val="0"/>
            </w:pPr>
          </w:p>
          <w:p w14:paraId="172C887A" w14:textId="2981220D" w:rsidR="00C06DDB" w:rsidRPr="00C75692" w:rsidRDefault="00FB2D84" w:rsidP="00D33F92">
            <w:pPr>
              <w:pStyle w:val="Bullet1"/>
              <w:numPr>
                <w:ilvl w:val="0"/>
                <w:numId w:val="0"/>
              </w:numPr>
              <w:spacing w:before="60" w:after="0"/>
              <w:contextualSpacing w:val="0"/>
            </w:pPr>
            <w:r>
              <w:rPr>
                <w:b/>
                <w:bCs/>
              </w:rPr>
              <w:t>SPF</w:t>
            </w:r>
            <w:r w:rsidR="00E13087" w:rsidRPr="00D33F92">
              <w:rPr>
                <w:b/>
                <w:bCs/>
              </w:rPr>
              <w:t xml:space="preserve"> Objective</w:t>
            </w:r>
            <w:r w:rsidR="00E13087" w:rsidRPr="00D33F92">
              <w:t xml:space="preserve"> </w:t>
            </w:r>
            <w:r w:rsidR="00C06DDB" w:rsidRPr="00D33F92">
              <w:rPr>
                <w:b/>
                <w:bCs/>
              </w:rPr>
              <w:t>10</w:t>
            </w:r>
            <w:r w:rsidR="00E13087" w:rsidRPr="00D33F92">
              <w:rPr>
                <w:b/>
                <w:bCs/>
              </w:rPr>
              <w:t>:</w:t>
            </w:r>
            <w:r w:rsidR="00C06DDB" w:rsidRPr="00D33F92">
              <w:t xml:space="preserve">  </w:t>
            </w:r>
            <w:r w:rsidR="001C4E5E" w:rsidRPr="00D33F92">
              <w:t>Implementation of climate change policy objectives</w:t>
            </w:r>
          </w:p>
        </w:tc>
        <w:tc>
          <w:tcPr>
            <w:tcW w:w="2980" w:type="dxa"/>
          </w:tcPr>
          <w:p w14:paraId="37339713" w14:textId="77777777" w:rsidR="006A02B3" w:rsidRPr="00585DCB" w:rsidRDefault="006A02B3" w:rsidP="006A02B3">
            <w:pPr>
              <w:pStyle w:val="Tablenum2"/>
              <w:numPr>
                <w:ilvl w:val="0"/>
                <w:numId w:val="0"/>
              </w:numPr>
              <w:spacing w:after="0" w:line="240" w:lineRule="auto"/>
              <w:ind w:left="30" w:hanging="2"/>
              <w:rPr>
                <w:i/>
                <w:iCs/>
                <w:sz w:val="20"/>
                <w:szCs w:val="20"/>
              </w:rPr>
            </w:pPr>
            <w:r>
              <w:rPr>
                <w:i/>
                <w:iCs/>
                <w:sz w:val="20"/>
                <w:szCs w:val="20"/>
                <w:u w:val="single"/>
              </w:rPr>
              <w:t>Drafting note: delete points that do not apply</w:t>
            </w:r>
          </w:p>
          <w:p w14:paraId="6F645597" w14:textId="23D2C829" w:rsidR="007F76DE" w:rsidRPr="00393B60" w:rsidRDefault="007F76DE" w:rsidP="00D33F92">
            <w:pPr>
              <w:pStyle w:val="Bullet1"/>
              <w:numPr>
                <w:ilvl w:val="0"/>
                <w:numId w:val="0"/>
              </w:numPr>
              <w:spacing w:before="60" w:after="0"/>
              <w:contextualSpacing w:val="0"/>
            </w:pPr>
            <w:r w:rsidRPr="00507901">
              <w:t xml:space="preserve">Specify waste and pollution </w:t>
            </w:r>
            <w:r w:rsidR="00505039" w:rsidRPr="004D0294">
              <w:t>reduction or minimisation requirements</w:t>
            </w:r>
          </w:p>
          <w:p w14:paraId="0F75B51D" w14:textId="77777777" w:rsidR="0030030E" w:rsidRDefault="006012E2" w:rsidP="00524234">
            <w:pPr>
              <w:pStyle w:val="Bullet1"/>
              <w:numPr>
                <w:ilvl w:val="0"/>
                <w:numId w:val="0"/>
              </w:numPr>
              <w:spacing w:before="60" w:after="0"/>
              <w:contextualSpacing w:val="0"/>
            </w:pPr>
            <w:r>
              <w:t>Supplier commitments at an o</w:t>
            </w:r>
            <w:r w:rsidR="00507901" w:rsidRPr="00802553">
              <w:t>rganisation</w:t>
            </w:r>
            <w:r w:rsidR="0030030E">
              <w:t xml:space="preserve"> (could be international, national or state)</w:t>
            </w:r>
            <w:r w:rsidR="00507901" w:rsidRPr="00802553">
              <w:t xml:space="preserve"> </w:t>
            </w:r>
            <w:r w:rsidR="00507901">
              <w:t>and p</w:t>
            </w:r>
            <w:r w:rsidR="00505039" w:rsidRPr="00D33F92">
              <w:t>roject</w:t>
            </w:r>
            <w:r>
              <w:t>-</w:t>
            </w:r>
            <w:r w:rsidR="00505039" w:rsidRPr="00D33F92">
              <w:t>specific</w:t>
            </w:r>
            <w:r w:rsidR="0030030E">
              <w:t xml:space="preserve"> level</w:t>
            </w:r>
            <w:r w:rsidR="00507901">
              <w:t xml:space="preserve">, </w:t>
            </w:r>
            <w:r w:rsidR="0030030E">
              <w:t>with a focus on the</w:t>
            </w:r>
            <w:r w:rsidR="00507901">
              <w:t xml:space="preserve"> Victorian context for</w:t>
            </w:r>
            <w:r w:rsidR="0030030E">
              <w:t>:</w:t>
            </w:r>
          </w:p>
          <w:p w14:paraId="0B795BD3" w14:textId="2555A83A" w:rsidR="0030030E" w:rsidRDefault="00507901" w:rsidP="00AC5FD4">
            <w:pPr>
              <w:pStyle w:val="Bullet1"/>
              <w:numPr>
                <w:ilvl w:val="0"/>
                <w:numId w:val="22"/>
              </w:numPr>
              <w:spacing w:before="60" w:after="0"/>
              <w:ind w:left="316" w:hanging="316"/>
              <w:contextualSpacing w:val="0"/>
            </w:pPr>
            <w:r>
              <w:t>th</w:t>
            </w:r>
            <w:r w:rsidR="008903EA" w:rsidRPr="00507901">
              <w:t xml:space="preserve">e </w:t>
            </w:r>
            <w:r w:rsidR="00317E1F" w:rsidRPr="004D0294">
              <w:t>use of sustainable resources</w:t>
            </w:r>
          </w:p>
          <w:p w14:paraId="6E0F4008" w14:textId="622381AD" w:rsidR="0030030E" w:rsidRDefault="00317E1F" w:rsidP="00AC5FD4">
            <w:pPr>
              <w:pStyle w:val="Bullet1"/>
              <w:numPr>
                <w:ilvl w:val="0"/>
                <w:numId w:val="22"/>
              </w:numPr>
              <w:spacing w:before="60" w:after="0"/>
              <w:ind w:left="316" w:hanging="316"/>
              <w:contextualSpacing w:val="0"/>
            </w:pPr>
            <w:r w:rsidRPr="004D0294">
              <w:t>recycled content</w:t>
            </w:r>
          </w:p>
          <w:p w14:paraId="761BF577" w14:textId="44997F0D" w:rsidR="0030030E" w:rsidRDefault="00CA6706" w:rsidP="00AC5FD4">
            <w:pPr>
              <w:pStyle w:val="Bullet1"/>
              <w:numPr>
                <w:ilvl w:val="0"/>
                <w:numId w:val="22"/>
              </w:numPr>
              <w:spacing w:before="60" w:after="0"/>
              <w:ind w:left="316" w:hanging="316"/>
              <w:contextualSpacing w:val="0"/>
            </w:pPr>
            <w:r w:rsidRPr="00030E03">
              <w:t>cl</w:t>
            </w:r>
            <w:r w:rsidRPr="00D33F92">
              <w:t>ean energy</w:t>
            </w:r>
            <w:r w:rsidR="00507901">
              <w:t xml:space="preserve"> </w:t>
            </w:r>
          </w:p>
          <w:p w14:paraId="531DEBD1" w14:textId="3CCCC7F7" w:rsidR="00C06DDB" w:rsidRPr="00D33F92" w:rsidRDefault="00B33D9D" w:rsidP="00AC5FD4">
            <w:pPr>
              <w:pStyle w:val="Bullet1"/>
              <w:numPr>
                <w:ilvl w:val="0"/>
                <w:numId w:val="22"/>
              </w:numPr>
              <w:spacing w:before="60" w:after="0"/>
              <w:ind w:left="316" w:hanging="316"/>
              <w:contextualSpacing w:val="0"/>
              <w:rPr>
                <w:u w:val="single"/>
              </w:rPr>
            </w:pPr>
            <w:r w:rsidRPr="00D33F92">
              <w:t>waste reduction</w:t>
            </w:r>
          </w:p>
        </w:tc>
        <w:tc>
          <w:tcPr>
            <w:tcW w:w="4536" w:type="dxa"/>
          </w:tcPr>
          <w:p w14:paraId="5C3E3F79" w14:textId="77777777" w:rsidR="006A02B3" w:rsidRPr="00585DCB" w:rsidRDefault="006A02B3" w:rsidP="006A02B3">
            <w:pPr>
              <w:pStyle w:val="Tablenum2"/>
              <w:numPr>
                <w:ilvl w:val="0"/>
                <w:numId w:val="0"/>
              </w:numPr>
              <w:spacing w:after="0" w:line="240" w:lineRule="auto"/>
              <w:ind w:left="30" w:hanging="2"/>
              <w:rPr>
                <w:i/>
                <w:iCs/>
                <w:sz w:val="20"/>
                <w:szCs w:val="20"/>
              </w:rPr>
            </w:pPr>
            <w:r>
              <w:rPr>
                <w:i/>
                <w:iCs/>
                <w:sz w:val="20"/>
                <w:szCs w:val="20"/>
                <w:u w:val="single"/>
              </w:rPr>
              <w:t>Drafting note: delete points that do not apply</w:t>
            </w:r>
          </w:p>
          <w:p w14:paraId="6C0B5A54" w14:textId="77777777" w:rsidR="00256456" w:rsidRPr="004D0294" w:rsidRDefault="00256456" w:rsidP="00D33F92">
            <w:pPr>
              <w:pStyle w:val="Tablenum2"/>
              <w:numPr>
                <w:ilvl w:val="0"/>
                <w:numId w:val="0"/>
              </w:numPr>
              <w:spacing w:after="0" w:line="240" w:lineRule="auto"/>
              <w:ind w:left="40" w:firstLine="1"/>
              <w:rPr>
                <w:sz w:val="20"/>
                <w:szCs w:val="20"/>
              </w:rPr>
            </w:pPr>
            <w:r w:rsidRPr="00C75692">
              <w:rPr>
                <w:sz w:val="20"/>
                <w:szCs w:val="20"/>
                <w:u w:val="single"/>
              </w:rPr>
              <w:t>Mandatory</w:t>
            </w:r>
            <w:r w:rsidRPr="00507901">
              <w:rPr>
                <w:sz w:val="20"/>
                <w:szCs w:val="20"/>
              </w:rPr>
              <w:t xml:space="preserve">: </w:t>
            </w:r>
          </w:p>
          <w:p w14:paraId="0A953DEF" w14:textId="57002A7D" w:rsidR="00256456" w:rsidRPr="00D33F92" w:rsidRDefault="00507901" w:rsidP="00D33F92">
            <w:pPr>
              <w:pStyle w:val="Tablenum2"/>
              <w:numPr>
                <w:ilvl w:val="0"/>
                <w:numId w:val="0"/>
              </w:numPr>
              <w:spacing w:after="0" w:line="240" w:lineRule="auto"/>
              <w:ind w:left="40" w:firstLine="1"/>
              <w:rPr>
                <w:sz w:val="20"/>
                <w:szCs w:val="20"/>
              </w:rPr>
            </w:pPr>
            <w:r>
              <w:rPr>
                <w:sz w:val="20"/>
                <w:szCs w:val="20"/>
              </w:rPr>
              <w:t xml:space="preserve">For </w:t>
            </w:r>
            <w:r w:rsidR="00524234">
              <w:rPr>
                <w:sz w:val="20"/>
                <w:szCs w:val="20"/>
              </w:rPr>
              <w:t xml:space="preserve">major </w:t>
            </w:r>
            <w:r>
              <w:rPr>
                <w:sz w:val="20"/>
                <w:szCs w:val="20"/>
              </w:rPr>
              <w:t>t</w:t>
            </w:r>
            <w:r w:rsidR="0050061A" w:rsidRPr="00D33F92">
              <w:rPr>
                <w:sz w:val="20"/>
                <w:szCs w:val="20"/>
              </w:rPr>
              <w:t xml:space="preserve">ransport </w:t>
            </w:r>
            <w:r>
              <w:rPr>
                <w:sz w:val="20"/>
                <w:szCs w:val="20"/>
              </w:rPr>
              <w:t>inf</w:t>
            </w:r>
            <w:r w:rsidR="0050061A" w:rsidRPr="00D33F92">
              <w:rPr>
                <w:sz w:val="20"/>
                <w:szCs w:val="20"/>
              </w:rPr>
              <w:t>rastructure</w:t>
            </w:r>
            <w:r w:rsidR="0050061A" w:rsidRPr="00507901">
              <w:t xml:space="preserve"> </w:t>
            </w:r>
            <w:r w:rsidR="00524234">
              <w:rPr>
                <w:sz w:val="20"/>
                <w:szCs w:val="20"/>
              </w:rPr>
              <w:t>projects</w:t>
            </w:r>
            <w:r>
              <w:rPr>
                <w:sz w:val="20"/>
                <w:szCs w:val="20"/>
              </w:rPr>
              <w:t xml:space="preserve">, </w:t>
            </w:r>
            <w:hyperlink r:id="rId31" w:history="1">
              <w:r w:rsidR="00256456" w:rsidRPr="00BC373E">
                <w:rPr>
                  <w:rStyle w:val="Hyperlink"/>
                  <w:rFonts w:eastAsiaTheme="majorEastAsia" w:cstheme="minorHAnsi"/>
                  <w:color w:val="44546A" w:themeColor="text2"/>
                  <w:sz w:val="20"/>
                  <w:szCs w:val="20"/>
                  <w:u w:val="single"/>
                  <w:lang w:eastAsia="en-AU"/>
                </w:rPr>
                <w:t>Recy</w:t>
              </w:r>
              <w:r w:rsidR="004608A8" w:rsidRPr="00BC373E">
                <w:rPr>
                  <w:rStyle w:val="Hyperlink"/>
                  <w:rFonts w:eastAsiaTheme="majorEastAsia" w:cstheme="minorHAnsi"/>
                  <w:color w:val="44546A" w:themeColor="text2"/>
                  <w:sz w:val="20"/>
                  <w:szCs w:val="20"/>
                  <w:u w:val="single"/>
                  <w:lang w:eastAsia="en-AU"/>
                </w:rPr>
                <w:t>c</w:t>
              </w:r>
              <w:r w:rsidR="00256456" w:rsidRPr="00BC373E">
                <w:rPr>
                  <w:rStyle w:val="Hyperlink"/>
                  <w:rFonts w:eastAsiaTheme="majorEastAsia" w:cstheme="minorHAnsi"/>
                  <w:color w:val="44546A" w:themeColor="text2"/>
                  <w:sz w:val="20"/>
                  <w:szCs w:val="20"/>
                  <w:u w:val="single"/>
                  <w:lang w:eastAsia="en-AU"/>
                </w:rPr>
                <w:t>led First Policy</w:t>
              </w:r>
            </w:hyperlink>
            <w:r>
              <w:rPr>
                <w:rStyle w:val="Hyperlink"/>
                <w:color w:val="000000" w:themeColor="text1"/>
              </w:rPr>
              <w:t xml:space="preserve"> </w:t>
            </w:r>
            <w:r w:rsidRPr="00D33F92">
              <w:rPr>
                <w:rStyle w:val="Hyperlink"/>
                <w:color w:val="000000" w:themeColor="text1"/>
                <w:sz w:val="20"/>
                <w:szCs w:val="20"/>
              </w:rPr>
              <w:t>requirements apply:</w:t>
            </w:r>
          </w:p>
          <w:p w14:paraId="7A30FBD8" w14:textId="3C6AF093" w:rsidR="009648E2" w:rsidRPr="00D33F92" w:rsidRDefault="004608A8" w:rsidP="00AC5FD4">
            <w:pPr>
              <w:pStyle w:val="Default"/>
              <w:numPr>
                <w:ilvl w:val="0"/>
                <w:numId w:val="14"/>
              </w:numPr>
              <w:spacing w:before="60" w:after="120"/>
              <w:ind w:left="467" w:hanging="426"/>
              <w:rPr>
                <w:rFonts w:asciiTheme="minorHAnsi" w:hAnsiTheme="minorHAnsi" w:cstheme="minorHAnsi"/>
                <w:sz w:val="20"/>
                <w:szCs w:val="20"/>
              </w:rPr>
            </w:pPr>
            <w:r w:rsidRPr="00D33F92">
              <w:rPr>
                <w:rFonts w:asciiTheme="minorHAnsi" w:hAnsiTheme="minorHAnsi" w:cstheme="minorHAnsi"/>
                <w:sz w:val="20"/>
                <w:szCs w:val="20"/>
              </w:rPr>
              <w:t>Optimise</w:t>
            </w:r>
            <w:r w:rsidR="009648E2" w:rsidRPr="00D33F92">
              <w:rPr>
                <w:rFonts w:asciiTheme="minorHAnsi" w:hAnsiTheme="minorHAnsi" w:cstheme="minorHAnsi"/>
                <w:sz w:val="20"/>
                <w:szCs w:val="20"/>
              </w:rPr>
              <w:t xml:space="preserve"> </w:t>
            </w:r>
            <w:r w:rsidR="00524234">
              <w:rPr>
                <w:rFonts w:asciiTheme="minorHAnsi" w:hAnsiTheme="minorHAnsi" w:cstheme="minorHAnsi"/>
                <w:sz w:val="20"/>
                <w:szCs w:val="20"/>
              </w:rPr>
              <w:t>and</w:t>
            </w:r>
            <w:r w:rsidR="009648E2" w:rsidRPr="00D33F92">
              <w:rPr>
                <w:rFonts w:asciiTheme="minorHAnsi" w:hAnsiTheme="minorHAnsi" w:cstheme="minorHAnsi"/>
                <w:sz w:val="20"/>
                <w:szCs w:val="20"/>
              </w:rPr>
              <w:t xml:space="preserve"> report on</w:t>
            </w:r>
            <w:r w:rsidRPr="00D33F92">
              <w:rPr>
                <w:rFonts w:asciiTheme="minorHAnsi" w:hAnsiTheme="minorHAnsi" w:cstheme="minorHAnsi"/>
                <w:sz w:val="20"/>
                <w:szCs w:val="20"/>
              </w:rPr>
              <w:t xml:space="preserve"> the use of recycled and reused materials</w:t>
            </w:r>
          </w:p>
          <w:p w14:paraId="0038CE59" w14:textId="77777777" w:rsidR="00D31FB6" w:rsidRPr="00507901" w:rsidRDefault="00D31FB6" w:rsidP="00D33F92">
            <w:pPr>
              <w:pStyle w:val="Default"/>
              <w:spacing w:before="60"/>
              <w:ind w:left="40" w:firstLine="1"/>
              <w:rPr>
                <w:rFonts w:asciiTheme="minorHAnsi" w:hAnsiTheme="minorHAnsi" w:cstheme="minorHAnsi"/>
                <w:sz w:val="20"/>
                <w:szCs w:val="20"/>
                <w:u w:val="single"/>
              </w:rPr>
            </w:pPr>
            <w:r w:rsidRPr="00C75692">
              <w:rPr>
                <w:rFonts w:asciiTheme="minorHAnsi" w:hAnsiTheme="minorHAnsi" w:cstheme="minorHAnsi"/>
                <w:sz w:val="20"/>
                <w:szCs w:val="20"/>
                <w:u w:val="single"/>
              </w:rPr>
              <w:t>Optional:</w:t>
            </w:r>
          </w:p>
          <w:p w14:paraId="70EF833C" w14:textId="3F232292" w:rsidR="00C06DDB" w:rsidRPr="00D33F92" w:rsidRDefault="00390793" w:rsidP="00AC5FD4">
            <w:pPr>
              <w:pStyle w:val="Tablenum2"/>
              <w:numPr>
                <w:ilvl w:val="0"/>
                <w:numId w:val="15"/>
              </w:numPr>
              <w:spacing w:after="0" w:line="240" w:lineRule="auto"/>
              <w:ind w:left="465" w:hanging="425"/>
              <w:rPr>
                <w:sz w:val="20"/>
                <w:szCs w:val="20"/>
              </w:rPr>
            </w:pPr>
            <w:r w:rsidRPr="00D33F92">
              <w:rPr>
                <w:sz w:val="20"/>
                <w:szCs w:val="20"/>
              </w:rPr>
              <w:t xml:space="preserve">Commitment to </w:t>
            </w:r>
            <w:r w:rsidR="00B566CD" w:rsidRPr="00D33F92">
              <w:rPr>
                <w:sz w:val="20"/>
                <w:szCs w:val="20"/>
              </w:rPr>
              <w:t xml:space="preserve">a </w:t>
            </w:r>
            <w:r w:rsidRPr="00D33F92">
              <w:rPr>
                <w:sz w:val="20"/>
                <w:szCs w:val="20"/>
              </w:rPr>
              <w:t>net zero</w:t>
            </w:r>
            <w:r w:rsidR="00811907" w:rsidRPr="00D33F92">
              <w:rPr>
                <w:sz w:val="20"/>
                <w:szCs w:val="20"/>
              </w:rPr>
              <w:t xml:space="preserve"> emissions </w:t>
            </w:r>
            <w:r w:rsidR="00B566CD" w:rsidRPr="00D33F92">
              <w:rPr>
                <w:sz w:val="20"/>
                <w:szCs w:val="20"/>
              </w:rPr>
              <w:t>timeline</w:t>
            </w:r>
          </w:p>
          <w:p w14:paraId="454B7A10" w14:textId="4C776712" w:rsidR="00C62ACA" w:rsidRPr="00D33F92" w:rsidRDefault="00C62ACA" w:rsidP="00AC5FD4">
            <w:pPr>
              <w:pStyle w:val="Tablenum2"/>
              <w:numPr>
                <w:ilvl w:val="0"/>
                <w:numId w:val="15"/>
              </w:numPr>
              <w:spacing w:after="0" w:line="240" w:lineRule="auto"/>
              <w:ind w:left="465" w:hanging="425"/>
              <w:rPr>
                <w:sz w:val="20"/>
                <w:szCs w:val="20"/>
              </w:rPr>
            </w:pPr>
            <w:r w:rsidRPr="00D33F92">
              <w:rPr>
                <w:sz w:val="20"/>
                <w:szCs w:val="20"/>
              </w:rPr>
              <w:t xml:space="preserve">Commitment to project specific </w:t>
            </w:r>
            <w:r w:rsidR="006C0E24" w:rsidRPr="00D33F92">
              <w:rPr>
                <w:sz w:val="20"/>
                <w:szCs w:val="20"/>
              </w:rPr>
              <w:t>waste reduction</w:t>
            </w:r>
            <w:r w:rsidR="004D0294">
              <w:rPr>
                <w:sz w:val="20"/>
                <w:szCs w:val="20"/>
              </w:rPr>
              <w:t xml:space="preserve">, </w:t>
            </w:r>
            <w:r w:rsidR="006C0E24" w:rsidRPr="00D33F92">
              <w:rPr>
                <w:sz w:val="20"/>
                <w:szCs w:val="20"/>
              </w:rPr>
              <w:t>circular economy</w:t>
            </w:r>
            <w:r w:rsidR="004D0294">
              <w:rPr>
                <w:sz w:val="20"/>
                <w:szCs w:val="20"/>
              </w:rPr>
              <w:t xml:space="preserve">, </w:t>
            </w:r>
            <w:r w:rsidR="006C0E24" w:rsidRPr="00D33F92">
              <w:rPr>
                <w:sz w:val="20"/>
                <w:szCs w:val="20"/>
              </w:rPr>
              <w:t>sustainable inputs</w:t>
            </w:r>
            <w:r w:rsidR="004D0294">
              <w:rPr>
                <w:sz w:val="20"/>
                <w:szCs w:val="20"/>
              </w:rPr>
              <w:t xml:space="preserve"> and </w:t>
            </w:r>
            <w:r w:rsidR="00935052" w:rsidRPr="00D33F92">
              <w:rPr>
                <w:sz w:val="20"/>
                <w:szCs w:val="20"/>
              </w:rPr>
              <w:t>climate resilience actions</w:t>
            </w:r>
          </w:p>
          <w:p w14:paraId="3EA885EB" w14:textId="77B8F030" w:rsidR="00FA3518" w:rsidRPr="00D33F92" w:rsidRDefault="00FA3518" w:rsidP="00AC5FD4">
            <w:pPr>
              <w:pStyle w:val="Tablenum2"/>
              <w:numPr>
                <w:ilvl w:val="0"/>
                <w:numId w:val="15"/>
              </w:numPr>
              <w:spacing w:after="0" w:line="240" w:lineRule="auto"/>
              <w:ind w:left="465" w:hanging="425"/>
              <w:rPr>
                <w:sz w:val="20"/>
                <w:szCs w:val="20"/>
              </w:rPr>
            </w:pPr>
            <w:r w:rsidRPr="00D33F92">
              <w:rPr>
                <w:sz w:val="20"/>
                <w:szCs w:val="20"/>
              </w:rPr>
              <w:t xml:space="preserve">Commitment to sourcing all </w:t>
            </w:r>
            <w:r w:rsidR="00B90A7D">
              <w:rPr>
                <w:sz w:val="20"/>
                <w:szCs w:val="20"/>
              </w:rPr>
              <w:t>contract</w:t>
            </w:r>
            <w:r w:rsidR="00B90A7D" w:rsidRPr="00D33F92">
              <w:rPr>
                <w:sz w:val="20"/>
                <w:szCs w:val="20"/>
              </w:rPr>
              <w:t xml:space="preserve"> </w:t>
            </w:r>
            <w:r w:rsidRPr="00D33F92">
              <w:rPr>
                <w:sz w:val="20"/>
                <w:szCs w:val="20"/>
              </w:rPr>
              <w:t xml:space="preserve">(or organisational) </w:t>
            </w:r>
            <w:r w:rsidR="00EB331A" w:rsidRPr="00D33F92">
              <w:rPr>
                <w:sz w:val="20"/>
                <w:szCs w:val="20"/>
              </w:rPr>
              <w:t>electricity from renewable sources</w:t>
            </w:r>
          </w:p>
          <w:p w14:paraId="1C9628E2" w14:textId="55675043" w:rsidR="00D546C1" w:rsidRDefault="00D546C1" w:rsidP="00AC5FD4">
            <w:pPr>
              <w:pStyle w:val="Tablenum2"/>
              <w:numPr>
                <w:ilvl w:val="0"/>
                <w:numId w:val="15"/>
              </w:numPr>
              <w:spacing w:after="0" w:line="240" w:lineRule="auto"/>
              <w:ind w:left="465" w:hanging="425"/>
              <w:rPr>
                <w:sz w:val="20"/>
                <w:szCs w:val="20"/>
              </w:rPr>
            </w:pPr>
            <w:r w:rsidRPr="00D33F92">
              <w:rPr>
                <w:sz w:val="20"/>
                <w:szCs w:val="20"/>
              </w:rPr>
              <w:t xml:space="preserve">Commitment to having </w:t>
            </w:r>
            <w:r w:rsidR="0008444F" w:rsidRPr="00D33F92">
              <w:rPr>
                <w:sz w:val="20"/>
                <w:szCs w:val="20"/>
              </w:rPr>
              <w:t>25</w:t>
            </w:r>
            <w:r w:rsidR="000A0A60" w:rsidRPr="00D33F92">
              <w:rPr>
                <w:sz w:val="20"/>
                <w:szCs w:val="20"/>
              </w:rPr>
              <w:t xml:space="preserve">% of project fleet </w:t>
            </w:r>
            <w:r w:rsidR="00D96557" w:rsidRPr="00D33F92">
              <w:rPr>
                <w:sz w:val="20"/>
                <w:szCs w:val="20"/>
              </w:rPr>
              <w:t xml:space="preserve">comprised of electric </w:t>
            </w:r>
            <w:r w:rsidR="0008444F" w:rsidRPr="00D33F92">
              <w:rPr>
                <w:sz w:val="20"/>
                <w:szCs w:val="20"/>
              </w:rPr>
              <w:t>vehicles by 2024</w:t>
            </w:r>
          </w:p>
          <w:p w14:paraId="3DEC9F25" w14:textId="40EA4F25" w:rsidR="00406763" w:rsidRPr="00B90A7D" w:rsidRDefault="00406763" w:rsidP="00B90A7D">
            <w:pPr>
              <w:pStyle w:val="Tablenum2"/>
              <w:numPr>
                <w:ilvl w:val="0"/>
                <w:numId w:val="0"/>
              </w:numPr>
              <w:spacing w:after="0" w:line="240" w:lineRule="auto"/>
              <w:ind w:left="40" w:firstLine="1"/>
              <w:rPr>
                <w:color w:val="auto"/>
                <w:sz w:val="20"/>
                <w:szCs w:val="20"/>
              </w:rPr>
            </w:pPr>
          </w:p>
        </w:tc>
      </w:tr>
    </w:tbl>
    <w:p w14:paraId="713A1825" w14:textId="3F548346" w:rsidR="00BC373E" w:rsidRPr="00BC373E" w:rsidRDefault="00BC373E" w:rsidP="00BC373E">
      <w:pPr>
        <w:spacing w:before="120" w:after="0" w:line="240" w:lineRule="auto"/>
        <w:rPr>
          <w:sz w:val="22"/>
          <w:szCs w:val="22"/>
        </w:rPr>
      </w:pPr>
      <w:r w:rsidRPr="00BC373E">
        <w:rPr>
          <w:b/>
          <w:bCs/>
          <w:sz w:val="22"/>
          <w:szCs w:val="22"/>
        </w:rPr>
        <w:t xml:space="preserve">Notes for </w:t>
      </w:r>
      <w:r>
        <w:rPr>
          <w:b/>
          <w:bCs/>
          <w:sz w:val="22"/>
          <w:szCs w:val="22"/>
        </w:rPr>
        <w:t>T</w:t>
      </w:r>
      <w:r w:rsidRPr="00BC373E">
        <w:rPr>
          <w:b/>
          <w:bCs/>
          <w:sz w:val="22"/>
          <w:szCs w:val="22"/>
        </w:rPr>
        <w:t xml:space="preserve">able 5: </w:t>
      </w:r>
      <w:r w:rsidRPr="00BC373E">
        <w:rPr>
          <w:sz w:val="22"/>
          <w:szCs w:val="22"/>
        </w:rPr>
        <w:t xml:space="preserve"> the </w:t>
      </w:r>
      <w:hyperlink r:id="rId32" w:history="1">
        <w:r w:rsidRPr="00BC373E">
          <w:rPr>
            <w:rStyle w:val="Hyperlink"/>
            <w:rFonts w:eastAsiaTheme="majorEastAsia" w:cstheme="minorHAnsi"/>
            <w:color w:val="44546A" w:themeColor="text2"/>
            <w:sz w:val="22"/>
            <w:szCs w:val="22"/>
            <w:u w:val="single"/>
          </w:rPr>
          <w:t>Social Procurement Assurance</w:t>
        </w:r>
      </w:hyperlink>
      <w:r w:rsidRPr="00BC373E">
        <w:rPr>
          <w:rStyle w:val="Hyperlink"/>
          <w:sz w:val="22"/>
          <w:szCs w:val="22"/>
        </w:rPr>
        <w:t xml:space="preserve"> </w:t>
      </w:r>
      <w:r w:rsidRPr="00BC373E">
        <w:rPr>
          <w:rStyle w:val="Hyperlink"/>
          <w:color w:val="auto"/>
          <w:sz w:val="22"/>
          <w:szCs w:val="22"/>
        </w:rPr>
        <w:t xml:space="preserve">team can assist with embedding sustainability outcomes into procurement planning and invitations to supply.  </w:t>
      </w:r>
      <w:hyperlink r:id="rId33" w:history="1">
        <w:r w:rsidRPr="00BC373E">
          <w:rPr>
            <w:rStyle w:val="Hyperlink"/>
            <w:rFonts w:eastAsiaTheme="majorEastAsia" w:cstheme="minorHAnsi"/>
            <w:color w:val="44546A" w:themeColor="text2"/>
            <w:sz w:val="22"/>
            <w:szCs w:val="22"/>
            <w:u w:val="single"/>
          </w:rPr>
          <w:t>Sustainability Victoria</w:t>
        </w:r>
      </w:hyperlink>
      <w:r w:rsidRPr="00BC373E">
        <w:rPr>
          <w:rStyle w:val="Hyperlink"/>
          <w:color w:val="auto"/>
          <w:sz w:val="22"/>
          <w:szCs w:val="22"/>
        </w:rPr>
        <w:t xml:space="preserve"> provides specialist information, advice and </w:t>
      </w:r>
      <w:r w:rsidRPr="00BC373E">
        <w:rPr>
          <w:sz w:val="22"/>
          <w:szCs w:val="22"/>
        </w:rPr>
        <w:t>programs to support suppliers.</w:t>
      </w:r>
    </w:p>
    <w:p w14:paraId="0BC12B7C" w14:textId="4C804DEB" w:rsidR="00202188" w:rsidRPr="00B90A7D" w:rsidRDefault="00202188" w:rsidP="00B90A7D">
      <w:pPr>
        <w:pStyle w:val="Heading3"/>
        <w:keepLines w:val="0"/>
        <w:spacing w:before="360" w:line="240" w:lineRule="auto"/>
        <w:rPr>
          <w:rFonts w:ascii="Calibri" w:eastAsia="Times New Roman" w:hAnsi="Calibri" w:cs="Calibri"/>
          <w:bCs w:val="0"/>
          <w:color w:val="7030A0"/>
          <w:spacing w:val="0"/>
          <w:sz w:val="24"/>
          <w:szCs w:val="24"/>
          <w:lang w:eastAsia="en-US"/>
        </w:rPr>
      </w:pPr>
      <w:r w:rsidRPr="00B90A7D">
        <w:rPr>
          <w:rFonts w:ascii="Calibri" w:eastAsia="Times New Roman" w:hAnsi="Calibri" w:cs="Calibri"/>
          <w:bCs w:val="0"/>
          <w:color w:val="7030A0"/>
          <w:spacing w:val="0"/>
          <w:sz w:val="24"/>
          <w:szCs w:val="24"/>
          <w:lang w:eastAsia="en-US"/>
        </w:rPr>
        <w:t xml:space="preserve">Priority </w:t>
      </w:r>
      <w:r w:rsidR="00B90A7D">
        <w:rPr>
          <w:rFonts w:ascii="Calibri" w:eastAsia="Times New Roman" w:hAnsi="Calibri" w:cs="Calibri"/>
          <w:bCs w:val="0"/>
          <w:color w:val="7030A0"/>
          <w:spacing w:val="0"/>
          <w:sz w:val="24"/>
          <w:szCs w:val="24"/>
          <w:lang w:eastAsia="en-US"/>
        </w:rPr>
        <w:t>o</w:t>
      </w:r>
      <w:r w:rsidRPr="00B90A7D">
        <w:rPr>
          <w:rFonts w:ascii="Calibri" w:eastAsia="Times New Roman" w:hAnsi="Calibri" w:cs="Calibri"/>
          <w:bCs w:val="0"/>
          <w:color w:val="7030A0"/>
          <w:spacing w:val="0"/>
          <w:sz w:val="24"/>
          <w:szCs w:val="24"/>
          <w:lang w:eastAsia="en-US"/>
        </w:rPr>
        <w:t>bjectives</w:t>
      </w:r>
    </w:p>
    <w:p w14:paraId="592B878E" w14:textId="5C477B01" w:rsidR="00B87C9E" w:rsidRDefault="00202188" w:rsidP="00393B60">
      <w:pPr>
        <w:spacing w:before="120" w:after="120" w:line="240" w:lineRule="auto"/>
        <w:rPr>
          <w:sz w:val="22"/>
          <w:szCs w:val="22"/>
        </w:rPr>
      </w:pPr>
      <w:r w:rsidRPr="00D1253C">
        <w:rPr>
          <w:sz w:val="22"/>
          <w:szCs w:val="22"/>
        </w:rPr>
        <w:t xml:space="preserve">Government buyers are expected to prioritise at least </w:t>
      </w:r>
      <w:r w:rsidR="007B1E12">
        <w:rPr>
          <w:sz w:val="22"/>
          <w:szCs w:val="22"/>
        </w:rPr>
        <w:t>three</w:t>
      </w:r>
      <w:r w:rsidR="007B4D0C">
        <w:rPr>
          <w:sz w:val="22"/>
          <w:szCs w:val="22"/>
        </w:rPr>
        <w:t xml:space="preserve"> social</w:t>
      </w:r>
      <w:r w:rsidRPr="00D1253C">
        <w:rPr>
          <w:sz w:val="22"/>
          <w:szCs w:val="22"/>
        </w:rPr>
        <w:t xml:space="preserve"> objective</w:t>
      </w:r>
      <w:r w:rsidR="007B4D0C">
        <w:rPr>
          <w:sz w:val="22"/>
          <w:szCs w:val="22"/>
        </w:rPr>
        <w:t xml:space="preserve">s and one sustainability objective </w:t>
      </w:r>
      <w:r w:rsidR="00265CD5">
        <w:rPr>
          <w:sz w:val="22"/>
          <w:szCs w:val="22"/>
        </w:rPr>
        <w:t xml:space="preserve">from the </w:t>
      </w:r>
      <w:r w:rsidR="00D503C7">
        <w:rPr>
          <w:sz w:val="22"/>
          <w:szCs w:val="22"/>
        </w:rPr>
        <w:t>SPF</w:t>
      </w:r>
      <w:r w:rsidR="00265CD5">
        <w:rPr>
          <w:sz w:val="22"/>
          <w:szCs w:val="22"/>
        </w:rPr>
        <w:t xml:space="preserve"> </w:t>
      </w:r>
      <w:r w:rsidR="007B4D0C">
        <w:rPr>
          <w:sz w:val="22"/>
          <w:szCs w:val="22"/>
        </w:rPr>
        <w:t xml:space="preserve">in high value procurements.   Women’s Equality and Safety (Objective 3) and Opportunities for Disadvantaged Victorians/Priority Jobseekers (Objective 4) are important objectives that deliver across </w:t>
      </w:r>
      <w:r w:rsidR="00265CD5">
        <w:rPr>
          <w:sz w:val="22"/>
          <w:szCs w:val="22"/>
        </w:rPr>
        <w:t>multiple</w:t>
      </w:r>
      <w:r w:rsidR="007B4D0C">
        <w:rPr>
          <w:sz w:val="22"/>
          <w:szCs w:val="22"/>
        </w:rPr>
        <w:t xml:space="preserve"> government priorities</w:t>
      </w:r>
      <w:r w:rsidR="00010ECF">
        <w:rPr>
          <w:sz w:val="22"/>
          <w:szCs w:val="22"/>
        </w:rPr>
        <w:t>.</w:t>
      </w:r>
    </w:p>
    <w:p w14:paraId="3632F5A6" w14:textId="6D1B971A" w:rsidR="00E46D26" w:rsidRDefault="00B87C9E" w:rsidP="00BC373E">
      <w:pPr>
        <w:spacing w:before="120" w:after="120" w:line="240" w:lineRule="auto"/>
        <w:rPr>
          <w:sz w:val="22"/>
          <w:szCs w:val="22"/>
        </w:rPr>
      </w:pPr>
      <w:r>
        <w:rPr>
          <w:sz w:val="22"/>
          <w:szCs w:val="22"/>
        </w:rPr>
        <w:t>This acknowledges the importance of intersectionality and leverages the flexibility of the SPF to drive outcomes aligned with current and emerging Victorian Government commitments.</w:t>
      </w:r>
    </w:p>
    <w:p w14:paraId="0AA7DC36" w14:textId="77777777" w:rsidR="00E46D26" w:rsidRPr="00E46D26" w:rsidRDefault="00E46D26" w:rsidP="002F3178">
      <w:pPr>
        <w:spacing w:before="120" w:after="120" w:line="240" w:lineRule="auto"/>
        <w:rPr>
          <w:sz w:val="2"/>
          <w:szCs w:val="2"/>
        </w:rPr>
      </w:pPr>
    </w:p>
    <w:p w14:paraId="7B46A36F" w14:textId="329EDA42" w:rsidR="00243ABF" w:rsidRDefault="003F5E28" w:rsidP="00BC373E">
      <w:pPr>
        <w:keepNext/>
        <w:spacing w:before="0" w:after="120" w:line="240" w:lineRule="auto"/>
        <w:rPr>
          <w:sz w:val="22"/>
          <w:szCs w:val="22"/>
        </w:rPr>
      </w:pPr>
      <w:r>
        <w:rPr>
          <w:sz w:val="22"/>
          <w:szCs w:val="22"/>
        </w:rPr>
        <w:lastRenderedPageBreak/>
        <w:t xml:space="preserve">When prioritising </w:t>
      </w:r>
      <w:r w:rsidR="006012E2">
        <w:rPr>
          <w:sz w:val="22"/>
          <w:szCs w:val="22"/>
        </w:rPr>
        <w:t>SPF</w:t>
      </w:r>
      <w:r>
        <w:rPr>
          <w:sz w:val="22"/>
          <w:szCs w:val="22"/>
        </w:rPr>
        <w:t xml:space="preserve"> objectives, c</w:t>
      </w:r>
      <w:r w:rsidR="00E637F7">
        <w:rPr>
          <w:sz w:val="22"/>
          <w:szCs w:val="22"/>
        </w:rPr>
        <w:t xml:space="preserve">onsidering the </w:t>
      </w:r>
      <w:r w:rsidR="00243ABF">
        <w:rPr>
          <w:sz w:val="22"/>
          <w:szCs w:val="22"/>
        </w:rPr>
        <w:t>following:</w:t>
      </w:r>
    </w:p>
    <w:p w14:paraId="6930DC9D" w14:textId="30CDA951" w:rsidR="00243ABF" w:rsidRPr="00CE086A" w:rsidRDefault="00E46D26" w:rsidP="00AC5FD4">
      <w:pPr>
        <w:pStyle w:val="ListParagraph"/>
        <w:numPr>
          <w:ilvl w:val="0"/>
          <w:numId w:val="10"/>
        </w:numPr>
        <w:spacing w:before="0" w:after="120" w:line="240" w:lineRule="auto"/>
        <w:ind w:left="426" w:hanging="426"/>
        <w:contextualSpacing w:val="0"/>
        <w:rPr>
          <w:sz w:val="22"/>
          <w:szCs w:val="22"/>
        </w:rPr>
      </w:pPr>
      <w:r>
        <w:rPr>
          <w:sz w:val="22"/>
          <w:szCs w:val="22"/>
        </w:rPr>
        <w:t>Department/agency</w:t>
      </w:r>
      <w:r w:rsidR="00E637F7" w:rsidRPr="00CE086A">
        <w:rPr>
          <w:sz w:val="22"/>
          <w:szCs w:val="22"/>
        </w:rPr>
        <w:t xml:space="preserve"> objectives</w:t>
      </w:r>
      <w:r w:rsidR="003F5E28">
        <w:rPr>
          <w:sz w:val="22"/>
          <w:szCs w:val="22"/>
        </w:rPr>
        <w:t>, from a social procurement and broader program and policy perspective</w:t>
      </w:r>
    </w:p>
    <w:p w14:paraId="3072E53D" w14:textId="2218972F" w:rsidR="00243ABF" w:rsidRDefault="00E942BD" w:rsidP="00AC5FD4">
      <w:pPr>
        <w:pStyle w:val="ListParagraph"/>
        <w:numPr>
          <w:ilvl w:val="0"/>
          <w:numId w:val="10"/>
        </w:numPr>
        <w:spacing w:before="0" w:after="120" w:line="240" w:lineRule="auto"/>
        <w:ind w:left="426" w:hanging="426"/>
        <w:contextualSpacing w:val="0"/>
        <w:rPr>
          <w:sz w:val="22"/>
          <w:szCs w:val="22"/>
        </w:rPr>
      </w:pPr>
      <w:r>
        <w:rPr>
          <w:sz w:val="22"/>
          <w:szCs w:val="22"/>
        </w:rPr>
        <w:t xml:space="preserve">Scope to </w:t>
      </w:r>
      <w:r w:rsidR="003F5E28">
        <w:rPr>
          <w:sz w:val="22"/>
          <w:szCs w:val="22"/>
        </w:rPr>
        <w:t xml:space="preserve">achieve a </w:t>
      </w:r>
      <w:r w:rsidR="00B87C9E">
        <w:rPr>
          <w:sz w:val="22"/>
          <w:szCs w:val="22"/>
        </w:rPr>
        <w:t xml:space="preserve">positive </w:t>
      </w:r>
      <w:r w:rsidR="003F5E28">
        <w:rPr>
          <w:sz w:val="22"/>
          <w:szCs w:val="22"/>
        </w:rPr>
        <w:t xml:space="preserve">legacy over </w:t>
      </w:r>
      <w:r w:rsidR="00E46D26">
        <w:rPr>
          <w:sz w:val="22"/>
          <w:szCs w:val="22"/>
        </w:rPr>
        <w:t>the contract term and beyond</w:t>
      </w:r>
      <w:r w:rsidR="00B87C9E">
        <w:rPr>
          <w:sz w:val="22"/>
          <w:szCs w:val="22"/>
        </w:rPr>
        <w:t xml:space="preserve">, such as </w:t>
      </w:r>
      <w:r w:rsidR="003F5E28">
        <w:rPr>
          <w:sz w:val="22"/>
          <w:szCs w:val="22"/>
        </w:rPr>
        <w:t>greater workforce inclusion,</w:t>
      </w:r>
      <w:r w:rsidR="00B87C9E">
        <w:rPr>
          <w:sz w:val="22"/>
          <w:szCs w:val="22"/>
        </w:rPr>
        <w:t xml:space="preserve"> </w:t>
      </w:r>
      <w:r w:rsidR="003F5E28">
        <w:rPr>
          <w:sz w:val="22"/>
          <w:szCs w:val="22"/>
        </w:rPr>
        <w:t xml:space="preserve">supply chain diversity, </w:t>
      </w:r>
      <w:r w:rsidR="003F5E28" w:rsidRPr="00A775FA">
        <w:rPr>
          <w:sz w:val="22"/>
          <w:szCs w:val="22"/>
        </w:rPr>
        <w:t>environmental</w:t>
      </w:r>
      <w:r w:rsidR="003F5E28">
        <w:rPr>
          <w:sz w:val="22"/>
          <w:szCs w:val="22"/>
        </w:rPr>
        <w:t xml:space="preserve"> innovation or lasting benefits for the community </w:t>
      </w:r>
    </w:p>
    <w:p w14:paraId="241DEE4B" w14:textId="55A79928" w:rsidR="0001120A" w:rsidRDefault="00E46D26" w:rsidP="00AC5FD4">
      <w:pPr>
        <w:pStyle w:val="ListParagraph"/>
        <w:numPr>
          <w:ilvl w:val="0"/>
          <w:numId w:val="10"/>
        </w:numPr>
        <w:spacing w:before="0" w:after="60" w:line="240" w:lineRule="auto"/>
        <w:ind w:left="426" w:hanging="426"/>
        <w:contextualSpacing w:val="0"/>
        <w:rPr>
          <w:sz w:val="22"/>
          <w:szCs w:val="22"/>
        </w:rPr>
      </w:pPr>
      <w:r>
        <w:rPr>
          <w:sz w:val="22"/>
          <w:szCs w:val="22"/>
        </w:rPr>
        <w:t xml:space="preserve">Creating priority </w:t>
      </w:r>
      <w:r w:rsidR="002F3178">
        <w:rPr>
          <w:sz w:val="22"/>
          <w:szCs w:val="22"/>
        </w:rPr>
        <w:t>cohort experience</w:t>
      </w:r>
      <w:r>
        <w:rPr>
          <w:sz w:val="22"/>
          <w:szCs w:val="22"/>
        </w:rPr>
        <w:t xml:space="preserve">s </w:t>
      </w:r>
      <w:r w:rsidR="002F3178">
        <w:rPr>
          <w:sz w:val="22"/>
          <w:szCs w:val="22"/>
        </w:rPr>
        <w:t xml:space="preserve">to drive inclusive employment outcomes, </w:t>
      </w:r>
      <w:r w:rsidR="0001120A">
        <w:rPr>
          <w:sz w:val="22"/>
          <w:szCs w:val="22"/>
        </w:rPr>
        <w:t>together with:</w:t>
      </w:r>
    </w:p>
    <w:p w14:paraId="211E92B2" w14:textId="3E430574" w:rsidR="0001120A" w:rsidRDefault="00C06E58" w:rsidP="00AC5FD4">
      <w:pPr>
        <w:pStyle w:val="ListParagraph"/>
        <w:numPr>
          <w:ilvl w:val="0"/>
          <w:numId w:val="16"/>
        </w:numPr>
        <w:spacing w:before="0" w:after="60" w:line="240" w:lineRule="auto"/>
        <w:ind w:left="851" w:hanging="425"/>
        <w:contextualSpacing w:val="0"/>
        <w:rPr>
          <w:sz w:val="22"/>
          <w:szCs w:val="22"/>
        </w:rPr>
      </w:pPr>
      <w:r>
        <w:rPr>
          <w:sz w:val="22"/>
          <w:szCs w:val="22"/>
        </w:rPr>
        <w:t>s</w:t>
      </w:r>
      <w:r w:rsidR="0001120A">
        <w:rPr>
          <w:sz w:val="22"/>
          <w:szCs w:val="22"/>
        </w:rPr>
        <w:t>upport from spe</w:t>
      </w:r>
      <w:r w:rsidR="002F3178">
        <w:rPr>
          <w:sz w:val="22"/>
          <w:szCs w:val="22"/>
        </w:rPr>
        <w:t>cialist employment and training</w:t>
      </w:r>
      <w:r w:rsidR="0001120A">
        <w:rPr>
          <w:sz w:val="22"/>
          <w:szCs w:val="22"/>
        </w:rPr>
        <w:t xml:space="preserve"> </w:t>
      </w:r>
      <w:r w:rsidR="00D5651C">
        <w:rPr>
          <w:sz w:val="22"/>
          <w:szCs w:val="22"/>
        </w:rPr>
        <w:t>providers;</w:t>
      </w:r>
    </w:p>
    <w:p w14:paraId="58D90538" w14:textId="5ECB3906" w:rsidR="00C06E58" w:rsidRDefault="002F3178" w:rsidP="00AC5FD4">
      <w:pPr>
        <w:pStyle w:val="ListParagraph"/>
        <w:numPr>
          <w:ilvl w:val="0"/>
          <w:numId w:val="16"/>
        </w:numPr>
        <w:spacing w:before="0" w:after="60" w:line="240" w:lineRule="auto"/>
        <w:ind w:left="851" w:hanging="425"/>
        <w:contextualSpacing w:val="0"/>
        <w:rPr>
          <w:sz w:val="22"/>
          <w:szCs w:val="22"/>
        </w:rPr>
      </w:pPr>
      <w:r>
        <w:rPr>
          <w:sz w:val="22"/>
          <w:szCs w:val="22"/>
        </w:rPr>
        <w:t>targeted attraction, development and retention strateg</w:t>
      </w:r>
      <w:r w:rsidR="0001120A">
        <w:rPr>
          <w:sz w:val="22"/>
          <w:szCs w:val="22"/>
        </w:rPr>
        <w:t>ies</w:t>
      </w:r>
      <w:r>
        <w:rPr>
          <w:sz w:val="22"/>
          <w:szCs w:val="22"/>
        </w:rPr>
        <w:t xml:space="preserve"> that meets the needs of </w:t>
      </w:r>
      <w:r w:rsidR="00C06E58">
        <w:rPr>
          <w:sz w:val="22"/>
          <w:szCs w:val="22"/>
        </w:rPr>
        <w:t xml:space="preserve">particular </w:t>
      </w:r>
      <w:r>
        <w:rPr>
          <w:sz w:val="22"/>
          <w:szCs w:val="22"/>
        </w:rPr>
        <w:t>priority cohort</w:t>
      </w:r>
      <w:r w:rsidR="00EB0BCC">
        <w:rPr>
          <w:sz w:val="22"/>
          <w:szCs w:val="22"/>
        </w:rPr>
        <w:t>s</w:t>
      </w:r>
      <w:r w:rsidR="0001120A">
        <w:rPr>
          <w:sz w:val="22"/>
          <w:szCs w:val="22"/>
        </w:rPr>
        <w:t xml:space="preserve"> (</w:t>
      </w:r>
      <w:r w:rsidR="00B90A7D">
        <w:rPr>
          <w:sz w:val="22"/>
          <w:szCs w:val="22"/>
        </w:rPr>
        <w:t xml:space="preserve">for example, </w:t>
      </w:r>
      <w:r w:rsidR="0001120A">
        <w:rPr>
          <w:sz w:val="22"/>
          <w:szCs w:val="22"/>
        </w:rPr>
        <w:t>young Aboriginal people, overseas qualified engineers or female apprentices)</w:t>
      </w:r>
      <w:r w:rsidR="00EB0BCC">
        <w:rPr>
          <w:sz w:val="22"/>
          <w:szCs w:val="22"/>
        </w:rPr>
        <w:t>;</w:t>
      </w:r>
    </w:p>
    <w:p w14:paraId="2BDEC11A" w14:textId="56F00D9D" w:rsidR="007A1263" w:rsidRDefault="002F3178" w:rsidP="00AC5FD4">
      <w:pPr>
        <w:pStyle w:val="ListParagraph"/>
        <w:numPr>
          <w:ilvl w:val="0"/>
          <w:numId w:val="16"/>
        </w:numPr>
        <w:spacing w:before="0" w:after="60" w:line="240" w:lineRule="auto"/>
        <w:ind w:left="851" w:hanging="425"/>
        <w:contextualSpacing w:val="0"/>
        <w:rPr>
          <w:sz w:val="22"/>
          <w:szCs w:val="22"/>
        </w:rPr>
      </w:pPr>
      <w:r>
        <w:rPr>
          <w:sz w:val="22"/>
          <w:szCs w:val="22"/>
        </w:rPr>
        <w:t>upskill for managers</w:t>
      </w:r>
      <w:r w:rsidR="00C06E58">
        <w:rPr>
          <w:sz w:val="22"/>
          <w:szCs w:val="22"/>
        </w:rPr>
        <w:t xml:space="preserve"> and broader </w:t>
      </w:r>
      <w:r w:rsidR="007A1263">
        <w:rPr>
          <w:sz w:val="22"/>
          <w:szCs w:val="22"/>
        </w:rPr>
        <w:t xml:space="preserve">organisational </w:t>
      </w:r>
      <w:r w:rsidR="00C06E58">
        <w:rPr>
          <w:sz w:val="22"/>
          <w:szCs w:val="22"/>
        </w:rPr>
        <w:t xml:space="preserve">training around cultural awareness, </w:t>
      </w:r>
      <w:r w:rsidR="007A1263">
        <w:rPr>
          <w:sz w:val="22"/>
          <w:szCs w:val="22"/>
        </w:rPr>
        <w:t>unconscious bias</w:t>
      </w:r>
      <w:r w:rsidR="00141DB7">
        <w:rPr>
          <w:sz w:val="22"/>
          <w:szCs w:val="22"/>
        </w:rPr>
        <w:t>, anti-discrimination</w:t>
      </w:r>
      <w:r w:rsidR="007A1263">
        <w:rPr>
          <w:sz w:val="22"/>
          <w:szCs w:val="22"/>
        </w:rPr>
        <w:t xml:space="preserve">, </w:t>
      </w:r>
      <w:r w:rsidR="00EB0BCC">
        <w:rPr>
          <w:sz w:val="22"/>
          <w:szCs w:val="22"/>
        </w:rPr>
        <w:t xml:space="preserve">accessibility and </w:t>
      </w:r>
      <w:r w:rsidR="007A1263">
        <w:rPr>
          <w:sz w:val="22"/>
          <w:szCs w:val="22"/>
        </w:rPr>
        <w:t xml:space="preserve">workplace safety for </w:t>
      </w:r>
      <w:r w:rsidR="00EB0BCC">
        <w:rPr>
          <w:sz w:val="22"/>
          <w:szCs w:val="22"/>
        </w:rPr>
        <w:t>marginalised</w:t>
      </w:r>
      <w:r w:rsidR="007A1263">
        <w:rPr>
          <w:sz w:val="22"/>
          <w:szCs w:val="22"/>
        </w:rPr>
        <w:t xml:space="preserve"> groups</w:t>
      </w:r>
      <w:r w:rsidR="00D5651C">
        <w:rPr>
          <w:sz w:val="22"/>
          <w:szCs w:val="22"/>
        </w:rPr>
        <w:t>;</w:t>
      </w:r>
      <w:r w:rsidR="0030030E">
        <w:rPr>
          <w:sz w:val="22"/>
          <w:szCs w:val="22"/>
        </w:rPr>
        <w:t xml:space="preserve"> and</w:t>
      </w:r>
    </w:p>
    <w:p w14:paraId="71C33EA7" w14:textId="3D4F68CC" w:rsidR="00D5651C" w:rsidRDefault="002F3178" w:rsidP="00AC5FD4">
      <w:pPr>
        <w:pStyle w:val="ListParagraph"/>
        <w:numPr>
          <w:ilvl w:val="0"/>
          <w:numId w:val="16"/>
        </w:numPr>
        <w:spacing w:before="0" w:after="60" w:line="240" w:lineRule="auto"/>
        <w:ind w:left="851" w:hanging="425"/>
        <w:contextualSpacing w:val="0"/>
        <w:rPr>
          <w:sz w:val="22"/>
          <w:szCs w:val="22"/>
        </w:rPr>
      </w:pPr>
      <w:r>
        <w:rPr>
          <w:sz w:val="22"/>
          <w:szCs w:val="22"/>
        </w:rPr>
        <w:t xml:space="preserve">mentoring and wrap around </w:t>
      </w:r>
      <w:r w:rsidR="00D5651C">
        <w:rPr>
          <w:sz w:val="22"/>
          <w:szCs w:val="22"/>
        </w:rPr>
        <w:t xml:space="preserve">case management and </w:t>
      </w:r>
      <w:r>
        <w:rPr>
          <w:sz w:val="22"/>
          <w:szCs w:val="22"/>
        </w:rPr>
        <w:t xml:space="preserve">peer </w:t>
      </w:r>
      <w:r w:rsidR="00D5651C">
        <w:rPr>
          <w:sz w:val="22"/>
          <w:szCs w:val="22"/>
        </w:rPr>
        <w:t>support</w:t>
      </w:r>
      <w:r w:rsidR="0030030E">
        <w:rPr>
          <w:sz w:val="22"/>
          <w:szCs w:val="22"/>
        </w:rPr>
        <w:t>.</w:t>
      </w:r>
    </w:p>
    <w:p w14:paraId="18D74E4C" w14:textId="322933C1" w:rsidR="002F3178" w:rsidRPr="0030030E" w:rsidRDefault="0030030E" w:rsidP="00323EDD">
      <w:pPr>
        <w:spacing w:before="0" w:after="60" w:line="240" w:lineRule="auto"/>
        <w:ind w:left="426"/>
        <w:rPr>
          <w:sz w:val="22"/>
          <w:szCs w:val="22"/>
        </w:rPr>
      </w:pPr>
      <w:r>
        <w:rPr>
          <w:sz w:val="22"/>
          <w:szCs w:val="22"/>
        </w:rPr>
        <w:t>T</w:t>
      </w:r>
      <w:r w:rsidR="0001120A" w:rsidRPr="0030030E">
        <w:rPr>
          <w:sz w:val="22"/>
          <w:szCs w:val="22"/>
        </w:rPr>
        <w:t>his approach builds safety and a more inclusive workplace culture</w:t>
      </w:r>
      <w:r w:rsidR="00D77BD1" w:rsidRPr="0030030E">
        <w:rPr>
          <w:sz w:val="22"/>
          <w:szCs w:val="22"/>
        </w:rPr>
        <w:t xml:space="preserve">.  It helps </w:t>
      </w:r>
      <w:r w:rsidR="0001120A" w:rsidRPr="0030030E">
        <w:rPr>
          <w:sz w:val="22"/>
          <w:szCs w:val="22"/>
        </w:rPr>
        <w:t xml:space="preserve">move beyond </w:t>
      </w:r>
      <w:r w:rsidR="00D77BD1" w:rsidRPr="0030030E">
        <w:rPr>
          <w:sz w:val="22"/>
          <w:szCs w:val="22"/>
        </w:rPr>
        <w:t xml:space="preserve">tick-box </w:t>
      </w:r>
      <w:r w:rsidR="0001120A" w:rsidRPr="0030030E">
        <w:rPr>
          <w:sz w:val="22"/>
          <w:szCs w:val="22"/>
        </w:rPr>
        <w:t>recruitment</w:t>
      </w:r>
      <w:r w:rsidR="00D77BD1" w:rsidRPr="0030030E">
        <w:rPr>
          <w:sz w:val="22"/>
          <w:szCs w:val="22"/>
        </w:rPr>
        <w:t xml:space="preserve"> approaches that can occur with social procurement,</w:t>
      </w:r>
      <w:r w:rsidR="0001120A" w:rsidRPr="0030030E">
        <w:rPr>
          <w:sz w:val="22"/>
          <w:szCs w:val="22"/>
        </w:rPr>
        <w:t xml:space="preserve"> to more sustainable employment outcomes that benefit those facing the most complex barriers</w:t>
      </w:r>
      <w:r>
        <w:rPr>
          <w:sz w:val="22"/>
          <w:szCs w:val="22"/>
        </w:rPr>
        <w:t xml:space="preserve"> to equitable participation</w:t>
      </w:r>
      <w:r w:rsidR="0001120A" w:rsidRPr="0030030E">
        <w:rPr>
          <w:sz w:val="22"/>
          <w:szCs w:val="22"/>
        </w:rPr>
        <w:t xml:space="preserve">.  </w:t>
      </w:r>
    </w:p>
    <w:p w14:paraId="55A4F7FB" w14:textId="19AB6A27" w:rsidR="002A684E" w:rsidRPr="00CE086A" w:rsidRDefault="003F5E28" w:rsidP="00AC5FD4">
      <w:pPr>
        <w:pStyle w:val="ListParagraph"/>
        <w:numPr>
          <w:ilvl w:val="0"/>
          <w:numId w:val="10"/>
        </w:numPr>
        <w:spacing w:before="120" w:after="240" w:line="240" w:lineRule="auto"/>
        <w:ind w:left="426" w:hanging="426"/>
        <w:contextualSpacing w:val="0"/>
        <w:rPr>
          <w:sz w:val="22"/>
          <w:szCs w:val="22"/>
        </w:rPr>
      </w:pPr>
      <w:r>
        <w:rPr>
          <w:sz w:val="22"/>
          <w:szCs w:val="22"/>
        </w:rPr>
        <w:t>O</w:t>
      </w:r>
      <w:r w:rsidR="00993CCB" w:rsidRPr="00CE086A">
        <w:rPr>
          <w:sz w:val="22"/>
          <w:szCs w:val="22"/>
        </w:rPr>
        <w:t>pportunit</w:t>
      </w:r>
      <w:r>
        <w:rPr>
          <w:sz w:val="22"/>
          <w:szCs w:val="22"/>
        </w:rPr>
        <w:t xml:space="preserve">ies to </w:t>
      </w:r>
      <w:r w:rsidR="00E942BD">
        <w:rPr>
          <w:sz w:val="22"/>
          <w:szCs w:val="22"/>
        </w:rPr>
        <w:t>learn from previous procurements with similar scope, to embrace best practice or to trial ambitious new approaches</w:t>
      </w:r>
      <w:r w:rsidR="00E46D26">
        <w:rPr>
          <w:sz w:val="22"/>
          <w:szCs w:val="22"/>
        </w:rPr>
        <w:t>.</w:t>
      </w:r>
    </w:p>
    <w:p w14:paraId="1B5FACB3" w14:textId="34A5A577" w:rsidR="00993CCB" w:rsidRPr="005B7669" w:rsidRDefault="00D77BD1" w:rsidP="003F5E28">
      <w:pPr>
        <w:spacing w:before="120" w:after="120" w:line="240" w:lineRule="auto"/>
        <w:rPr>
          <w:sz w:val="22"/>
          <w:szCs w:val="22"/>
        </w:rPr>
      </w:pPr>
      <w:r>
        <w:rPr>
          <w:sz w:val="22"/>
          <w:szCs w:val="22"/>
        </w:rPr>
        <w:t xml:space="preserve">What </w:t>
      </w:r>
      <w:r w:rsidR="0030030E">
        <w:rPr>
          <w:sz w:val="22"/>
          <w:szCs w:val="22"/>
        </w:rPr>
        <w:t>SPF</w:t>
      </w:r>
      <w:r w:rsidR="00FE423C">
        <w:rPr>
          <w:sz w:val="22"/>
          <w:szCs w:val="22"/>
        </w:rPr>
        <w:t xml:space="preserve"> objectives </w:t>
      </w:r>
      <w:r w:rsidR="00DF5265">
        <w:rPr>
          <w:sz w:val="22"/>
          <w:szCs w:val="22"/>
        </w:rPr>
        <w:t xml:space="preserve">offer the best opportunities </w:t>
      </w:r>
      <w:r>
        <w:rPr>
          <w:sz w:val="22"/>
          <w:szCs w:val="22"/>
        </w:rPr>
        <w:t>through</w:t>
      </w:r>
      <w:r w:rsidR="00DF5265">
        <w:rPr>
          <w:sz w:val="22"/>
          <w:szCs w:val="22"/>
        </w:rPr>
        <w:t xml:space="preserve"> this </w:t>
      </w:r>
      <w:r w:rsidR="00B90A7D">
        <w:rPr>
          <w:sz w:val="22"/>
          <w:szCs w:val="22"/>
        </w:rPr>
        <w:t xml:space="preserve">individual </w:t>
      </w:r>
      <w:r w:rsidR="00DF5265">
        <w:rPr>
          <w:sz w:val="22"/>
          <w:szCs w:val="22"/>
        </w:rPr>
        <w:t xml:space="preserve">procurement </w:t>
      </w:r>
      <w:r w:rsidR="00CE086A">
        <w:rPr>
          <w:sz w:val="22"/>
          <w:szCs w:val="22"/>
        </w:rPr>
        <w:t>activity</w:t>
      </w:r>
      <w:r w:rsidR="00CE086A" w:rsidRPr="005B7669">
        <w:rPr>
          <w:sz w:val="22"/>
          <w:szCs w:val="22"/>
        </w:rPr>
        <w:t>?</w:t>
      </w:r>
      <w:r w:rsidR="000405AA">
        <w:rPr>
          <w:sz w:val="22"/>
          <w:szCs w:val="22"/>
        </w:rPr>
        <w:t xml:space="preserve"> </w:t>
      </w:r>
      <w:r>
        <w:rPr>
          <w:sz w:val="22"/>
          <w:szCs w:val="22"/>
        </w:rPr>
        <w:t xml:space="preserve"> </w:t>
      </w:r>
      <w:r w:rsidR="007F1F4E">
        <w:rPr>
          <w:sz w:val="22"/>
          <w:szCs w:val="22"/>
        </w:rPr>
        <w:t>Can some objectives be bundled together</w:t>
      </w:r>
      <w:r w:rsidR="0030030E">
        <w:rPr>
          <w:sz w:val="22"/>
          <w:szCs w:val="22"/>
        </w:rPr>
        <w:t>, for example</w:t>
      </w:r>
      <w:r w:rsidR="00E46D26">
        <w:rPr>
          <w:sz w:val="22"/>
          <w:szCs w:val="22"/>
        </w:rPr>
        <w:t xml:space="preserve">: </w:t>
      </w:r>
      <w:r w:rsidR="00DA2FCC">
        <w:rPr>
          <w:sz w:val="22"/>
          <w:szCs w:val="22"/>
        </w:rPr>
        <w:t>social spend</w:t>
      </w:r>
      <w:r w:rsidR="0030030E">
        <w:rPr>
          <w:sz w:val="22"/>
          <w:szCs w:val="22"/>
        </w:rPr>
        <w:t xml:space="preserve"> (across 2 SPF objectives)</w:t>
      </w:r>
      <w:r w:rsidR="00DA2FCC">
        <w:rPr>
          <w:sz w:val="22"/>
          <w:szCs w:val="22"/>
        </w:rPr>
        <w:t xml:space="preserve"> </w:t>
      </w:r>
      <w:r>
        <w:rPr>
          <w:sz w:val="22"/>
          <w:szCs w:val="22"/>
        </w:rPr>
        <w:t>and/or</w:t>
      </w:r>
      <w:r w:rsidR="00DA2FCC">
        <w:rPr>
          <w:sz w:val="22"/>
          <w:szCs w:val="22"/>
        </w:rPr>
        <w:t xml:space="preserve"> inclusive employment</w:t>
      </w:r>
      <w:r w:rsidR="0030030E">
        <w:rPr>
          <w:sz w:val="22"/>
          <w:szCs w:val="22"/>
        </w:rPr>
        <w:t xml:space="preserve"> (across 2 or more SPF objectives),</w:t>
      </w:r>
      <w:r w:rsidR="007F1F4E">
        <w:rPr>
          <w:sz w:val="22"/>
          <w:szCs w:val="22"/>
        </w:rPr>
        <w:t xml:space="preserve"> to make it easier for tenderers to respond and play to their strengths</w:t>
      </w:r>
      <w:r w:rsidR="00DA2FCC">
        <w:rPr>
          <w:sz w:val="22"/>
          <w:szCs w:val="22"/>
        </w:rPr>
        <w:t>?</w:t>
      </w:r>
    </w:p>
    <w:tbl>
      <w:tblPr>
        <w:tblStyle w:val="TableGrid"/>
        <w:tblW w:w="0" w:type="auto"/>
        <w:tblLook w:val="04A0" w:firstRow="1" w:lastRow="0" w:firstColumn="1" w:lastColumn="0" w:noHBand="0" w:noVBand="1"/>
      </w:tblPr>
      <w:tblGrid>
        <w:gridCol w:w="9016"/>
      </w:tblGrid>
      <w:tr w:rsidR="00EE6D51" w14:paraId="5C2CC566" w14:textId="77777777" w:rsidTr="00EE6D51">
        <w:tc>
          <w:tcPr>
            <w:tcW w:w="9016" w:type="dxa"/>
          </w:tcPr>
          <w:p w14:paraId="0379AE09" w14:textId="6EE0842F" w:rsidR="00EE6D51" w:rsidRPr="00B87C1F" w:rsidRDefault="00EE6D51" w:rsidP="00AC5FD4">
            <w:pPr>
              <w:pStyle w:val="ListParagraph"/>
              <w:numPr>
                <w:ilvl w:val="0"/>
                <w:numId w:val="5"/>
              </w:numPr>
              <w:spacing w:before="120" w:after="120" w:line="240" w:lineRule="auto"/>
              <w:ind w:left="596" w:hanging="567"/>
              <w:rPr>
                <w:rFonts w:cstheme="minorHAnsi"/>
                <w:sz w:val="22"/>
                <w:szCs w:val="22"/>
              </w:rPr>
            </w:pPr>
          </w:p>
          <w:p w14:paraId="68C61724" w14:textId="2C8F7BAE" w:rsidR="00993CCB" w:rsidRPr="00B87C1F" w:rsidRDefault="005B7669" w:rsidP="004F1DF0">
            <w:pPr>
              <w:spacing w:before="120" w:after="120" w:line="240" w:lineRule="auto"/>
              <w:ind w:left="596" w:hanging="567"/>
              <w:rPr>
                <w:rFonts w:cstheme="minorHAnsi"/>
                <w:sz w:val="22"/>
                <w:szCs w:val="22"/>
              </w:rPr>
            </w:pPr>
            <w:r w:rsidRPr="00B87C1F">
              <w:rPr>
                <w:rFonts w:cstheme="minorHAnsi"/>
                <w:sz w:val="22"/>
                <w:szCs w:val="22"/>
              </w:rPr>
              <w:t>2.</w:t>
            </w:r>
          </w:p>
          <w:p w14:paraId="5417008E" w14:textId="5137365E" w:rsidR="00993CCB" w:rsidRDefault="005B7669" w:rsidP="004F1DF0">
            <w:pPr>
              <w:spacing w:before="120" w:after="120" w:line="240" w:lineRule="auto"/>
              <w:ind w:left="596" w:hanging="567"/>
              <w:rPr>
                <w:rFonts w:cstheme="minorHAnsi"/>
                <w:sz w:val="22"/>
                <w:szCs w:val="22"/>
              </w:rPr>
            </w:pPr>
            <w:r w:rsidRPr="00B87C1F">
              <w:rPr>
                <w:rFonts w:cstheme="minorHAnsi"/>
                <w:sz w:val="22"/>
                <w:szCs w:val="22"/>
              </w:rPr>
              <w:t>3.</w:t>
            </w:r>
          </w:p>
          <w:p w14:paraId="4E2DA5F7" w14:textId="12342E89" w:rsidR="00535862" w:rsidRPr="00B87C1F" w:rsidRDefault="00535862" w:rsidP="004F1DF0">
            <w:pPr>
              <w:spacing w:before="120" w:after="120" w:line="240" w:lineRule="auto"/>
              <w:ind w:left="596" w:hanging="567"/>
              <w:rPr>
                <w:rFonts w:cstheme="minorHAnsi"/>
                <w:sz w:val="22"/>
                <w:szCs w:val="22"/>
              </w:rPr>
            </w:pPr>
            <w:r>
              <w:rPr>
                <w:rFonts w:cstheme="minorHAnsi"/>
                <w:sz w:val="22"/>
                <w:szCs w:val="22"/>
              </w:rPr>
              <w:t>4.</w:t>
            </w:r>
          </w:p>
          <w:p w14:paraId="0963FEA5" w14:textId="1272AB01" w:rsidR="00993CCB" w:rsidRPr="005B7669" w:rsidRDefault="00993CCB" w:rsidP="005A6E61">
            <w:pPr>
              <w:spacing w:before="120" w:after="120" w:line="240" w:lineRule="auto"/>
              <w:rPr>
                <w:sz w:val="22"/>
                <w:szCs w:val="22"/>
              </w:rPr>
            </w:pPr>
          </w:p>
        </w:tc>
      </w:tr>
    </w:tbl>
    <w:p w14:paraId="2A73177E" w14:textId="42E1A1BE" w:rsidR="00993CCB" w:rsidRPr="00125650" w:rsidRDefault="0000487F" w:rsidP="009C1CE3">
      <w:pPr>
        <w:pStyle w:val="Heading3"/>
        <w:keepLines w:val="0"/>
        <w:spacing w:before="360" w:line="240" w:lineRule="auto"/>
        <w:rPr>
          <w:rFonts w:ascii="Calibri" w:eastAsia="Times New Roman" w:hAnsi="Calibri" w:cs="Calibri"/>
          <w:bCs w:val="0"/>
          <w:color w:val="7030A0"/>
          <w:spacing w:val="0"/>
          <w:sz w:val="24"/>
          <w:szCs w:val="24"/>
          <w:lang w:eastAsia="en-US"/>
        </w:rPr>
      </w:pPr>
      <w:r w:rsidRPr="00125650">
        <w:rPr>
          <w:rFonts w:ascii="Calibri" w:eastAsia="Times New Roman" w:hAnsi="Calibri" w:cs="Calibri"/>
          <w:bCs w:val="0"/>
          <w:color w:val="7030A0"/>
          <w:spacing w:val="0"/>
          <w:sz w:val="24"/>
          <w:szCs w:val="24"/>
          <w:lang w:eastAsia="en-US"/>
        </w:rPr>
        <w:t>S</w:t>
      </w:r>
      <w:r w:rsidR="004F1DF0" w:rsidRPr="00125650">
        <w:rPr>
          <w:rFonts w:ascii="Calibri" w:eastAsia="Times New Roman" w:hAnsi="Calibri" w:cs="Calibri"/>
          <w:bCs w:val="0"/>
          <w:color w:val="7030A0"/>
          <w:spacing w:val="0"/>
          <w:sz w:val="24"/>
          <w:szCs w:val="24"/>
          <w:lang w:eastAsia="en-US"/>
        </w:rPr>
        <w:t xml:space="preserve">ocial </w:t>
      </w:r>
      <w:r w:rsidR="000439E4">
        <w:rPr>
          <w:rFonts w:ascii="Calibri" w:eastAsia="Times New Roman" w:hAnsi="Calibri" w:cs="Calibri"/>
          <w:bCs w:val="0"/>
          <w:color w:val="7030A0"/>
          <w:spacing w:val="0"/>
          <w:sz w:val="24"/>
          <w:szCs w:val="24"/>
          <w:lang w:eastAsia="en-US"/>
        </w:rPr>
        <w:t>p</w:t>
      </w:r>
      <w:r w:rsidR="004F1DF0" w:rsidRPr="00125650">
        <w:rPr>
          <w:rFonts w:ascii="Calibri" w:eastAsia="Times New Roman" w:hAnsi="Calibri" w:cs="Calibri"/>
          <w:bCs w:val="0"/>
          <w:color w:val="7030A0"/>
          <w:spacing w:val="0"/>
          <w:sz w:val="24"/>
          <w:szCs w:val="24"/>
          <w:lang w:eastAsia="en-US"/>
        </w:rPr>
        <w:t xml:space="preserve">rocurement </w:t>
      </w:r>
      <w:r w:rsidR="000439E4">
        <w:rPr>
          <w:rFonts w:ascii="Calibri" w:eastAsia="Times New Roman" w:hAnsi="Calibri" w:cs="Calibri"/>
          <w:bCs w:val="0"/>
          <w:color w:val="7030A0"/>
          <w:spacing w:val="0"/>
          <w:sz w:val="24"/>
          <w:szCs w:val="24"/>
          <w:lang w:eastAsia="en-US"/>
        </w:rPr>
        <w:t>e</w:t>
      </w:r>
      <w:r w:rsidRPr="00125650">
        <w:rPr>
          <w:rFonts w:ascii="Calibri" w:eastAsia="Times New Roman" w:hAnsi="Calibri" w:cs="Calibri"/>
          <w:bCs w:val="0"/>
          <w:color w:val="7030A0"/>
          <w:spacing w:val="0"/>
          <w:sz w:val="24"/>
          <w:szCs w:val="24"/>
          <w:lang w:eastAsia="en-US"/>
        </w:rPr>
        <w:t>valuation</w:t>
      </w:r>
    </w:p>
    <w:p w14:paraId="5CEFC4B9" w14:textId="77777777" w:rsidR="00E46D26" w:rsidRDefault="004F1DF0" w:rsidP="00EA2CCF">
      <w:pPr>
        <w:spacing w:before="120" w:after="120" w:line="240" w:lineRule="auto"/>
        <w:rPr>
          <w:sz w:val="22"/>
          <w:szCs w:val="22"/>
        </w:rPr>
      </w:pPr>
      <w:r>
        <w:rPr>
          <w:sz w:val="22"/>
          <w:szCs w:val="22"/>
          <w:lang w:eastAsia="en-US"/>
        </w:rPr>
        <w:t xml:space="preserve">The </w:t>
      </w:r>
      <w:r w:rsidR="009254FF">
        <w:rPr>
          <w:sz w:val="22"/>
          <w:szCs w:val="22"/>
          <w:lang w:eastAsia="en-US"/>
        </w:rPr>
        <w:t xml:space="preserve">evaluation criteria and </w:t>
      </w:r>
      <w:r w:rsidRPr="004F1DF0">
        <w:rPr>
          <w:sz w:val="22"/>
          <w:szCs w:val="22"/>
          <w:lang w:eastAsia="en-US"/>
        </w:rPr>
        <w:t xml:space="preserve">weighting for </w:t>
      </w:r>
      <w:r w:rsidR="009254FF">
        <w:rPr>
          <w:sz w:val="22"/>
          <w:szCs w:val="22"/>
          <w:lang w:eastAsia="en-US"/>
        </w:rPr>
        <w:t xml:space="preserve">social and sustainable </w:t>
      </w:r>
      <w:r w:rsidRPr="004F1DF0">
        <w:rPr>
          <w:sz w:val="22"/>
          <w:szCs w:val="22"/>
          <w:lang w:eastAsia="en-US"/>
        </w:rPr>
        <w:t xml:space="preserve">outcomes </w:t>
      </w:r>
      <w:r>
        <w:rPr>
          <w:sz w:val="22"/>
          <w:szCs w:val="22"/>
          <w:lang w:eastAsia="en-US"/>
        </w:rPr>
        <w:t xml:space="preserve">in </w:t>
      </w:r>
      <w:r w:rsidR="008F0A8F">
        <w:rPr>
          <w:sz w:val="22"/>
          <w:szCs w:val="22"/>
          <w:lang w:eastAsia="en-US"/>
        </w:rPr>
        <w:t>invitations to supply</w:t>
      </w:r>
      <w:r>
        <w:rPr>
          <w:sz w:val="22"/>
          <w:szCs w:val="22"/>
          <w:lang w:eastAsia="en-US"/>
        </w:rPr>
        <w:t xml:space="preserve"> send</w:t>
      </w:r>
      <w:r w:rsidR="007B7ABD">
        <w:rPr>
          <w:sz w:val="22"/>
          <w:szCs w:val="22"/>
          <w:lang w:eastAsia="en-US"/>
        </w:rPr>
        <w:t>s</w:t>
      </w:r>
      <w:r>
        <w:rPr>
          <w:sz w:val="22"/>
          <w:szCs w:val="22"/>
          <w:lang w:eastAsia="en-US"/>
        </w:rPr>
        <w:t xml:space="preserve"> a strong message to the market on project-specific expectations.  </w:t>
      </w:r>
      <w:r w:rsidR="0002045A">
        <w:rPr>
          <w:sz w:val="22"/>
          <w:szCs w:val="22"/>
          <w:lang w:eastAsia="en-US"/>
        </w:rPr>
        <w:t xml:space="preserve">For </w:t>
      </w:r>
      <w:r w:rsidR="00371508">
        <w:rPr>
          <w:sz w:val="22"/>
          <w:szCs w:val="22"/>
          <w:lang w:eastAsia="en-US"/>
        </w:rPr>
        <w:t xml:space="preserve">most </w:t>
      </w:r>
      <w:r w:rsidR="0002045A">
        <w:rPr>
          <w:sz w:val="22"/>
          <w:szCs w:val="22"/>
          <w:lang w:eastAsia="en-US"/>
        </w:rPr>
        <w:t>projects over $20</w:t>
      </w:r>
      <w:r w:rsidR="00483319">
        <w:rPr>
          <w:sz w:val="22"/>
          <w:szCs w:val="22"/>
          <w:lang w:eastAsia="en-US"/>
        </w:rPr>
        <w:t xml:space="preserve"> </w:t>
      </w:r>
      <w:r w:rsidR="0002045A">
        <w:rPr>
          <w:sz w:val="22"/>
          <w:szCs w:val="22"/>
          <w:lang w:eastAsia="en-US"/>
        </w:rPr>
        <w:t>million</w:t>
      </w:r>
      <w:r w:rsidR="000439E4">
        <w:rPr>
          <w:sz w:val="22"/>
          <w:szCs w:val="22"/>
          <w:lang w:eastAsia="en-US"/>
        </w:rPr>
        <w:t xml:space="preserve"> (exclusive of GST)</w:t>
      </w:r>
      <w:r w:rsidR="0002045A">
        <w:rPr>
          <w:sz w:val="22"/>
          <w:szCs w:val="22"/>
          <w:lang w:eastAsia="en-US"/>
        </w:rPr>
        <w:t xml:space="preserve">, a </w:t>
      </w:r>
      <w:r>
        <w:rPr>
          <w:sz w:val="22"/>
          <w:szCs w:val="22"/>
          <w:lang w:eastAsia="en-US"/>
        </w:rPr>
        <w:t>10-20% weighting</w:t>
      </w:r>
      <w:r w:rsidR="006D6757">
        <w:rPr>
          <w:sz w:val="22"/>
          <w:szCs w:val="22"/>
          <w:lang w:eastAsia="en-US"/>
        </w:rPr>
        <w:t xml:space="preserve"> </w:t>
      </w:r>
      <w:r>
        <w:rPr>
          <w:sz w:val="22"/>
          <w:szCs w:val="22"/>
          <w:lang w:eastAsia="en-US"/>
        </w:rPr>
        <w:t>is recommended</w:t>
      </w:r>
      <w:r w:rsidR="006D6757">
        <w:rPr>
          <w:sz w:val="22"/>
          <w:szCs w:val="22"/>
        </w:rPr>
        <w:t>.</w:t>
      </w:r>
    </w:p>
    <w:p w14:paraId="20DF9992" w14:textId="77777777" w:rsidR="00AC5FD4" w:rsidRDefault="006D6757" w:rsidP="00E46D26">
      <w:pPr>
        <w:spacing w:before="120" w:after="120" w:line="240" w:lineRule="auto"/>
        <w:rPr>
          <w:sz w:val="22"/>
          <w:szCs w:val="22"/>
        </w:rPr>
      </w:pPr>
      <w:r w:rsidRPr="00E46D26">
        <w:rPr>
          <w:sz w:val="22"/>
          <w:szCs w:val="22"/>
        </w:rPr>
        <w:t xml:space="preserve">For construction projects, a minimum 15% is </w:t>
      </w:r>
      <w:r w:rsidR="001C24AD" w:rsidRPr="00E46D26">
        <w:rPr>
          <w:sz w:val="22"/>
          <w:szCs w:val="22"/>
        </w:rPr>
        <w:t xml:space="preserve">suggested as evaluation spans </w:t>
      </w:r>
      <w:r w:rsidR="00E46D26" w:rsidRPr="00E46D26">
        <w:rPr>
          <w:sz w:val="22"/>
          <w:szCs w:val="22"/>
        </w:rPr>
        <w:t>three key areas:</w:t>
      </w:r>
    </w:p>
    <w:p w14:paraId="672B13D3" w14:textId="4E4AF1FC" w:rsidR="00AC5FD4" w:rsidRDefault="00E46D26" w:rsidP="00AC5FD4">
      <w:pPr>
        <w:pStyle w:val="ListParagraph"/>
        <w:numPr>
          <w:ilvl w:val="0"/>
          <w:numId w:val="23"/>
        </w:numPr>
        <w:spacing w:before="120" w:after="120" w:line="240" w:lineRule="auto"/>
        <w:ind w:left="426" w:hanging="426"/>
        <w:rPr>
          <w:sz w:val="22"/>
          <w:szCs w:val="22"/>
        </w:rPr>
      </w:pPr>
      <w:r w:rsidRPr="00AC5FD4">
        <w:rPr>
          <w:sz w:val="22"/>
          <w:szCs w:val="22"/>
        </w:rPr>
        <w:t>women in construction</w:t>
      </w:r>
      <w:r w:rsidR="00AC5FD4">
        <w:rPr>
          <w:sz w:val="22"/>
          <w:szCs w:val="22"/>
        </w:rPr>
        <w:t xml:space="preserve"> targets, policies and practices </w:t>
      </w:r>
      <w:r w:rsidRPr="00AC5FD4">
        <w:rPr>
          <w:sz w:val="22"/>
          <w:szCs w:val="22"/>
        </w:rPr>
        <w:t>(</w:t>
      </w:r>
      <w:r w:rsidR="006D6757" w:rsidRPr="00AC5FD4">
        <w:rPr>
          <w:sz w:val="22"/>
          <w:szCs w:val="22"/>
        </w:rPr>
        <w:t>B</w:t>
      </w:r>
      <w:r w:rsidR="000439E4" w:rsidRPr="00AC5FD4">
        <w:rPr>
          <w:sz w:val="22"/>
          <w:szCs w:val="22"/>
        </w:rPr>
        <w:t xml:space="preserve">uilding </w:t>
      </w:r>
      <w:r w:rsidR="006D6757" w:rsidRPr="00AC5FD4">
        <w:rPr>
          <w:sz w:val="22"/>
          <w:szCs w:val="22"/>
        </w:rPr>
        <w:t>E</w:t>
      </w:r>
      <w:r w:rsidR="000439E4" w:rsidRPr="00AC5FD4">
        <w:rPr>
          <w:sz w:val="22"/>
          <w:szCs w:val="22"/>
        </w:rPr>
        <w:t xml:space="preserve">quality </w:t>
      </w:r>
      <w:r w:rsidR="006D6757" w:rsidRPr="00AC5FD4">
        <w:rPr>
          <w:sz w:val="22"/>
          <w:szCs w:val="22"/>
        </w:rPr>
        <w:t>P</w:t>
      </w:r>
      <w:r w:rsidR="000439E4" w:rsidRPr="00AC5FD4">
        <w:rPr>
          <w:sz w:val="22"/>
          <w:szCs w:val="22"/>
        </w:rPr>
        <w:t>olicy</w:t>
      </w:r>
      <w:r w:rsidRPr="00AC5FD4">
        <w:rPr>
          <w:sz w:val="22"/>
          <w:szCs w:val="22"/>
        </w:rPr>
        <w:t>)</w:t>
      </w:r>
      <w:r w:rsidR="00AC5FD4">
        <w:rPr>
          <w:sz w:val="22"/>
          <w:szCs w:val="22"/>
        </w:rPr>
        <w:t>;</w:t>
      </w:r>
    </w:p>
    <w:p w14:paraId="1F740094" w14:textId="77777777" w:rsidR="00AC5FD4" w:rsidRDefault="00E46D26" w:rsidP="00AC5FD4">
      <w:pPr>
        <w:pStyle w:val="ListParagraph"/>
        <w:numPr>
          <w:ilvl w:val="0"/>
          <w:numId w:val="23"/>
        </w:numPr>
        <w:spacing w:before="120" w:after="120" w:line="240" w:lineRule="auto"/>
        <w:ind w:left="426" w:hanging="426"/>
        <w:rPr>
          <w:sz w:val="22"/>
          <w:szCs w:val="22"/>
        </w:rPr>
      </w:pPr>
      <w:r w:rsidRPr="00AC5FD4">
        <w:rPr>
          <w:sz w:val="22"/>
          <w:szCs w:val="22"/>
        </w:rPr>
        <w:t>job readiness and employment opportunities for women and young people (</w:t>
      </w:r>
      <w:r w:rsidR="001C24AD" w:rsidRPr="00AC5FD4">
        <w:rPr>
          <w:sz w:val="22"/>
          <w:szCs w:val="22"/>
        </w:rPr>
        <w:t>COVID-19 recovery</w:t>
      </w:r>
      <w:r w:rsidRPr="00AC5FD4">
        <w:rPr>
          <w:sz w:val="22"/>
          <w:szCs w:val="22"/>
        </w:rPr>
        <w:t xml:space="preserve"> initiative)</w:t>
      </w:r>
      <w:r w:rsidR="00AC5FD4">
        <w:rPr>
          <w:sz w:val="22"/>
          <w:szCs w:val="22"/>
        </w:rPr>
        <w:t>; and</w:t>
      </w:r>
    </w:p>
    <w:p w14:paraId="384B304D" w14:textId="44444DDC" w:rsidR="00E46D26" w:rsidRPr="00AC5FD4" w:rsidRDefault="00E46D26" w:rsidP="00AC5FD4">
      <w:pPr>
        <w:pStyle w:val="ListParagraph"/>
        <w:numPr>
          <w:ilvl w:val="0"/>
          <w:numId w:val="23"/>
        </w:numPr>
        <w:spacing w:before="0" w:after="160" w:line="259" w:lineRule="auto"/>
        <w:ind w:left="426" w:hanging="426"/>
        <w:rPr>
          <w:sz w:val="22"/>
          <w:szCs w:val="22"/>
        </w:rPr>
      </w:pPr>
      <w:r w:rsidRPr="00AC5FD4">
        <w:rPr>
          <w:sz w:val="22"/>
          <w:szCs w:val="22"/>
        </w:rPr>
        <w:t>inclusive employment, social spend, sustainability</w:t>
      </w:r>
      <w:r w:rsidR="00AC5FD4" w:rsidRPr="00AC5FD4">
        <w:rPr>
          <w:sz w:val="22"/>
          <w:szCs w:val="22"/>
        </w:rPr>
        <w:t>, gender equality</w:t>
      </w:r>
      <w:r w:rsidRPr="00AC5FD4">
        <w:rPr>
          <w:sz w:val="22"/>
          <w:szCs w:val="22"/>
        </w:rPr>
        <w:t xml:space="preserve"> and </w:t>
      </w:r>
      <w:r w:rsidR="00AC5FD4" w:rsidRPr="00AC5FD4">
        <w:rPr>
          <w:sz w:val="22"/>
          <w:szCs w:val="22"/>
        </w:rPr>
        <w:t>other</w:t>
      </w:r>
      <w:r w:rsidRPr="00AC5FD4">
        <w:rPr>
          <w:sz w:val="22"/>
          <w:szCs w:val="22"/>
        </w:rPr>
        <w:t xml:space="preserve"> social procurement objectives.</w:t>
      </w:r>
    </w:p>
    <w:p w14:paraId="13756F4E" w14:textId="77777777" w:rsidR="00E46D26" w:rsidRPr="00AC5FD4" w:rsidRDefault="00E46D26" w:rsidP="00EA2CCF">
      <w:pPr>
        <w:spacing w:before="120" w:after="120" w:line="240" w:lineRule="auto"/>
        <w:rPr>
          <w:sz w:val="2"/>
          <w:szCs w:val="2"/>
        </w:rPr>
      </w:pPr>
    </w:p>
    <w:p w14:paraId="505D83D0" w14:textId="77777777" w:rsidR="004161CE" w:rsidRDefault="00426DF2" w:rsidP="00D33F92">
      <w:pPr>
        <w:spacing w:before="0" w:after="60" w:line="240" w:lineRule="auto"/>
        <w:rPr>
          <w:sz w:val="22"/>
          <w:szCs w:val="22"/>
        </w:rPr>
      </w:pPr>
      <w:r>
        <w:rPr>
          <w:sz w:val="22"/>
          <w:szCs w:val="22"/>
        </w:rPr>
        <w:lastRenderedPageBreak/>
        <w:t xml:space="preserve">When designing the evaluation framework for this procurement, </w:t>
      </w:r>
      <w:r w:rsidR="004161CE">
        <w:rPr>
          <w:sz w:val="22"/>
          <w:szCs w:val="22"/>
        </w:rPr>
        <w:t>consider how to assess:</w:t>
      </w:r>
    </w:p>
    <w:p w14:paraId="0FBB8148" w14:textId="353503DE" w:rsidR="004161CE" w:rsidRDefault="007B1E12" w:rsidP="00AC5FD4">
      <w:pPr>
        <w:pStyle w:val="ListParagraph"/>
        <w:numPr>
          <w:ilvl w:val="0"/>
          <w:numId w:val="7"/>
        </w:numPr>
        <w:spacing w:before="0" w:after="60" w:line="240" w:lineRule="auto"/>
        <w:ind w:left="426" w:hanging="426"/>
        <w:contextualSpacing w:val="0"/>
        <w:rPr>
          <w:sz w:val="22"/>
          <w:szCs w:val="22"/>
        </w:rPr>
      </w:pPr>
      <w:r w:rsidRPr="004161CE">
        <w:rPr>
          <w:sz w:val="22"/>
          <w:szCs w:val="22"/>
        </w:rPr>
        <w:t xml:space="preserve">Baseline </w:t>
      </w:r>
      <w:r w:rsidR="00714931">
        <w:rPr>
          <w:sz w:val="22"/>
          <w:szCs w:val="22"/>
        </w:rPr>
        <w:t xml:space="preserve">(current performance) </w:t>
      </w:r>
      <w:r w:rsidRPr="004161CE">
        <w:rPr>
          <w:sz w:val="22"/>
          <w:szCs w:val="22"/>
        </w:rPr>
        <w:t>vs commitments</w:t>
      </w:r>
      <w:r w:rsidR="00D55110">
        <w:rPr>
          <w:sz w:val="22"/>
          <w:szCs w:val="22"/>
        </w:rPr>
        <w:t xml:space="preserve"> (year on year over contract term)</w:t>
      </w:r>
      <w:r w:rsidR="005F1CC2">
        <w:rPr>
          <w:sz w:val="22"/>
          <w:szCs w:val="22"/>
        </w:rPr>
        <w:t xml:space="preserve"> </w:t>
      </w:r>
      <w:r w:rsidR="00714931">
        <w:rPr>
          <w:sz w:val="22"/>
          <w:szCs w:val="22"/>
        </w:rPr>
        <w:t xml:space="preserve">to improve </w:t>
      </w:r>
      <w:r w:rsidR="003E7B24">
        <w:rPr>
          <w:sz w:val="22"/>
          <w:szCs w:val="22"/>
        </w:rPr>
        <w:t xml:space="preserve">outcomes </w:t>
      </w:r>
      <w:r w:rsidR="004161CE">
        <w:rPr>
          <w:sz w:val="22"/>
          <w:szCs w:val="22"/>
        </w:rPr>
        <w:t xml:space="preserve">across </w:t>
      </w:r>
      <w:r w:rsidR="00AC5FD4">
        <w:rPr>
          <w:sz w:val="22"/>
          <w:szCs w:val="22"/>
        </w:rPr>
        <w:t xml:space="preserve">prioritised </w:t>
      </w:r>
      <w:r w:rsidR="005C17AA">
        <w:rPr>
          <w:sz w:val="22"/>
          <w:szCs w:val="22"/>
        </w:rPr>
        <w:t>SPF</w:t>
      </w:r>
      <w:r w:rsidR="004161CE">
        <w:rPr>
          <w:sz w:val="22"/>
          <w:szCs w:val="22"/>
        </w:rPr>
        <w:t xml:space="preserve"> </w:t>
      </w:r>
      <w:r w:rsidR="00AC5FD4">
        <w:rPr>
          <w:sz w:val="22"/>
          <w:szCs w:val="22"/>
        </w:rPr>
        <w:t>objectives</w:t>
      </w:r>
      <w:r w:rsidR="004E13F1">
        <w:rPr>
          <w:sz w:val="22"/>
          <w:szCs w:val="22"/>
        </w:rPr>
        <w:t>.</w:t>
      </w:r>
    </w:p>
    <w:p w14:paraId="03325766" w14:textId="4E1B9DD9" w:rsidR="007B1E12" w:rsidRDefault="004161CE" w:rsidP="00AC5FD4">
      <w:pPr>
        <w:pStyle w:val="ListParagraph"/>
        <w:numPr>
          <w:ilvl w:val="0"/>
          <w:numId w:val="7"/>
        </w:numPr>
        <w:spacing w:before="0" w:after="60" w:line="240" w:lineRule="auto"/>
        <w:ind w:left="426" w:hanging="426"/>
        <w:contextualSpacing w:val="0"/>
        <w:rPr>
          <w:sz w:val="22"/>
          <w:szCs w:val="22"/>
        </w:rPr>
      </w:pPr>
      <w:r>
        <w:rPr>
          <w:sz w:val="22"/>
          <w:szCs w:val="22"/>
        </w:rPr>
        <w:t>C</w:t>
      </w:r>
      <w:r w:rsidR="007B1E12" w:rsidRPr="004161CE">
        <w:rPr>
          <w:sz w:val="22"/>
          <w:szCs w:val="22"/>
        </w:rPr>
        <w:t>urrent vs future capability building</w:t>
      </w:r>
      <w:r w:rsidR="00714931">
        <w:rPr>
          <w:sz w:val="22"/>
          <w:szCs w:val="22"/>
        </w:rPr>
        <w:t xml:space="preserve"> activities</w:t>
      </w:r>
      <w:r w:rsidR="007B1E12" w:rsidRPr="004161CE">
        <w:rPr>
          <w:sz w:val="22"/>
          <w:szCs w:val="22"/>
        </w:rPr>
        <w:t xml:space="preserve">, </w:t>
      </w:r>
      <w:r w:rsidR="004E13F1">
        <w:rPr>
          <w:sz w:val="22"/>
          <w:szCs w:val="22"/>
        </w:rPr>
        <w:t xml:space="preserve">with commitments across </w:t>
      </w:r>
      <w:r w:rsidR="00507062">
        <w:rPr>
          <w:sz w:val="22"/>
          <w:szCs w:val="22"/>
        </w:rPr>
        <w:t xml:space="preserve">relevant </w:t>
      </w:r>
      <w:r w:rsidR="007B1E12" w:rsidRPr="004161CE">
        <w:rPr>
          <w:sz w:val="22"/>
          <w:szCs w:val="22"/>
        </w:rPr>
        <w:t xml:space="preserve">existing </w:t>
      </w:r>
      <w:r w:rsidR="004E13F1" w:rsidRPr="004161CE">
        <w:rPr>
          <w:sz w:val="22"/>
          <w:szCs w:val="22"/>
        </w:rPr>
        <w:t>policies</w:t>
      </w:r>
      <w:r w:rsidR="007B1E12" w:rsidRPr="004161CE">
        <w:rPr>
          <w:sz w:val="22"/>
          <w:szCs w:val="22"/>
        </w:rPr>
        <w:t xml:space="preserve"> and practices</w:t>
      </w:r>
      <w:r w:rsidR="006B409F">
        <w:rPr>
          <w:sz w:val="22"/>
          <w:szCs w:val="22"/>
        </w:rPr>
        <w:t>,</w:t>
      </w:r>
      <w:r w:rsidR="004E13F1">
        <w:rPr>
          <w:sz w:val="22"/>
          <w:szCs w:val="22"/>
        </w:rPr>
        <w:t xml:space="preserve"> or </w:t>
      </w:r>
      <w:r w:rsidR="006B409F">
        <w:rPr>
          <w:sz w:val="22"/>
          <w:szCs w:val="22"/>
        </w:rPr>
        <w:t>strategies</w:t>
      </w:r>
      <w:r w:rsidR="00D55110">
        <w:rPr>
          <w:sz w:val="22"/>
          <w:szCs w:val="22"/>
        </w:rPr>
        <w:t xml:space="preserve"> and initiatives</w:t>
      </w:r>
      <w:r w:rsidR="006B409F">
        <w:rPr>
          <w:sz w:val="22"/>
          <w:szCs w:val="22"/>
        </w:rPr>
        <w:t xml:space="preserve"> </w:t>
      </w:r>
      <w:r w:rsidR="004E13F1">
        <w:rPr>
          <w:sz w:val="22"/>
          <w:szCs w:val="22"/>
        </w:rPr>
        <w:t>to be developed or expanded as part of the contract</w:t>
      </w:r>
      <w:r w:rsidR="006B409F">
        <w:rPr>
          <w:sz w:val="22"/>
          <w:szCs w:val="22"/>
        </w:rPr>
        <w:t>.</w:t>
      </w:r>
    </w:p>
    <w:p w14:paraId="3E02AECA" w14:textId="3211C3BC" w:rsidR="001C24AD" w:rsidRPr="004161CE" w:rsidRDefault="001C24AD" w:rsidP="00AC5FD4">
      <w:pPr>
        <w:pStyle w:val="ListParagraph"/>
        <w:numPr>
          <w:ilvl w:val="0"/>
          <w:numId w:val="7"/>
        </w:numPr>
        <w:spacing w:before="120" w:after="120" w:line="240" w:lineRule="auto"/>
        <w:ind w:left="426" w:hanging="426"/>
        <w:contextualSpacing w:val="0"/>
        <w:rPr>
          <w:sz w:val="22"/>
          <w:szCs w:val="22"/>
        </w:rPr>
      </w:pPr>
      <w:r>
        <w:rPr>
          <w:sz w:val="22"/>
          <w:szCs w:val="22"/>
        </w:rPr>
        <w:t>The important Victorian context, especially for organisations that may have a national or international presence (</w:t>
      </w:r>
      <w:r w:rsidR="000439E4">
        <w:rPr>
          <w:sz w:val="22"/>
          <w:szCs w:val="22"/>
        </w:rPr>
        <w:t>for example,</w:t>
      </w:r>
      <w:r>
        <w:rPr>
          <w:sz w:val="22"/>
          <w:szCs w:val="22"/>
        </w:rPr>
        <w:t xml:space="preserve"> </w:t>
      </w:r>
      <w:r w:rsidR="003E7B24">
        <w:rPr>
          <w:sz w:val="22"/>
          <w:szCs w:val="22"/>
        </w:rPr>
        <w:t xml:space="preserve">if </w:t>
      </w:r>
      <w:r w:rsidR="00483319">
        <w:rPr>
          <w:sz w:val="22"/>
          <w:szCs w:val="22"/>
        </w:rPr>
        <w:t xml:space="preserve">a tenderer has a global </w:t>
      </w:r>
      <w:r w:rsidR="000439E4">
        <w:rPr>
          <w:sz w:val="22"/>
          <w:szCs w:val="22"/>
        </w:rPr>
        <w:t>e</w:t>
      </w:r>
      <w:r w:rsidR="003E7B24">
        <w:rPr>
          <w:sz w:val="22"/>
          <w:szCs w:val="22"/>
        </w:rPr>
        <w:t xml:space="preserve">nvironmental </w:t>
      </w:r>
      <w:r w:rsidR="000439E4">
        <w:rPr>
          <w:sz w:val="22"/>
          <w:szCs w:val="22"/>
        </w:rPr>
        <w:t>m</w:t>
      </w:r>
      <w:r w:rsidR="003E7B24">
        <w:rPr>
          <w:sz w:val="22"/>
          <w:szCs w:val="22"/>
        </w:rPr>
        <w:t xml:space="preserve">anagement </w:t>
      </w:r>
      <w:r w:rsidR="000439E4">
        <w:rPr>
          <w:sz w:val="22"/>
          <w:szCs w:val="22"/>
        </w:rPr>
        <w:t>s</w:t>
      </w:r>
      <w:r w:rsidR="003E7B24">
        <w:rPr>
          <w:sz w:val="22"/>
          <w:szCs w:val="22"/>
        </w:rPr>
        <w:t>ystem</w:t>
      </w:r>
      <w:r w:rsidR="00483319">
        <w:rPr>
          <w:sz w:val="22"/>
          <w:szCs w:val="22"/>
        </w:rPr>
        <w:t>,</w:t>
      </w:r>
      <w:r w:rsidR="003E7B24">
        <w:rPr>
          <w:sz w:val="22"/>
          <w:szCs w:val="22"/>
        </w:rPr>
        <w:t xml:space="preserve"> what are the initiatives and associated performance in Victoria)</w:t>
      </w:r>
      <w:r w:rsidR="00B74656">
        <w:rPr>
          <w:sz w:val="22"/>
          <w:szCs w:val="22"/>
        </w:rPr>
        <w:t>.</w:t>
      </w:r>
    </w:p>
    <w:p w14:paraId="684A8A10" w14:textId="0EFCD213" w:rsidR="00776814" w:rsidRPr="00BC373E" w:rsidRDefault="00776814" w:rsidP="00EA2CCF">
      <w:pPr>
        <w:spacing w:before="120" w:after="120" w:line="240" w:lineRule="auto"/>
        <w:rPr>
          <w:rStyle w:val="Hyperlink"/>
          <w:color w:val="44546A" w:themeColor="text2"/>
          <w:sz w:val="22"/>
          <w:szCs w:val="22"/>
        </w:rPr>
      </w:pPr>
      <w:r>
        <w:rPr>
          <w:sz w:val="22"/>
          <w:szCs w:val="22"/>
        </w:rPr>
        <w:t>For support with procurement planning</w:t>
      </w:r>
      <w:r w:rsidR="00714931">
        <w:rPr>
          <w:sz w:val="22"/>
          <w:szCs w:val="22"/>
        </w:rPr>
        <w:t>,</w:t>
      </w:r>
      <w:r>
        <w:rPr>
          <w:sz w:val="22"/>
          <w:szCs w:val="22"/>
        </w:rPr>
        <w:t xml:space="preserve"> including evaluation</w:t>
      </w:r>
      <w:r w:rsidR="00C70013">
        <w:rPr>
          <w:sz w:val="22"/>
          <w:szCs w:val="22"/>
        </w:rPr>
        <w:t xml:space="preserve"> design and advice</w:t>
      </w:r>
      <w:r w:rsidR="00714931">
        <w:rPr>
          <w:sz w:val="22"/>
          <w:szCs w:val="22"/>
        </w:rPr>
        <w:t>,</w:t>
      </w:r>
      <w:r>
        <w:rPr>
          <w:sz w:val="22"/>
          <w:szCs w:val="22"/>
        </w:rPr>
        <w:t xml:space="preserve"> please contact</w:t>
      </w:r>
      <w:r w:rsidR="00B74656">
        <w:rPr>
          <w:sz w:val="22"/>
          <w:szCs w:val="22"/>
        </w:rPr>
        <w:t xml:space="preserve"> the</w:t>
      </w:r>
      <w:r>
        <w:rPr>
          <w:sz w:val="22"/>
          <w:szCs w:val="22"/>
        </w:rPr>
        <w:t xml:space="preserve"> </w:t>
      </w:r>
      <w:hyperlink r:id="rId34" w:history="1">
        <w:r w:rsidRPr="00BC373E">
          <w:rPr>
            <w:rStyle w:val="Hyperlink"/>
            <w:rFonts w:eastAsiaTheme="majorEastAsia" w:cstheme="minorHAnsi"/>
            <w:color w:val="44546A" w:themeColor="text2"/>
            <w:sz w:val="22"/>
            <w:szCs w:val="22"/>
            <w:u w:val="single"/>
          </w:rPr>
          <w:t>Social Procurement Assurance</w:t>
        </w:r>
      </w:hyperlink>
      <w:r w:rsidR="000439E4" w:rsidRPr="00B74656">
        <w:rPr>
          <w:rStyle w:val="Hyperlink"/>
          <w:color w:val="auto"/>
          <w:sz w:val="22"/>
          <w:szCs w:val="22"/>
        </w:rPr>
        <w:t xml:space="preserve"> </w:t>
      </w:r>
      <w:r w:rsidR="000439E4" w:rsidRPr="00BC373E">
        <w:rPr>
          <w:rStyle w:val="Hyperlink"/>
          <w:color w:val="44546A" w:themeColor="text2"/>
          <w:sz w:val="22"/>
          <w:szCs w:val="22"/>
        </w:rPr>
        <w:t>team</w:t>
      </w:r>
      <w:r w:rsidR="00714931" w:rsidRPr="00BC373E">
        <w:rPr>
          <w:rStyle w:val="Hyperlink"/>
          <w:color w:val="44546A" w:themeColor="text2"/>
          <w:sz w:val="22"/>
          <w:szCs w:val="22"/>
        </w:rPr>
        <w:t>.</w:t>
      </w:r>
    </w:p>
    <w:p w14:paraId="06F3DF69" w14:textId="15DF7E59" w:rsidR="00776814" w:rsidRPr="005B7669" w:rsidRDefault="00EA2CCF" w:rsidP="00EA2CCF">
      <w:pPr>
        <w:spacing w:before="120" w:after="120" w:line="240" w:lineRule="auto"/>
        <w:rPr>
          <w:sz w:val="22"/>
          <w:szCs w:val="22"/>
        </w:rPr>
      </w:pPr>
      <w:r>
        <w:rPr>
          <w:sz w:val="22"/>
          <w:szCs w:val="22"/>
        </w:rPr>
        <w:t xml:space="preserve">Planned approach to </w:t>
      </w:r>
      <w:r w:rsidR="004E13F1">
        <w:rPr>
          <w:sz w:val="22"/>
          <w:szCs w:val="22"/>
        </w:rPr>
        <w:t>evaluation</w:t>
      </w:r>
      <w:r w:rsidR="00D55110">
        <w:rPr>
          <w:sz w:val="22"/>
          <w:szCs w:val="22"/>
        </w:rPr>
        <w:t xml:space="preserve"> criteria</w:t>
      </w:r>
      <w:r w:rsidR="004E13F1">
        <w:rPr>
          <w:sz w:val="22"/>
          <w:szCs w:val="22"/>
        </w:rPr>
        <w:t xml:space="preserve"> and associated </w:t>
      </w:r>
      <w:r>
        <w:rPr>
          <w:sz w:val="22"/>
          <w:szCs w:val="22"/>
        </w:rPr>
        <w:t>weightings:</w:t>
      </w:r>
    </w:p>
    <w:tbl>
      <w:tblPr>
        <w:tblStyle w:val="TableGrid"/>
        <w:tblW w:w="0" w:type="auto"/>
        <w:tblLook w:val="04A0" w:firstRow="1" w:lastRow="0" w:firstColumn="1" w:lastColumn="0" w:noHBand="0" w:noVBand="1"/>
      </w:tblPr>
      <w:tblGrid>
        <w:gridCol w:w="9016"/>
      </w:tblGrid>
      <w:tr w:rsidR="00776814" w14:paraId="13C2CFCA" w14:textId="77777777" w:rsidTr="00343721">
        <w:tc>
          <w:tcPr>
            <w:tcW w:w="9016" w:type="dxa"/>
          </w:tcPr>
          <w:p w14:paraId="16244856" w14:textId="320C4D46" w:rsidR="00776814" w:rsidRDefault="00776814" w:rsidP="00776814">
            <w:pPr>
              <w:spacing w:before="120" w:after="120" w:line="240" w:lineRule="auto"/>
              <w:ind w:left="596" w:hanging="567"/>
              <w:rPr>
                <w:sz w:val="22"/>
                <w:szCs w:val="22"/>
              </w:rPr>
            </w:pPr>
          </w:p>
          <w:p w14:paraId="1CFD4794" w14:textId="77777777" w:rsidR="003E7B24" w:rsidRDefault="003E7B24" w:rsidP="00776814">
            <w:pPr>
              <w:spacing w:before="120" w:after="120" w:line="240" w:lineRule="auto"/>
              <w:ind w:left="596" w:hanging="567"/>
              <w:rPr>
                <w:sz w:val="22"/>
                <w:szCs w:val="22"/>
              </w:rPr>
            </w:pPr>
          </w:p>
          <w:p w14:paraId="279AF9A2" w14:textId="703E777C" w:rsidR="00EA2CCF" w:rsidRDefault="00EA2CCF" w:rsidP="00776814">
            <w:pPr>
              <w:spacing w:before="120" w:after="120" w:line="240" w:lineRule="auto"/>
              <w:ind w:left="596" w:hanging="567"/>
              <w:rPr>
                <w:sz w:val="22"/>
                <w:szCs w:val="22"/>
              </w:rPr>
            </w:pPr>
          </w:p>
          <w:p w14:paraId="4094490A" w14:textId="08F7DB0B" w:rsidR="00EA2CCF" w:rsidRPr="005B7669" w:rsidRDefault="00EA2CCF" w:rsidP="00776814">
            <w:pPr>
              <w:spacing w:before="120" w:after="120" w:line="240" w:lineRule="auto"/>
              <w:ind w:left="596" w:hanging="567"/>
              <w:rPr>
                <w:sz w:val="22"/>
                <w:szCs w:val="22"/>
              </w:rPr>
            </w:pPr>
          </w:p>
        </w:tc>
      </w:tr>
    </w:tbl>
    <w:p w14:paraId="03718AFE" w14:textId="7CD50580" w:rsidR="00D43522" w:rsidRPr="00125650" w:rsidRDefault="00D43522" w:rsidP="009C1CE3">
      <w:pPr>
        <w:pStyle w:val="Heading3"/>
        <w:keepLines w:val="0"/>
        <w:spacing w:before="360" w:line="240" w:lineRule="auto"/>
        <w:rPr>
          <w:rFonts w:ascii="Calibri" w:eastAsia="Times New Roman" w:hAnsi="Calibri" w:cs="Calibri"/>
          <w:bCs w:val="0"/>
          <w:color w:val="7030A0"/>
          <w:spacing w:val="0"/>
          <w:sz w:val="24"/>
          <w:szCs w:val="24"/>
          <w:lang w:eastAsia="en-US"/>
        </w:rPr>
      </w:pPr>
      <w:r w:rsidRPr="00125650">
        <w:rPr>
          <w:rFonts w:ascii="Calibri" w:eastAsia="Times New Roman" w:hAnsi="Calibri" w:cs="Calibri"/>
          <w:bCs w:val="0"/>
          <w:color w:val="7030A0"/>
          <w:spacing w:val="0"/>
          <w:sz w:val="24"/>
          <w:szCs w:val="24"/>
          <w:lang w:eastAsia="en-US"/>
        </w:rPr>
        <w:t>Social procurement tactics</w:t>
      </w:r>
    </w:p>
    <w:p w14:paraId="26597DB9" w14:textId="1068302A" w:rsidR="006B409F" w:rsidRPr="000439E4" w:rsidRDefault="00732CB6" w:rsidP="000439E4">
      <w:pPr>
        <w:autoSpaceDE w:val="0"/>
        <w:autoSpaceDN w:val="0"/>
        <w:adjustRightInd w:val="0"/>
        <w:spacing w:before="0" w:after="120" w:line="240" w:lineRule="auto"/>
        <w:rPr>
          <w:rStyle w:val="Hyperlink"/>
          <w:color w:val="auto"/>
          <w:sz w:val="22"/>
          <w:szCs w:val="22"/>
        </w:rPr>
      </w:pPr>
      <w:r w:rsidRPr="000439E4">
        <w:rPr>
          <w:rFonts w:eastAsiaTheme="minorHAnsi" w:cstheme="minorHAnsi"/>
          <w:color w:val="000000"/>
          <w:spacing w:val="0"/>
          <w:sz w:val="22"/>
          <w:szCs w:val="22"/>
          <w:lang w:eastAsia="en-US"/>
        </w:rPr>
        <w:t xml:space="preserve">Throughout the procurement and contract management process, there are </w:t>
      </w:r>
      <w:r w:rsidR="00AC5FD4">
        <w:rPr>
          <w:rFonts w:eastAsiaTheme="minorHAnsi" w:cstheme="minorHAnsi"/>
          <w:color w:val="000000"/>
          <w:spacing w:val="0"/>
          <w:sz w:val="22"/>
          <w:szCs w:val="22"/>
          <w:lang w:eastAsia="en-US"/>
        </w:rPr>
        <w:t xml:space="preserve">several </w:t>
      </w:r>
      <w:r w:rsidR="00F63EF5" w:rsidRPr="000439E4">
        <w:rPr>
          <w:rFonts w:eastAsiaTheme="minorHAnsi" w:cstheme="minorHAnsi"/>
          <w:color w:val="000000"/>
          <w:spacing w:val="0"/>
          <w:sz w:val="22"/>
          <w:szCs w:val="22"/>
          <w:lang w:eastAsia="en-US"/>
        </w:rPr>
        <w:t>ways</w:t>
      </w:r>
      <w:r w:rsidR="00173F7C" w:rsidRPr="000439E4">
        <w:rPr>
          <w:rFonts w:eastAsiaTheme="minorHAnsi" w:cstheme="minorHAnsi"/>
          <w:color w:val="000000"/>
          <w:spacing w:val="0"/>
          <w:sz w:val="22"/>
          <w:szCs w:val="22"/>
          <w:lang w:eastAsia="en-US"/>
        </w:rPr>
        <w:t xml:space="preserve"> to </w:t>
      </w:r>
      <w:r w:rsidR="003E7B24" w:rsidRPr="000439E4">
        <w:rPr>
          <w:rFonts w:eastAsiaTheme="minorHAnsi" w:cstheme="minorHAnsi"/>
          <w:color w:val="000000"/>
          <w:spacing w:val="0"/>
          <w:sz w:val="22"/>
          <w:szCs w:val="22"/>
          <w:lang w:eastAsia="en-US"/>
        </w:rPr>
        <w:t xml:space="preserve">drive </w:t>
      </w:r>
      <w:r w:rsidR="00173F7C" w:rsidRPr="000439E4">
        <w:rPr>
          <w:rFonts w:eastAsiaTheme="minorHAnsi" w:cstheme="minorHAnsi"/>
          <w:color w:val="000000"/>
          <w:spacing w:val="0"/>
          <w:sz w:val="22"/>
          <w:szCs w:val="22"/>
          <w:lang w:eastAsia="en-US"/>
        </w:rPr>
        <w:t>social</w:t>
      </w:r>
      <w:r w:rsidR="003E7B24" w:rsidRPr="000439E4">
        <w:rPr>
          <w:rFonts w:eastAsiaTheme="minorHAnsi" w:cstheme="minorHAnsi"/>
          <w:color w:val="000000"/>
          <w:spacing w:val="0"/>
          <w:sz w:val="22"/>
          <w:szCs w:val="22"/>
          <w:lang w:eastAsia="en-US"/>
        </w:rPr>
        <w:t xml:space="preserve"> and sustainable </w:t>
      </w:r>
      <w:r w:rsidR="00173F7C" w:rsidRPr="000439E4">
        <w:rPr>
          <w:rFonts w:eastAsiaTheme="minorHAnsi" w:cstheme="minorHAnsi"/>
          <w:color w:val="000000"/>
          <w:spacing w:val="0"/>
          <w:sz w:val="22"/>
          <w:szCs w:val="22"/>
          <w:lang w:eastAsia="en-US"/>
        </w:rPr>
        <w:t>outcomes</w:t>
      </w:r>
      <w:r w:rsidR="00AC5FD4">
        <w:rPr>
          <w:rFonts w:eastAsiaTheme="minorHAnsi" w:cstheme="minorHAnsi"/>
          <w:color w:val="000000"/>
          <w:spacing w:val="0"/>
          <w:sz w:val="22"/>
          <w:szCs w:val="22"/>
          <w:lang w:eastAsia="en-US"/>
        </w:rPr>
        <w:t>, including:</w:t>
      </w:r>
    </w:p>
    <w:p w14:paraId="4E12E45F" w14:textId="0A94C758" w:rsidR="000439E4" w:rsidRPr="000439E4" w:rsidRDefault="000439E4" w:rsidP="000439E4">
      <w:pPr>
        <w:autoSpaceDE w:val="0"/>
        <w:autoSpaceDN w:val="0"/>
        <w:adjustRightInd w:val="0"/>
        <w:spacing w:before="0" w:after="120" w:line="240" w:lineRule="auto"/>
        <w:rPr>
          <w:rFonts w:eastAsiaTheme="minorHAnsi" w:cstheme="minorHAnsi"/>
          <w:spacing w:val="0"/>
          <w:sz w:val="22"/>
          <w:szCs w:val="22"/>
          <w:lang w:eastAsia="en-US"/>
        </w:rPr>
      </w:pPr>
      <w:r w:rsidRPr="000439E4">
        <w:rPr>
          <w:rFonts w:eastAsiaTheme="minorHAnsi" w:cstheme="minorHAnsi"/>
          <w:spacing w:val="0"/>
          <w:sz w:val="22"/>
          <w:szCs w:val="22"/>
          <w:lang w:eastAsia="en-US"/>
        </w:rPr>
        <w:t>Project scope:</w:t>
      </w:r>
    </w:p>
    <w:p w14:paraId="08B03198" w14:textId="0B825F1A" w:rsidR="000439E4" w:rsidRPr="000439E4" w:rsidRDefault="000439E4" w:rsidP="00AC5FD4">
      <w:pPr>
        <w:pStyle w:val="ListParagraph"/>
        <w:numPr>
          <w:ilvl w:val="0"/>
          <w:numId w:val="21"/>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 xml:space="preserve">Ringfence scope within larger </w:t>
      </w:r>
      <w:r>
        <w:rPr>
          <w:rFonts w:eastAsiaTheme="minorHAnsi" w:cstheme="minorHAnsi"/>
          <w:color w:val="000000"/>
          <w:spacing w:val="0"/>
          <w:sz w:val="22"/>
          <w:szCs w:val="22"/>
          <w:lang w:eastAsia="en-US"/>
        </w:rPr>
        <w:t>contract</w:t>
      </w:r>
      <w:r w:rsidR="00035CC4">
        <w:rPr>
          <w:rFonts w:eastAsiaTheme="minorHAnsi" w:cstheme="minorHAnsi"/>
          <w:color w:val="000000"/>
          <w:spacing w:val="0"/>
          <w:sz w:val="22"/>
          <w:szCs w:val="22"/>
          <w:lang w:eastAsia="en-US"/>
        </w:rPr>
        <w:t>s</w:t>
      </w:r>
      <w:r w:rsidRPr="000439E4">
        <w:rPr>
          <w:rFonts w:eastAsiaTheme="minorHAnsi" w:cstheme="minorHAnsi"/>
          <w:color w:val="000000"/>
          <w:spacing w:val="0"/>
          <w:sz w:val="22"/>
          <w:szCs w:val="22"/>
          <w:lang w:eastAsia="en-US"/>
        </w:rPr>
        <w:t xml:space="preserve"> for Victorian social enterprises and Aboriginal businesses</w:t>
      </w:r>
      <w:r w:rsidR="00035CC4">
        <w:rPr>
          <w:rFonts w:eastAsiaTheme="minorHAnsi" w:cstheme="minorHAnsi"/>
          <w:color w:val="000000"/>
          <w:spacing w:val="0"/>
          <w:sz w:val="22"/>
          <w:szCs w:val="22"/>
          <w:lang w:eastAsia="en-US"/>
        </w:rPr>
        <w:t xml:space="preserve"> </w:t>
      </w:r>
      <w:r w:rsidR="00C8381E">
        <w:rPr>
          <w:rFonts w:eastAsiaTheme="minorHAnsi" w:cstheme="minorHAnsi"/>
          <w:color w:val="000000"/>
          <w:spacing w:val="0"/>
          <w:sz w:val="22"/>
          <w:szCs w:val="22"/>
          <w:lang w:eastAsia="en-US"/>
        </w:rPr>
        <w:t xml:space="preserve">to quote </w:t>
      </w:r>
    </w:p>
    <w:p w14:paraId="687D6D44" w14:textId="7EE7DDA0" w:rsidR="000439E4" w:rsidRPr="000439E4" w:rsidRDefault="000439E4" w:rsidP="00AC5FD4">
      <w:pPr>
        <w:pStyle w:val="ListParagraph"/>
        <w:numPr>
          <w:ilvl w:val="0"/>
          <w:numId w:val="21"/>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Unbundle projects over time, geography, complexity or industry</w:t>
      </w:r>
    </w:p>
    <w:p w14:paraId="202E3E4F" w14:textId="33081FFF" w:rsidR="000439E4" w:rsidRPr="000439E4" w:rsidRDefault="000439E4" w:rsidP="000439E4">
      <w:pPr>
        <w:autoSpaceDE w:val="0"/>
        <w:autoSpaceDN w:val="0"/>
        <w:adjustRightInd w:val="0"/>
        <w:spacing w:before="0" w:after="120" w:line="240" w:lineRule="auto"/>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Market engagement</w:t>
      </w:r>
      <w:r>
        <w:rPr>
          <w:rFonts w:eastAsiaTheme="minorHAnsi" w:cstheme="minorHAnsi"/>
          <w:color w:val="000000"/>
          <w:spacing w:val="0"/>
          <w:sz w:val="22"/>
          <w:szCs w:val="22"/>
          <w:lang w:eastAsia="en-US"/>
        </w:rPr>
        <w:t>:</w:t>
      </w:r>
    </w:p>
    <w:p w14:paraId="50A221F0" w14:textId="0A8AB240" w:rsidR="000439E4" w:rsidRPr="000439E4" w:rsidRDefault="000439E4" w:rsidP="00AC5FD4">
      <w:pPr>
        <w:pStyle w:val="ListParagraph"/>
        <w:numPr>
          <w:ilvl w:val="0"/>
          <w:numId w:val="20"/>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 xml:space="preserve">Consider </w:t>
      </w:r>
      <w:r w:rsidR="006F63EC">
        <w:rPr>
          <w:rFonts w:eastAsiaTheme="minorHAnsi" w:cstheme="minorHAnsi"/>
          <w:color w:val="000000"/>
          <w:spacing w:val="0"/>
          <w:sz w:val="22"/>
          <w:szCs w:val="22"/>
          <w:lang w:eastAsia="en-US"/>
        </w:rPr>
        <w:t>targeted</w:t>
      </w:r>
      <w:r w:rsidRPr="000439E4">
        <w:rPr>
          <w:rFonts w:eastAsiaTheme="minorHAnsi" w:cstheme="minorHAnsi"/>
          <w:color w:val="000000"/>
          <w:spacing w:val="0"/>
          <w:sz w:val="22"/>
          <w:szCs w:val="22"/>
          <w:lang w:eastAsia="en-US"/>
        </w:rPr>
        <w:t xml:space="preserve"> </w:t>
      </w:r>
      <w:r w:rsidR="00C8381E">
        <w:rPr>
          <w:rFonts w:eastAsiaTheme="minorHAnsi" w:cstheme="minorHAnsi"/>
          <w:color w:val="000000"/>
          <w:spacing w:val="0"/>
          <w:sz w:val="22"/>
          <w:szCs w:val="22"/>
          <w:lang w:eastAsia="en-US"/>
        </w:rPr>
        <w:t>E</w:t>
      </w:r>
      <w:r>
        <w:rPr>
          <w:rFonts w:eastAsiaTheme="minorHAnsi" w:cstheme="minorHAnsi"/>
          <w:color w:val="000000"/>
          <w:spacing w:val="0"/>
          <w:sz w:val="22"/>
          <w:szCs w:val="22"/>
          <w:lang w:eastAsia="en-US"/>
        </w:rPr>
        <w:t xml:space="preserve">xpression of </w:t>
      </w:r>
      <w:r w:rsidR="00C8381E">
        <w:rPr>
          <w:rFonts w:eastAsiaTheme="minorHAnsi" w:cstheme="minorHAnsi"/>
          <w:color w:val="000000"/>
          <w:spacing w:val="0"/>
          <w:sz w:val="22"/>
          <w:szCs w:val="22"/>
          <w:lang w:eastAsia="en-US"/>
        </w:rPr>
        <w:t>I</w:t>
      </w:r>
      <w:r>
        <w:rPr>
          <w:rFonts w:eastAsiaTheme="minorHAnsi" w:cstheme="minorHAnsi"/>
          <w:color w:val="000000"/>
          <w:spacing w:val="0"/>
          <w:sz w:val="22"/>
          <w:szCs w:val="22"/>
          <w:lang w:eastAsia="en-US"/>
        </w:rPr>
        <w:t>nterest</w:t>
      </w:r>
      <w:r w:rsidR="006F63EC">
        <w:rPr>
          <w:rFonts w:eastAsiaTheme="minorHAnsi" w:cstheme="minorHAnsi"/>
          <w:color w:val="000000"/>
          <w:spacing w:val="0"/>
          <w:sz w:val="22"/>
          <w:szCs w:val="22"/>
          <w:lang w:eastAsia="en-US"/>
        </w:rPr>
        <w:t xml:space="preserve">s </w:t>
      </w:r>
      <w:r w:rsidR="00134278">
        <w:rPr>
          <w:rFonts w:eastAsiaTheme="minorHAnsi" w:cstheme="minorHAnsi"/>
          <w:color w:val="000000"/>
          <w:spacing w:val="0"/>
          <w:sz w:val="22"/>
          <w:szCs w:val="22"/>
          <w:lang w:eastAsia="en-US"/>
        </w:rPr>
        <w:t>through</w:t>
      </w:r>
      <w:r w:rsidR="006F63EC">
        <w:rPr>
          <w:rFonts w:eastAsiaTheme="minorHAnsi" w:cstheme="minorHAnsi"/>
          <w:color w:val="000000"/>
          <w:spacing w:val="0"/>
          <w:sz w:val="22"/>
          <w:szCs w:val="22"/>
          <w:lang w:eastAsia="en-US"/>
        </w:rPr>
        <w:t xml:space="preserve"> Social Traders and/or Kinaway</w:t>
      </w:r>
      <w:r w:rsidRPr="000439E4">
        <w:rPr>
          <w:rFonts w:eastAsiaTheme="minorHAnsi" w:cstheme="minorHAnsi"/>
          <w:color w:val="000000"/>
          <w:spacing w:val="0"/>
          <w:sz w:val="22"/>
          <w:szCs w:val="22"/>
          <w:lang w:eastAsia="en-US"/>
        </w:rPr>
        <w:t xml:space="preserve"> </w:t>
      </w:r>
      <w:r w:rsidR="009254FF">
        <w:rPr>
          <w:rFonts w:eastAsiaTheme="minorHAnsi" w:cstheme="minorHAnsi"/>
          <w:color w:val="000000"/>
          <w:spacing w:val="0"/>
          <w:sz w:val="22"/>
          <w:szCs w:val="22"/>
          <w:lang w:eastAsia="en-US"/>
        </w:rPr>
        <w:t>to determine capability, capacity and past performance of Victorian social enterprises and Aboriginal businesses</w:t>
      </w:r>
    </w:p>
    <w:p w14:paraId="3E412F38" w14:textId="5A1569E7" w:rsidR="000439E4" w:rsidRPr="000439E4" w:rsidRDefault="000439E4" w:rsidP="00AC5FD4">
      <w:pPr>
        <w:pStyle w:val="ListParagraph"/>
        <w:numPr>
          <w:ilvl w:val="0"/>
          <w:numId w:val="20"/>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Narrow the field invited to supply</w:t>
      </w:r>
    </w:p>
    <w:p w14:paraId="7EA2C657" w14:textId="20079734" w:rsidR="000439E4" w:rsidRPr="000439E4" w:rsidRDefault="000439E4" w:rsidP="00AC5FD4">
      <w:pPr>
        <w:pStyle w:val="ListParagraph"/>
        <w:numPr>
          <w:ilvl w:val="0"/>
          <w:numId w:val="20"/>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Market briefings</w:t>
      </w:r>
      <w:r w:rsidR="009254FF">
        <w:rPr>
          <w:rFonts w:eastAsiaTheme="minorHAnsi" w:cstheme="minorHAnsi"/>
          <w:color w:val="000000"/>
          <w:spacing w:val="0"/>
          <w:sz w:val="22"/>
          <w:szCs w:val="22"/>
          <w:lang w:eastAsia="en-US"/>
        </w:rPr>
        <w:t xml:space="preserve"> that</w:t>
      </w:r>
      <w:r w:rsidRPr="000439E4">
        <w:rPr>
          <w:rFonts w:eastAsiaTheme="minorHAnsi" w:cstheme="minorHAnsi"/>
          <w:color w:val="000000"/>
          <w:spacing w:val="0"/>
          <w:sz w:val="22"/>
          <w:szCs w:val="22"/>
          <w:lang w:eastAsia="en-US"/>
        </w:rPr>
        <w:t xml:space="preserve"> </w:t>
      </w:r>
      <w:r w:rsidR="009254FF">
        <w:rPr>
          <w:rFonts w:eastAsiaTheme="minorHAnsi" w:cstheme="minorHAnsi"/>
          <w:color w:val="000000"/>
          <w:spacing w:val="0"/>
          <w:sz w:val="22"/>
          <w:szCs w:val="22"/>
          <w:lang w:eastAsia="en-US"/>
        </w:rPr>
        <w:t>highlight key social procurement opportunities based on project scope, location and insights from targeted Expressions of Interest</w:t>
      </w:r>
    </w:p>
    <w:p w14:paraId="6A299A00" w14:textId="658CE477" w:rsidR="000439E4" w:rsidRPr="000439E4" w:rsidRDefault="000439E4" w:rsidP="00AC5FD4">
      <w:pPr>
        <w:pStyle w:val="ListParagraph"/>
        <w:numPr>
          <w:ilvl w:val="0"/>
          <w:numId w:val="20"/>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 xml:space="preserve">Extend timelines for </w:t>
      </w:r>
      <w:r w:rsidR="009254FF">
        <w:rPr>
          <w:rFonts w:eastAsiaTheme="minorHAnsi" w:cstheme="minorHAnsi"/>
          <w:color w:val="000000"/>
          <w:spacing w:val="0"/>
          <w:sz w:val="22"/>
          <w:szCs w:val="22"/>
          <w:lang w:eastAsia="en-US"/>
        </w:rPr>
        <w:t>R</w:t>
      </w:r>
      <w:r>
        <w:rPr>
          <w:rFonts w:eastAsiaTheme="minorHAnsi" w:cstheme="minorHAnsi"/>
          <w:color w:val="000000"/>
          <w:spacing w:val="0"/>
          <w:sz w:val="22"/>
          <w:szCs w:val="22"/>
          <w:lang w:eastAsia="en-US"/>
        </w:rPr>
        <w:t xml:space="preserve">equest for </w:t>
      </w:r>
      <w:r w:rsidR="009254FF">
        <w:rPr>
          <w:rFonts w:eastAsiaTheme="minorHAnsi" w:cstheme="minorHAnsi"/>
          <w:color w:val="000000"/>
          <w:spacing w:val="0"/>
          <w:sz w:val="22"/>
          <w:szCs w:val="22"/>
          <w:lang w:eastAsia="en-US"/>
        </w:rPr>
        <w:t>T</w:t>
      </w:r>
      <w:r>
        <w:rPr>
          <w:rFonts w:eastAsiaTheme="minorHAnsi" w:cstheme="minorHAnsi"/>
          <w:color w:val="000000"/>
          <w:spacing w:val="0"/>
          <w:sz w:val="22"/>
          <w:szCs w:val="22"/>
          <w:lang w:eastAsia="en-US"/>
        </w:rPr>
        <w:t xml:space="preserve">ender </w:t>
      </w:r>
      <w:r w:rsidRPr="000439E4">
        <w:rPr>
          <w:rFonts w:eastAsiaTheme="minorHAnsi" w:cstheme="minorHAnsi"/>
          <w:color w:val="000000"/>
          <w:spacing w:val="0"/>
          <w:sz w:val="22"/>
          <w:szCs w:val="22"/>
          <w:lang w:eastAsia="en-US"/>
        </w:rPr>
        <w:t>responses to enable partnership development</w:t>
      </w:r>
    </w:p>
    <w:p w14:paraId="012147AD" w14:textId="1274E901" w:rsidR="000439E4" w:rsidRPr="000439E4" w:rsidRDefault="000439E4" w:rsidP="000439E4">
      <w:pPr>
        <w:autoSpaceDE w:val="0"/>
        <w:autoSpaceDN w:val="0"/>
        <w:adjustRightInd w:val="0"/>
        <w:spacing w:before="0" w:after="120" w:line="240" w:lineRule="auto"/>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Assessment process:</w:t>
      </w:r>
    </w:p>
    <w:p w14:paraId="2A1B8EE0" w14:textId="56392BAE" w:rsidR="000439E4" w:rsidRPr="000439E4" w:rsidRDefault="000439E4" w:rsidP="00AC5FD4">
      <w:pPr>
        <w:pStyle w:val="ListParagraph"/>
        <w:numPr>
          <w:ilvl w:val="0"/>
          <w:numId w:val="19"/>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 xml:space="preserve">Maximise </w:t>
      </w:r>
      <w:r w:rsidR="009254FF">
        <w:rPr>
          <w:rFonts w:eastAsiaTheme="minorHAnsi" w:cstheme="minorHAnsi"/>
          <w:color w:val="000000"/>
          <w:spacing w:val="0"/>
          <w:sz w:val="22"/>
          <w:szCs w:val="22"/>
          <w:lang w:eastAsia="en-US"/>
        </w:rPr>
        <w:t>social and sustainable commitments</w:t>
      </w:r>
      <w:r w:rsidR="009254FF" w:rsidRPr="000439E4">
        <w:rPr>
          <w:rFonts w:eastAsiaTheme="minorHAnsi" w:cstheme="minorHAnsi"/>
          <w:color w:val="000000"/>
          <w:spacing w:val="0"/>
          <w:sz w:val="22"/>
          <w:szCs w:val="22"/>
          <w:lang w:eastAsia="en-US"/>
        </w:rPr>
        <w:t xml:space="preserve"> </w:t>
      </w:r>
      <w:r w:rsidR="009254FF">
        <w:rPr>
          <w:rFonts w:eastAsiaTheme="minorHAnsi" w:cstheme="minorHAnsi"/>
          <w:color w:val="000000"/>
          <w:spacing w:val="0"/>
          <w:sz w:val="22"/>
          <w:szCs w:val="22"/>
          <w:lang w:eastAsia="en-US"/>
        </w:rPr>
        <w:t xml:space="preserve">through </w:t>
      </w:r>
      <w:r w:rsidRPr="000439E4">
        <w:rPr>
          <w:rFonts w:eastAsiaTheme="minorHAnsi" w:cstheme="minorHAnsi"/>
          <w:color w:val="000000"/>
          <w:spacing w:val="0"/>
          <w:sz w:val="22"/>
          <w:szCs w:val="22"/>
          <w:lang w:eastAsia="en-US"/>
        </w:rPr>
        <w:t>weighting</w:t>
      </w:r>
      <w:r w:rsidR="009254FF">
        <w:rPr>
          <w:rFonts w:eastAsiaTheme="minorHAnsi" w:cstheme="minorHAnsi"/>
          <w:color w:val="000000"/>
          <w:spacing w:val="0"/>
          <w:sz w:val="22"/>
          <w:szCs w:val="22"/>
          <w:lang w:eastAsia="en-US"/>
        </w:rPr>
        <w:t xml:space="preserve"> and evaluation criteria</w:t>
      </w:r>
    </w:p>
    <w:p w14:paraId="0B5273A5" w14:textId="40CBE0F2" w:rsidR="000439E4" w:rsidRPr="000439E4" w:rsidRDefault="000439E4" w:rsidP="00AC5FD4">
      <w:pPr>
        <w:pStyle w:val="ListParagraph"/>
        <w:numPr>
          <w:ilvl w:val="0"/>
          <w:numId w:val="19"/>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 xml:space="preserve">Best and </w:t>
      </w:r>
      <w:r>
        <w:rPr>
          <w:rFonts w:eastAsiaTheme="minorHAnsi" w:cstheme="minorHAnsi"/>
          <w:color w:val="000000"/>
          <w:spacing w:val="0"/>
          <w:sz w:val="22"/>
          <w:szCs w:val="22"/>
          <w:lang w:eastAsia="en-US"/>
        </w:rPr>
        <w:t>f</w:t>
      </w:r>
      <w:r w:rsidRPr="000439E4">
        <w:rPr>
          <w:rFonts w:eastAsiaTheme="minorHAnsi" w:cstheme="minorHAnsi"/>
          <w:color w:val="000000"/>
          <w:spacing w:val="0"/>
          <w:sz w:val="22"/>
          <w:szCs w:val="22"/>
          <w:lang w:eastAsia="en-US"/>
        </w:rPr>
        <w:t xml:space="preserve">inal </w:t>
      </w:r>
      <w:r>
        <w:rPr>
          <w:rFonts w:eastAsiaTheme="minorHAnsi" w:cstheme="minorHAnsi"/>
          <w:color w:val="000000"/>
          <w:spacing w:val="0"/>
          <w:sz w:val="22"/>
          <w:szCs w:val="22"/>
          <w:lang w:eastAsia="en-US"/>
        </w:rPr>
        <w:t>o</w:t>
      </w:r>
      <w:r w:rsidRPr="000439E4">
        <w:rPr>
          <w:rFonts w:eastAsiaTheme="minorHAnsi" w:cstheme="minorHAnsi"/>
          <w:color w:val="000000"/>
          <w:spacing w:val="0"/>
          <w:sz w:val="22"/>
          <w:szCs w:val="22"/>
          <w:lang w:eastAsia="en-US"/>
        </w:rPr>
        <w:t>ffer processes</w:t>
      </w:r>
    </w:p>
    <w:p w14:paraId="3E93541F" w14:textId="5FB26333" w:rsidR="000439E4" w:rsidRPr="000439E4" w:rsidRDefault="000439E4" w:rsidP="00AC5FD4">
      <w:pPr>
        <w:pStyle w:val="ListParagraph"/>
        <w:numPr>
          <w:ilvl w:val="0"/>
          <w:numId w:val="19"/>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Pre-qualify a broader supplier group</w:t>
      </w:r>
    </w:p>
    <w:p w14:paraId="59947D88" w14:textId="39FEDCB2" w:rsidR="000439E4" w:rsidRPr="000439E4" w:rsidRDefault="000439E4" w:rsidP="000439E4">
      <w:pPr>
        <w:autoSpaceDE w:val="0"/>
        <w:autoSpaceDN w:val="0"/>
        <w:adjustRightInd w:val="0"/>
        <w:spacing w:before="0" w:after="120" w:line="240" w:lineRule="auto"/>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Supplier relationship model</w:t>
      </w:r>
      <w:r>
        <w:rPr>
          <w:rFonts w:eastAsiaTheme="minorHAnsi" w:cstheme="minorHAnsi"/>
          <w:color w:val="000000"/>
          <w:spacing w:val="0"/>
          <w:sz w:val="22"/>
          <w:szCs w:val="22"/>
          <w:lang w:eastAsia="en-US"/>
        </w:rPr>
        <w:t>:</w:t>
      </w:r>
    </w:p>
    <w:p w14:paraId="29AE3CA8" w14:textId="3D63E585" w:rsidR="000439E4" w:rsidRPr="000439E4" w:rsidRDefault="000439E4" w:rsidP="00AC5FD4">
      <w:pPr>
        <w:pStyle w:val="ListParagraph"/>
        <w:numPr>
          <w:ilvl w:val="0"/>
          <w:numId w:val="19"/>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 xml:space="preserve">Panel arrangements </w:t>
      </w:r>
    </w:p>
    <w:p w14:paraId="57126ADA" w14:textId="40FCEE5F" w:rsidR="000439E4" w:rsidRPr="000439E4" w:rsidRDefault="000439E4" w:rsidP="00AC5FD4">
      <w:pPr>
        <w:pStyle w:val="ListParagraph"/>
        <w:numPr>
          <w:ilvl w:val="0"/>
          <w:numId w:val="19"/>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Potential for partnerships and supplier development initiatives</w:t>
      </w:r>
    </w:p>
    <w:p w14:paraId="75D44142" w14:textId="3671EEB7" w:rsidR="00AC5FD4" w:rsidRPr="00AC5FD4" w:rsidRDefault="000439E4" w:rsidP="00AC5FD4">
      <w:pPr>
        <w:pStyle w:val="ListParagraph"/>
        <w:numPr>
          <w:ilvl w:val="0"/>
          <w:numId w:val="19"/>
        </w:numPr>
        <w:autoSpaceDE w:val="0"/>
        <w:autoSpaceDN w:val="0"/>
        <w:adjustRightInd w:val="0"/>
        <w:spacing w:before="0" w:after="160" w:line="259" w:lineRule="auto"/>
        <w:ind w:left="426" w:hanging="426"/>
        <w:rPr>
          <w:rFonts w:eastAsiaTheme="minorHAnsi" w:cstheme="minorHAnsi"/>
          <w:color w:val="000000"/>
          <w:spacing w:val="0"/>
          <w:sz w:val="22"/>
          <w:szCs w:val="22"/>
          <w:lang w:eastAsia="en-US"/>
        </w:rPr>
      </w:pPr>
      <w:r w:rsidRPr="00AC5FD4">
        <w:rPr>
          <w:rFonts w:eastAsiaTheme="minorHAnsi" w:cstheme="minorHAnsi"/>
          <w:color w:val="000000"/>
          <w:spacing w:val="0"/>
          <w:sz w:val="22"/>
          <w:szCs w:val="22"/>
          <w:lang w:eastAsia="en-US"/>
        </w:rPr>
        <w:t xml:space="preserve">Public Private Partnership, Alliances, preferred </w:t>
      </w:r>
      <w:r w:rsidR="00D55110" w:rsidRPr="00AC5FD4">
        <w:rPr>
          <w:rFonts w:eastAsiaTheme="minorHAnsi" w:cstheme="minorHAnsi"/>
          <w:color w:val="000000"/>
          <w:spacing w:val="0"/>
          <w:sz w:val="22"/>
          <w:szCs w:val="22"/>
          <w:lang w:eastAsia="en-US"/>
        </w:rPr>
        <w:t xml:space="preserve">supplier </w:t>
      </w:r>
      <w:r w:rsidRPr="00AC5FD4">
        <w:rPr>
          <w:rFonts w:eastAsiaTheme="minorHAnsi" w:cstheme="minorHAnsi"/>
          <w:color w:val="000000"/>
          <w:spacing w:val="0"/>
          <w:sz w:val="22"/>
          <w:szCs w:val="22"/>
          <w:lang w:eastAsia="en-US"/>
        </w:rPr>
        <w:t xml:space="preserve">panels, </w:t>
      </w:r>
      <w:r w:rsidR="00D55110" w:rsidRPr="00AC5FD4">
        <w:rPr>
          <w:rFonts w:eastAsiaTheme="minorHAnsi" w:cstheme="minorHAnsi"/>
          <w:color w:val="000000"/>
          <w:spacing w:val="0"/>
          <w:sz w:val="22"/>
          <w:szCs w:val="22"/>
          <w:lang w:eastAsia="en-US"/>
        </w:rPr>
        <w:t>active supplier models and other arrangement</w:t>
      </w:r>
    </w:p>
    <w:p w14:paraId="49283C9E" w14:textId="44D32927" w:rsidR="000439E4" w:rsidRPr="000439E4" w:rsidRDefault="000439E4" w:rsidP="000439E4">
      <w:pPr>
        <w:autoSpaceDE w:val="0"/>
        <w:autoSpaceDN w:val="0"/>
        <w:adjustRightInd w:val="0"/>
        <w:spacing w:before="0" w:after="120" w:line="240" w:lineRule="auto"/>
        <w:rPr>
          <w:rFonts w:eastAsiaTheme="minorHAnsi" w:cstheme="minorHAnsi"/>
          <w:spacing w:val="0"/>
          <w:sz w:val="22"/>
          <w:szCs w:val="22"/>
          <w:lang w:eastAsia="en-US"/>
        </w:rPr>
      </w:pPr>
      <w:r w:rsidRPr="000439E4">
        <w:rPr>
          <w:rFonts w:eastAsiaTheme="minorHAnsi" w:cstheme="minorHAnsi"/>
          <w:spacing w:val="0"/>
          <w:sz w:val="22"/>
          <w:szCs w:val="22"/>
          <w:lang w:eastAsia="en-US"/>
        </w:rPr>
        <w:lastRenderedPageBreak/>
        <w:t>Contract management:</w:t>
      </w:r>
    </w:p>
    <w:p w14:paraId="1B6D228D" w14:textId="38BAE3A1" w:rsidR="000439E4" w:rsidRPr="000439E4" w:rsidRDefault="000439E4" w:rsidP="00AC5FD4">
      <w:pPr>
        <w:pStyle w:val="ListParagraph"/>
        <w:numPr>
          <w:ilvl w:val="0"/>
          <w:numId w:val="18"/>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Build in financial penalties and rewards based on social</w:t>
      </w:r>
      <w:r w:rsidR="00AC5FD4">
        <w:rPr>
          <w:rFonts w:eastAsiaTheme="minorHAnsi" w:cstheme="minorHAnsi"/>
          <w:color w:val="000000"/>
          <w:spacing w:val="0"/>
          <w:sz w:val="22"/>
          <w:szCs w:val="22"/>
          <w:lang w:eastAsia="en-US"/>
        </w:rPr>
        <w:t xml:space="preserve"> and sustainability</w:t>
      </w:r>
      <w:r w:rsidRPr="000439E4">
        <w:rPr>
          <w:rFonts w:eastAsiaTheme="minorHAnsi" w:cstheme="minorHAnsi"/>
          <w:color w:val="000000"/>
          <w:spacing w:val="0"/>
          <w:sz w:val="22"/>
          <w:szCs w:val="22"/>
          <w:lang w:eastAsia="en-US"/>
        </w:rPr>
        <w:t xml:space="preserve"> performance</w:t>
      </w:r>
    </w:p>
    <w:p w14:paraId="5C8AB788" w14:textId="2D730F0E" w:rsidR="000439E4" w:rsidRPr="000439E4" w:rsidRDefault="000439E4" w:rsidP="00AC5FD4">
      <w:pPr>
        <w:pStyle w:val="ListParagraph"/>
        <w:numPr>
          <w:ilvl w:val="0"/>
          <w:numId w:val="18"/>
        </w:numPr>
        <w:autoSpaceDE w:val="0"/>
        <w:autoSpaceDN w:val="0"/>
        <w:adjustRightInd w:val="0"/>
        <w:spacing w:before="0" w:after="120" w:line="240" w:lineRule="auto"/>
        <w:ind w:left="426" w:hanging="426"/>
        <w:rPr>
          <w:rFonts w:eastAsiaTheme="minorHAnsi" w:cstheme="minorHAnsi"/>
          <w:color w:val="000000"/>
          <w:spacing w:val="0"/>
          <w:sz w:val="22"/>
          <w:szCs w:val="22"/>
          <w:lang w:eastAsia="en-US"/>
        </w:rPr>
      </w:pPr>
      <w:r w:rsidRPr="000439E4">
        <w:rPr>
          <w:rFonts w:eastAsiaTheme="minorHAnsi" w:cstheme="minorHAnsi"/>
          <w:color w:val="000000"/>
          <w:spacing w:val="0"/>
          <w:sz w:val="22"/>
          <w:szCs w:val="22"/>
          <w:lang w:eastAsia="en-US"/>
        </w:rPr>
        <w:t>Unbundled contracts can be used as a series, based on performance</w:t>
      </w:r>
    </w:p>
    <w:p w14:paraId="321564B8" w14:textId="5B5ACDF3" w:rsidR="000439E4" w:rsidRPr="000439E4" w:rsidRDefault="000439E4" w:rsidP="00AC5FD4">
      <w:pPr>
        <w:pStyle w:val="ListParagraph"/>
        <w:numPr>
          <w:ilvl w:val="0"/>
          <w:numId w:val="18"/>
        </w:numPr>
        <w:autoSpaceDE w:val="0"/>
        <w:autoSpaceDN w:val="0"/>
        <w:adjustRightInd w:val="0"/>
        <w:spacing w:before="0" w:after="120" w:line="240" w:lineRule="auto"/>
        <w:ind w:left="426" w:hanging="426"/>
        <w:rPr>
          <w:rFonts w:eastAsiaTheme="minorHAnsi" w:cstheme="minorHAnsi"/>
          <w:spacing w:val="0"/>
          <w:sz w:val="22"/>
          <w:szCs w:val="22"/>
          <w:lang w:eastAsia="en-US"/>
        </w:rPr>
      </w:pPr>
      <w:r w:rsidRPr="000439E4">
        <w:rPr>
          <w:rFonts w:eastAsiaTheme="minorHAnsi" w:cstheme="minorHAnsi"/>
          <w:color w:val="000000"/>
          <w:spacing w:val="0"/>
          <w:sz w:val="22"/>
          <w:szCs w:val="22"/>
          <w:lang w:eastAsia="en-US"/>
        </w:rPr>
        <w:t xml:space="preserve">Establish reporting requirements at </w:t>
      </w:r>
      <w:r w:rsidR="00920A9B">
        <w:rPr>
          <w:rFonts w:eastAsiaTheme="minorHAnsi" w:cstheme="minorHAnsi"/>
          <w:color w:val="000000"/>
          <w:spacing w:val="0"/>
          <w:sz w:val="22"/>
          <w:szCs w:val="22"/>
          <w:lang w:eastAsia="en-US"/>
        </w:rPr>
        <w:t>invitation to supply</w:t>
      </w:r>
      <w:r w:rsidRPr="000439E4">
        <w:rPr>
          <w:rFonts w:eastAsiaTheme="minorHAnsi" w:cstheme="minorHAnsi"/>
          <w:color w:val="000000"/>
          <w:spacing w:val="0"/>
          <w:sz w:val="22"/>
          <w:szCs w:val="22"/>
          <w:lang w:eastAsia="en-US"/>
        </w:rPr>
        <w:t xml:space="preserve"> stage</w:t>
      </w:r>
    </w:p>
    <w:p w14:paraId="33C21ADA" w14:textId="76CF54BF" w:rsidR="006B409F" w:rsidRPr="00BC373E" w:rsidRDefault="006B409F" w:rsidP="006B409F">
      <w:pPr>
        <w:autoSpaceDE w:val="0"/>
        <w:autoSpaceDN w:val="0"/>
        <w:adjustRightInd w:val="0"/>
        <w:spacing w:before="0" w:after="120" w:line="240" w:lineRule="auto"/>
        <w:rPr>
          <w:rFonts w:eastAsiaTheme="minorHAnsi" w:cstheme="minorHAnsi"/>
          <w:color w:val="44546A" w:themeColor="text2"/>
          <w:spacing w:val="0"/>
          <w:sz w:val="22"/>
          <w:szCs w:val="22"/>
          <w:lang w:eastAsia="en-US"/>
        </w:rPr>
      </w:pPr>
      <w:r w:rsidRPr="00C8381E">
        <w:rPr>
          <w:rFonts w:eastAsiaTheme="minorHAnsi" w:cstheme="minorHAnsi"/>
          <w:color w:val="000000"/>
          <w:spacing w:val="0"/>
          <w:sz w:val="22"/>
          <w:szCs w:val="22"/>
          <w:lang w:eastAsia="en-US"/>
        </w:rPr>
        <w:t xml:space="preserve">For </w:t>
      </w:r>
      <w:r w:rsidR="00511D1D" w:rsidRPr="00BC373E">
        <w:rPr>
          <w:rFonts w:eastAsiaTheme="minorHAnsi" w:cstheme="minorHAnsi"/>
          <w:color w:val="000000"/>
          <w:spacing w:val="0"/>
          <w:sz w:val="22"/>
          <w:szCs w:val="22"/>
          <w:lang w:eastAsia="en-US"/>
        </w:rPr>
        <w:t>more ideas</w:t>
      </w:r>
      <w:r w:rsidRPr="00BC373E">
        <w:rPr>
          <w:rFonts w:eastAsiaTheme="minorHAnsi" w:cstheme="minorHAnsi"/>
          <w:color w:val="000000"/>
          <w:spacing w:val="0"/>
          <w:sz w:val="22"/>
          <w:szCs w:val="22"/>
          <w:lang w:eastAsia="en-US"/>
        </w:rPr>
        <w:t xml:space="preserve"> see:  </w:t>
      </w:r>
      <w:hyperlink r:id="rId35" w:history="1">
        <w:r w:rsidR="00F63EF5" w:rsidRPr="00BC373E">
          <w:rPr>
            <w:rStyle w:val="Hyperlink"/>
            <w:rFonts w:eastAsiaTheme="majorEastAsia" w:cstheme="minorHAnsi"/>
            <w:color w:val="44546A" w:themeColor="text2"/>
            <w:sz w:val="22"/>
            <w:szCs w:val="22"/>
            <w:u w:val="single"/>
          </w:rPr>
          <w:t>Level Crossing Removal Project - Social Procurement in Practice</w:t>
        </w:r>
        <w:r w:rsidR="00F63EF5" w:rsidRPr="00BC373E">
          <w:rPr>
            <w:rFonts w:eastAsiaTheme="minorHAnsi"/>
            <w:color w:val="000000"/>
            <w:spacing w:val="0"/>
            <w:lang w:eastAsia="en-US"/>
          </w:rPr>
          <w:t xml:space="preserve"> </w:t>
        </w:r>
      </w:hyperlink>
    </w:p>
    <w:p w14:paraId="0AF327B7" w14:textId="44D8E2F7" w:rsidR="00AC5FD4" w:rsidRPr="00BC373E" w:rsidRDefault="00AC5FD4" w:rsidP="006B409F">
      <w:pPr>
        <w:autoSpaceDE w:val="0"/>
        <w:autoSpaceDN w:val="0"/>
        <w:adjustRightInd w:val="0"/>
        <w:spacing w:before="0" w:after="120" w:line="240" w:lineRule="auto"/>
        <w:rPr>
          <w:color w:val="44546A" w:themeColor="text2"/>
          <w:sz w:val="22"/>
          <w:szCs w:val="22"/>
          <w:u w:val="single"/>
        </w:rPr>
      </w:pPr>
      <w:r>
        <w:rPr>
          <w:rFonts w:eastAsiaTheme="minorHAnsi" w:cstheme="minorHAnsi"/>
          <w:color w:val="000000"/>
          <w:spacing w:val="0"/>
          <w:sz w:val="22"/>
          <w:szCs w:val="22"/>
          <w:lang w:eastAsia="en-US"/>
        </w:rPr>
        <w:t>For practical support contact:  the</w:t>
      </w:r>
      <w:r w:rsidRPr="000439E4">
        <w:rPr>
          <w:rFonts w:eastAsiaTheme="minorHAnsi" w:cstheme="minorHAnsi"/>
          <w:color w:val="000000"/>
          <w:spacing w:val="0"/>
          <w:sz w:val="22"/>
          <w:szCs w:val="22"/>
          <w:lang w:eastAsia="en-US"/>
        </w:rPr>
        <w:t xml:space="preserve"> </w:t>
      </w:r>
      <w:hyperlink r:id="rId36" w:history="1">
        <w:r w:rsidRPr="00BC373E">
          <w:rPr>
            <w:rStyle w:val="Hyperlink"/>
            <w:rFonts w:eastAsiaTheme="majorEastAsia" w:cstheme="minorHAnsi"/>
            <w:color w:val="44546A" w:themeColor="text2"/>
            <w:sz w:val="22"/>
            <w:szCs w:val="22"/>
            <w:u w:val="single"/>
          </w:rPr>
          <w:t>Social Procurement Assurance</w:t>
        </w:r>
      </w:hyperlink>
      <w:r w:rsidRPr="000439E4">
        <w:rPr>
          <w:rStyle w:val="Hyperlink"/>
          <w:sz w:val="22"/>
          <w:szCs w:val="22"/>
        </w:rPr>
        <w:t xml:space="preserve"> </w:t>
      </w:r>
      <w:r w:rsidRPr="00BC373E">
        <w:rPr>
          <w:rStyle w:val="Hyperlink"/>
          <w:color w:val="44546A" w:themeColor="text2"/>
          <w:sz w:val="22"/>
          <w:szCs w:val="22"/>
        </w:rPr>
        <w:t>team</w:t>
      </w:r>
    </w:p>
    <w:p w14:paraId="7E26F1F5" w14:textId="6ED782D1" w:rsidR="0052723C" w:rsidRPr="005B7669" w:rsidRDefault="0052723C" w:rsidP="0052723C">
      <w:pPr>
        <w:spacing w:before="120" w:after="120" w:line="240" w:lineRule="auto"/>
        <w:rPr>
          <w:sz w:val="22"/>
          <w:szCs w:val="22"/>
        </w:rPr>
      </w:pPr>
      <w:r>
        <w:rPr>
          <w:sz w:val="22"/>
          <w:szCs w:val="22"/>
        </w:rPr>
        <w:t>List tactics to achieve the identified objectives:</w:t>
      </w:r>
    </w:p>
    <w:tbl>
      <w:tblPr>
        <w:tblStyle w:val="TableGrid"/>
        <w:tblW w:w="0" w:type="auto"/>
        <w:tblLook w:val="04A0" w:firstRow="1" w:lastRow="0" w:firstColumn="1" w:lastColumn="0" w:noHBand="0" w:noVBand="1"/>
      </w:tblPr>
      <w:tblGrid>
        <w:gridCol w:w="9016"/>
      </w:tblGrid>
      <w:tr w:rsidR="0052723C" w14:paraId="00E004AC" w14:textId="77777777" w:rsidTr="00343721">
        <w:tc>
          <w:tcPr>
            <w:tcW w:w="9016" w:type="dxa"/>
          </w:tcPr>
          <w:p w14:paraId="371D391E" w14:textId="7C052290" w:rsidR="0052723C" w:rsidRDefault="0052723C" w:rsidP="00343721">
            <w:pPr>
              <w:spacing w:before="120" w:after="120" w:line="240" w:lineRule="auto"/>
              <w:ind w:left="596" w:hanging="567"/>
              <w:rPr>
                <w:sz w:val="22"/>
                <w:szCs w:val="22"/>
              </w:rPr>
            </w:pPr>
          </w:p>
          <w:p w14:paraId="6C0BED77" w14:textId="77777777" w:rsidR="00F63EF5" w:rsidRDefault="00F63EF5" w:rsidP="00343721">
            <w:pPr>
              <w:spacing w:before="120" w:after="120" w:line="240" w:lineRule="auto"/>
              <w:ind w:left="596" w:hanging="567"/>
              <w:rPr>
                <w:sz w:val="22"/>
                <w:szCs w:val="22"/>
              </w:rPr>
            </w:pPr>
          </w:p>
          <w:p w14:paraId="77250A23" w14:textId="77777777" w:rsidR="0052723C" w:rsidRDefault="0052723C" w:rsidP="00343721">
            <w:pPr>
              <w:spacing w:before="120" w:after="120" w:line="240" w:lineRule="auto"/>
              <w:ind w:left="596" w:hanging="567"/>
              <w:rPr>
                <w:sz w:val="22"/>
                <w:szCs w:val="22"/>
              </w:rPr>
            </w:pPr>
          </w:p>
          <w:p w14:paraId="6302E38A" w14:textId="77777777" w:rsidR="0052723C" w:rsidRPr="005B7669" w:rsidRDefault="0052723C" w:rsidP="00343721">
            <w:pPr>
              <w:spacing w:before="120" w:after="120" w:line="240" w:lineRule="auto"/>
              <w:ind w:left="596" w:hanging="567"/>
              <w:rPr>
                <w:sz w:val="22"/>
                <w:szCs w:val="22"/>
              </w:rPr>
            </w:pPr>
          </w:p>
        </w:tc>
      </w:tr>
    </w:tbl>
    <w:p w14:paraId="0287E7CC" w14:textId="2718C89D" w:rsidR="00202188" w:rsidRPr="00125650" w:rsidRDefault="00202188" w:rsidP="009C1CE3">
      <w:pPr>
        <w:pStyle w:val="Heading3"/>
        <w:keepLines w:val="0"/>
        <w:spacing w:before="360" w:line="240" w:lineRule="auto"/>
        <w:rPr>
          <w:rFonts w:ascii="Calibri" w:eastAsia="Times New Roman" w:hAnsi="Calibri" w:cs="Calibri"/>
          <w:bCs w:val="0"/>
          <w:color w:val="7030A0"/>
          <w:spacing w:val="0"/>
          <w:sz w:val="24"/>
          <w:szCs w:val="24"/>
          <w:lang w:eastAsia="en-US"/>
        </w:rPr>
      </w:pPr>
      <w:r w:rsidRPr="00125650">
        <w:rPr>
          <w:rFonts w:ascii="Calibri" w:eastAsia="Times New Roman" w:hAnsi="Calibri" w:cs="Calibri"/>
          <w:bCs w:val="0"/>
          <w:color w:val="7030A0"/>
          <w:spacing w:val="0"/>
          <w:sz w:val="24"/>
          <w:szCs w:val="24"/>
          <w:lang w:eastAsia="en-US"/>
        </w:rPr>
        <w:t>Social procurement capability</w:t>
      </w:r>
      <w:r w:rsidR="00F63EF5" w:rsidRPr="00125650">
        <w:rPr>
          <w:rFonts w:ascii="Calibri" w:eastAsia="Times New Roman" w:hAnsi="Calibri" w:cs="Calibri"/>
          <w:bCs w:val="0"/>
          <w:color w:val="7030A0"/>
          <w:spacing w:val="0"/>
          <w:sz w:val="24"/>
          <w:szCs w:val="24"/>
          <w:lang w:eastAsia="en-US"/>
        </w:rPr>
        <w:t xml:space="preserve"> and reporting</w:t>
      </w:r>
    </w:p>
    <w:p w14:paraId="66B864FA" w14:textId="01777318" w:rsidR="0043176B" w:rsidRDefault="00442D59" w:rsidP="00442D59">
      <w:pPr>
        <w:spacing w:before="120" w:after="120" w:line="240" w:lineRule="auto"/>
        <w:rPr>
          <w:sz w:val="22"/>
          <w:szCs w:val="22"/>
        </w:rPr>
      </w:pPr>
      <w:r>
        <w:rPr>
          <w:sz w:val="22"/>
          <w:szCs w:val="22"/>
        </w:rPr>
        <w:t>Social procurement spans the procurement lifecycle</w:t>
      </w:r>
      <w:r w:rsidR="001F281D">
        <w:rPr>
          <w:sz w:val="22"/>
          <w:szCs w:val="22"/>
        </w:rPr>
        <w:t xml:space="preserve">, with </w:t>
      </w:r>
      <w:r w:rsidRPr="00442D59">
        <w:rPr>
          <w:sz w:val="22"/>
          <w:szCs w:val="22"/>
        </w:rPr>
        <w:t>procurement and contract management teams</w:t>
      </w:r>
      <w:r w:rsidR="00202188" w:rsidRPr="00442D59">
        <w:rPr>
          <w:sz w:val="22"/>
          <w:szCs w:val="22"/>
        </w:rPr>
        <w:t xml:space="preserve"> </w:t>
      </w:r>
      <w:r w:rsidRPr="00442D59">
        <w:rPr>
          <w:sz w:val="22"/>
          <w:szCs w:val="22"/>
        </w:rPr>
        <w:t>need</w:t>
      </w:r>
      <w:r w:rsidR="001F281D">
        <w:rPr>
          <w:sz w:val="22"/>
          <w:szCs w:val="22"/>
        </w:rPr>
        <w:t xml:space="preserve">ing </w:t>
      </w:r>
      <w:r w:rsidRPr="00442D59">
        <w:rPr>
          <w:sz w:val="22"/>
          <w:szCs w:val="22"/>
        </w:rPr>
        <w:t xml:space="preserve">the skills and tools to confidently manage the securing and managing of commitments, especially </w:t>
      </w:r>
      <w:r w:rsidR="00202188" w:rsidRPr="00442D59">
        <w:rPr>
          <w:sz w:val="22"/>
          <w:szCs w:val="22"/>
        </w:rPr>
        <w:t xml:space="preserve">in </w:t>
      </w:r>
      <w:r w:rsidRPr="00442D59">
        <w:rPr>
          <w:sz w:val="22"/>
          <w:szCs w:val="22"/>
        </w:rPr>
        <w:t>high</w:t>
      </w:r>
      <w:r w:rsidR="00D55110">
        <w:rPr>
          <w:sz w:val="22"/>
          <w:szCs w:val="22"/>
        </w:rPr>
        <w:t>-</w:t>
      </w:r>
      <w:r w:rsidRPr="00442D59">
        <w:rPr>
          <w:sz w:val="22"/>
          <w:szCs w:val="22"/>
        </w:rPr>
        <w:t xml:space="preserve">profile or </w:t>
      </w:r>
      <w:r w:rsidR="00D55110" w:rsidRPr="00442D59">
        <w:rPr>
          <w:sz w:val="22"/>
          <w:szCs w:val="22"/>
        </w:rPr>
        <w:t>hi</w:t>
      </w:r>
      <w:r w:rsidR="00D55110">
        <w:rPr>
          <w:sz w:val="22"/>
          <w:szCs w:val="22"/>
        </w:rPr>
        <w:t>gh-risk</w:t>
      </w:r>
      <w:r w:rsidRPr="00442D59">
        <w:rPr>
          <w:sz w:val="22"/>
          <w:szCs w:val="22"/>
        </w:rPr>
        <w:t xml:space="preserve"> </w:t>
      </w:r>
      <w:r w:rsidR="00202188" w:rsidRPr="00442D59">
        <w:rPr>
          <w:sz w:val="22"/>
          <w:szCs w:val="22"/>
        </w:rPr>
        <w:t>project</w:t>
      </w:r>
      <w:r w:rsidRPr="00442D59">
        <w:rPr>
          <w:sz w:val="22"/>
          <w:szCs w:val="22"/>
        </w:rPr>
        <w:t>s</w:t>
      </w:r>
      <w:r w:rsidR="00202188" w:rsidRPr="00442D59">
        <w:rPr>
          <w:sz w:val="22"/>
          <w:szCs w:val="22"/>
        </w:rPr>
        <w:t>.</w:t>
      </w:r>
      <w:r w:rsidRPr="00442D59">
        <w:rPr>
          <w:sz w:val="22"/>
          <w:szCs w:val="22"/>
        </w:rPr>
        <w:t xml:space="preserve"> </w:t>
      </w:r>
    </w:p>
    <w:p w14:paraId="32D42918" w14:textId="57ABE24B" w:rsidR="00202188" w:rsidRDefault="0043176B" w:rsidP="005A6E61">
      <w:pPr>
        <w:spacing w:before="120" w:after="120" w:line="240" w:lineRule="auto"/>
        <w:rPr>
          <w:sz w:val="22"/>
          <w:szCs w:val="22"/>
        </w:rPr>
      </w:pPr>
      <w:r>
        <w:rPr>
          <w:sz w:val="22"/>
          <w:szCs w:val="22"/>
        </w:rPr>
        <w:t xml:space="preserve">Please outline key action areas to build </w:t>
      </w:r>
      <w:r w:rsidR="00C3700D">
        <w:rPr>
          <w:sz w:val="22"/>
          <w:szCs w:val="22"/>
        </w:rPr>
        <w:t xml:space="preserve">procurement </w:t>
      </w:r>
      <w:r>
        <w:rPr>
          <w:sz w:val="22"/>
          <w:szCs w:val="22"/>
        </w:rPr>
        <w:t>capability</w:t>
      </w:r>
      <w:r w:rsidR="00C3700D">
        <w:rPr>
          <w:sz w:val="22"/>
          <w:szCs w:val="22"/>
        </w:rPr>
        <w:t xml:space="preserve"> (</w:t>
      </w:r>
      <w:r w:rsidR="00350A84">
        <w:rPr>
          <w:sz w:val="22"/>
          <w:szCs w:val="22"/>
        </w:rPr>
        <w:t>across</w:t>
      </w:r>
      <w:r w:rsidR="005129E2">
        <w:rPr>
          <w:sz w:val="22"/>
          <w:szCs w:val="22"/>
        </w:rPr>
        <w:t xml:space="preserve"> </w:t>
      </w:r>
      <w:r w:rsidR="00C3700D">
        <w:rPr>
          <w:sz w:val="22"/>
          <w:szCs w:val="22"/>
        </w:rPr>
        <w:t>people, processes</w:t>
      </w:r>
      <w:r w:rsidR="00350A84">
        <w:rPr>
          <w:sz w:val="22"/>
          <w:szCs w:val="22"/>
        </w:rPr>
        <w:t xml:space="preserve"> and</w:t>
      </w:r>
      <w:r w:rsidR="00C3700D">
        <w:rPr>
          <w:sz w:val="22"/>
          <w:szCs w:val="22"/>
        </w:rPr>
        <w:t xml:space="preserve"> systems)</w:t>
      </w:r>
      <w:r w:rsidR="00590225">
        <w:rPr>
          <w:sz w:val="22"/>
          <w:szCs w:val="22"/>
        </w:rPr>
        <w:t xml:space="preserve">. </w:t>
      </w:r>
      <w:r w:rsidR="00350A84">
        <w:rPr>
          <w:sz w:val="22"/>
          <w:szCs w:val="22"/>
        </w:rPr>
        <w:t xml:space="preserve"> </w:t>
      </w:r>
      <w:r w:rsidR="00590225">
        <w:rPr>
          <w:sz w:val="22"/>
          <w:szCs w:val="22"/>
        </w:rPr>
        <w:t xml:space="preserve">These may be general or relate to specific </w:t>
      </w:r>
      <w:r w:rsidR="00D55110">
        <w:rPr>
          <w:sz w:val="22"/>
          <w:szCs w:val="22"/>
        </w:rPr>
        <w:t>SPF</w:t>
      </w:r>
      <w:r w:rsidR="00F63EF5">
        <w:rPr>
          <w:sz w:val="22"/>
          <w:szCs w:val="22"/>
        </w:rPr>
        <w:t xml:space="preserve"> </w:t>
      </w:r>
      <w:r w:rsidR="00590225">
        <w:rPr>
          <w:sz w:val="22"/>
          <w:szCs w:val="22"/>
        </w:rPr>
        <w:t>objectives</w:t>
      </w:r>
      <w:r>
        <w:rPr>
          <w:sz w:val="22"/>
          <w:szCs w:val="22"/>
        </w:rPr>
        <w:t>:</w:t>
      </w:r>
    </w:p>
    <w:tbl>
      <w:tblPr>
        <w:tblStyle w:val="TableGrid"/>
        <w:tblW w:w="0" w:type="auto"/>
        <w:tblLook w:val="04A0" w:firstRow="1" w:lastRow="0" w:firstColumn="1" w:lastColumn="0" w:noHBand="0" w:noVBand="1"/>
      </w:tblPr>
      <w:tblGrid>
        <w:gridCol w:w="9016"/>
      </w:tblGrid>
      <w:tr w:rsidR="00EE6D51" w14:paraId="5E302EB6" w14:textId="77777777" w:rsidTr="00EE6D51">
        <w:tc>
          <w:tcPr>
            <w:tcW w:w="9016" w:type="dxa"/>
          </w:tcPr>
          <w:p w14:paraId="16914754" w14:textId="343D71BE" w:rsidR="00D43522" w:rsidRPr="00B87C1F" w:rsidRDefault="00D43522" w:rsidP="00D33F92">
            <w:pPr>
              <w:pStyle w:val="ListParagraph"/>
              <w:spacing w:before="120" w:after="120" w:line="240" w:lineRule="auto"/>
              <w:ind w:left="313" w:hanging="286"/>
              <w:rPr>
                <w:rFonts w:cstheme="minorHAnsi"/>
                <w:sz w:val="22"/>
                <w:szCs w:val="22"/>
              </w:rPr>
            </w:pPr>
            <w:r>
              <w:rPr>
                <w:rFonts w:cstheme="minorHAnsi"/>
                <w:sz w:val="22"/>
                <w:szCs w:val="22"/>
              </w:rPr>
              <w:t xml:space="preserve">1. </w:t>
            </w:r>
            <w:r w:rsidR="00F63EF5">
              <w:rPr>
                <w:rFonts w:cstheme="minorHAnsi"/>
                <w:sz w:val="22"/>
                <w:szCs w:val="22"/>
              </w:rPr>
              <w:t xml:space="preserve"> </w:t>
            </w:r>
            <w:r w:rsidR="00B47C89">
              <w:rPr>
                <w:rFonts w:cstheme="minorHAnsi"/>
                <w:sz w:val="22"/>
                <w:szCs w:val="22"/>
              </w:rPr>
              <w:t xml:space="preserve">Contract </w:t>
            </w:r>
            <w:r w:rsidR="00C644C5">
              <w:rPr>
                <w:rFonts w:cstheme="minorHAnsi"/>
                <w:sz w:val="22"/>
                <w:szCs w:val="22"/>
              </w:rPr>
              <w:t>managers to</w:t>
            </w:r>
            <w:r w:rsidR="00B47C89">
              <w:rPr>
                <w:rFonts w:cstheme="minorHAnsi"/>
                <w:sz w:val="22"/>
                <w:szCs w:val="22"/>
              </w:rPr>
              <w:t xml:space="preserve"> undertake </w:t>
            </w:r>
            <w:hyperlink r:id="rId37" w:history="1">
              <w:r w:rsidR="00B47C89" w:rsidRPr="00BC373E">
                <w:rPr>
                  <w:rStyle w:val="Hyperlink"/>
                  <w:rFonts w:eastAsiaTheme="majorEastAsia" w:cstheme="minorHAnsi"/>
                  <w:color w:val="44546A" w:themeColor="text2"/>
                  <w:sz w:val="22"/>
                  <w:szCs w:val="22"/>
                  <w:u w:val="single"/>
                </w:rPr>
                <w:t>Victorian Management Centre training</w:t>
              </w:r>
            </w:hyperlink>
          </w:p>
          <w:p w14:paraId="5E6A1943" w14:textId="60C3676D" w:rsidR="00D43522" w:rsidRPr="00B87C1F" w:rsidRDefault="00D43522" w:rsidP="00D43522">
            <w:pPr>
              <w:spacing w:before="120" w:after="120" w:line="240" w:lineRule="auto"/>
              <w:ind w:left="596" w:hanging="567"/>
              <w:rPr>
                <w:rFonts w:cstheme="minorHAnsi"/>
                <w:sz w:val="22"/>
                <w:szCs w:val="22"/>
              </w:rPr>
            </w:pPr>
            <w:r w:rsidRPr="00B87C1F">
              <w:rPr>
                <w:rFonts w:cstheme="minorHAnsi"/>
                <w:sz w:val="22"/>
                <w:szCs w:val="22"/>
              </w:rPr>
              <w:t>2.</w:t>
            </w:r>
            <w:r w:rsidR="00C644C5">
              <w:rPr>
                <w:rFonts w:cstheme="minorHAnsi"/>
                <w:sz w:val="22"/>
                <w:szCs w:val="22"/>
              </w:rPr>
              <w:t xml:space="preserve"> </w:t>
            </w:r>
          </w:p>
          <w:p w14:paraId="2757FE93" w14:textId="77777777" w:rsidR="00D43522" w:rsidRDefault="00D43522" w:rsidP="00D43522">
            <w:pPr>
              <w:spacing w:before="120" w:after="120" w:line="240" w:lineRule="auto"/>
              <w:ind w:left="596" w:hanging="567"/>
              <w:rPr>
                <w:rFonts w:cstheme="minorHAnsi"/>
                <w:sz w:val="22"/>
                <w:szCs w:val="22"/>
              </w:rPr>
            </w:pPr>
            <w:r w:rsidRPr="00B87C1F">
              <w:rPr>
                <w:rFonts w:cstheme="minorHAnsi"/>
                <w:sz w:val="22"/>
                <w:szCs w:val="22"/>
              </w:rPr>
              <w:t>3.</w:t>
            </w:r>
          </w:p>
          <w:p w14:paraId="75CE2211" w14:textId="77777777" w:rsidR="00D43522" w:rsidRPr="00B87C1F" w:rsidRDefault="00D43522" w:rsidP="00D43522">
            <w:pPr>
              <w:spacing w:before="120" w:after="120" w:line="240" w:lineRule="auto"/>
              <w:ind w:left="596" w:hanging="567"/>
              <w:rPr>
                <w:rFonts w:cstheme="minorHAnsi"/>
                <w:sz w:val="22"/>
                <w:szCs w:val="22"/>
              </w:rPr>
            </w:pPr>
            <w:r>
              <w:rPr>
                <w:rFonts w:cstheme="minorHAnsi"/>
                <w:sz w:val="22"/>
                <w:szCs w:val="22"/>
              </w:rPr>
              <w:t>4.</w:t>
            </w:r>
          </w:p>
          <w:p w14:paraId="71A4E69E" w14:textId="3DE4DA8D" w:rsidR="00442D59" w:rsidRDefault="00442D59" w:rsidP="005A6E61">
            <w:pPr>
              <w:spacing w:before="120" w:after="120" w:line="240" w:lineRule="auto"/>
              <w:rPr>
                <w:sz w:val="22"/>
                <w:szCs w:val="22"/>
              </w:rPr>
            </w:pPr>
          </w:p>
        </w:tc>
      </w:tr>
    </w:tbl>
    <w:p w14:paraId="0E7AA5E2" w14:textId="38CB4EA5" w:rsidR="005129E2" w:rsidRDefault="005129E2" w:rsidP="005129E2"/>
    <w:p w14:paraId="6A94E8CE" w14:textId="77777777" w:rsidR="005129E2" w:rsidRPr="005129E2" w:rsidRDefault="005129E2" w:rsidP="005129E2"/>
    <w:p w14:paraId="39EE6CF3" w14:textId="3E3AF839" w:rsidR="00202188" w:rsidRPr="00B87C1F" w:rsidRDefault="00202188" w:rsidP="005A6E61">
      <w:pPr>
        <w:pStyle w:val="Heading3"/>
        <w:spacing w:before="120" w:line="240" w:lineRule="auto"/>
        <w:rPr>
          <w:rFonts w:asciiTheme="minorHAnsi" w:hAnsiTheme="minorHAnsi" w:cstheme="minorHAnsi"/>
          <w:color w:val="auto"/>
        </w:rPr>
      </w:pPr>
      <w:r w:rsidRPr="00B87C1F">
        <w:rPr>
          <w:rFonts w:asciiTheme="minorHAnsi" w:hAnsiTheme="minorHAnsi" w:cstheme="minorHAnsi"/>
          <w:color w:val="auto"/>
        </w:rPr>
        <w:t>SIGNATURE:</w:t>
      </w:r>
    </w:p>
    <w:p w14:paraId="0AD67D6C" w14:textId="77777777" w:rsidR="00202188" w:rsidRPr="00D1253C" w:rsidRDefault="00202188" w:rsidP="005A6E61">
      <w:pPr>
        <w:spacing w:before="120" w:after="120" w:line="240" w:lineRule="auto"/>
        <w:rPr>
          <w:sz w:val="22"/>
          <w:szCs w:val="22"/>
        </w:rPr>
      </w:pPr>
    </w:p>
    <w:p w14:paraId="61965539" w14:textId="13E21875" w:rsidR="00202188" w:rsidRPr="00D1253C" w:rsidRDefault="00202188" w:rsidP="005A6E61">
      <w:pPr>
        <w:spacing w:before="120" w:after="120" w:line="240" w:lineRule="auto"/>
        <w:rPr>
          <w:sz w:val="22"/>
          <w:szCs w:val="22"/>
        </w:rPr>
      </w:pPr>
      <w:r w:rsidRPr="00D1253C">
        <w:rPr>
          <w:b/>
          <w:sz w:val="22"/>
          <w:szCs w:val="22"/>
        </w:rPr>
        <w:t>Signed by financial delegate:</w:t>
      </w:r>
      <w:r w:rsidRPr="00D1253C">
        <w:rPr>
          <w:sz w:val="22"/>
          <w:szCs w:val="22"/>
        </w:rPr>
        <w:t xml:space="preserve">  </w:t>
      </w:r>
      <w:r w:rsidRPr="00D1253C">
        <w:rPr>
          <w:sz w:val="22"/>
          <w:szCs w:val="22"/>
        </w:rPr>
        <w:tab/>
        <w:t>.....................................................  Date ........................</w:t>
      </w:r>
    </w:p>
    <w:p w14:paraId="1D508C25" w14:textId="361D2AA7" w:rsidR="005129E2" w:rsidRDefault="005129E2" w:rsidP="005A6E61">
      <w:pPr>
        <w:spacing w:before="120" w:after="120" w:line="240" w:lineRule="auto"/>
      </w:pPr>
    </w:p>
    <w:p w14:paraId="51B24137" w14:textId="72D473C5" w:rsidR="00E24232" w:rsidRPr="00843160" w:rsidRDefault="00E24232" w:rsidP="005A6E61">
      <w:pPr>
        <w:spacing w:before="120" w:after="120" w:line="240" w:lineRule="auto"/>
      </w:pPr>
      <w:r w:rsidRPr="00E24232">
        <w:t>© State of Victoria 20</w:t>
      </w:r>
      <w:r w:rsidR="007B4D0C">
        <w:t>21</w:t>
      </w:r>
      <w:r w:rsidRPr="00E24232">
        <w:t xml:space="preserve"> (Department of Treasury and Finance)</w:t>
      </w:r>
    </w:p>
    <w:p w14:paraId="3E7CA981" w14:textId="77777777" w:rsidR="00E24232" w:rsidRPr="00843160" w:rsidRDefault="00E24232" w:rsidP="005A6E61">
      <w:pPr>
        <w:spacing w:before="120" w:after="120" w:line="240" w:lineRule="auto"/>
      </w:pPr>
      <w:r w:rsidRPr="00843160">
        <w:rPr>
          <w:noProof/>
        </w:rPr>
        <w:drawing>
          <wp:inline distT="0" distB="0" distL="0" distR="0" wp14:anchorId="6AF38515" wp14:editId="1B456381">
            <wp:extent cx="1117460" cy="390972"/>
            <wp:effectExtent l="0" t="0" r="6985" b="9525"/>
            <wp:docPr id="2" name="Picture 2">
              <a:hlinkClick xmlns:a="http://schemas.openxmlformats.org/drawingml/2006/main" r:id="rId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4F7FA17D" w14:textId="77777777" w:rsidR="00E24232" w:rsidRPr="00E24232" w:rsidRDefault="00E24232" w:rsidP="005A6E61">
      <w:pPr>
        <w:spacing w:before="120" w:after="120" w:line="240" w:lineRule="auto"/>
      </w:pPr>
      <w:r w:rsidRPr="00E24232">
        <w:t xml:space="preserve">This work is licensed under a </w:t>
      </w:r>
      <w:hyperlink r:id="rId40" w:history="1">
        <w:r w:rsidRPr="00E24232">
          <w:rPr>
            <w:rStyle w:val="Hyperlink"/>
            <w:rFonts w:ascii="Calibri" w:eastAsia="Times New Roman" w:hAnsi="Calibri" w:cs="Calibri"/>
            <w:color w:val="44546A" w:themeColor="text2"/>
            <w:spacing w:val="0"/>
            <w:u w:val="single"/>
          </w:rPr>
          <w:t>Creative Commons Attribution 4.0 licence</w:t>
        </w:r>
      </w:hyperlink>
      <w:r w:rsidRPr="00E24232">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E631A44" w14:textId="77777777" w:rsidR="00E24232" w:rsidRPr="00E24232" w:rsidRDefault="00E24232" w:rsidP="005A6E61">
      <w:pPr>
        <w:spacing w:before="120" w:after="120" w:line="240" w:lineRule="auto"/>
        <w:rPr>
          <w:rStyle w:val="Hyperlink"/>
          <w:rFonts w:ascii="Calibri" w:eastAsia="Times New Roman" w:hAnsi="Calibri" w:cs="Calibri"/>
          <w:color w:val="44546A" w:themeColor="text2"/>
          <w:spacing w:val="0"/>
          <w:u w:val="single"/>
        </w:rPr>
      </w:pPr>
      <w:r w:rsidRPr="00E24232">
        <w:t xml:space="preserve">Copyright queries may be directed to </w:t>
      </w:r>
      <w:hyperlink r:id="rId41" w:history="1">
        <w:r w:rsidRPr="00E24232">
          <w:rPr>
            <w:rStyle w:val="Hyperlink"/>
            <w:rFonts w:ascii="Calibri" w:eastAsia="Times New Roman" w:hAnsi="Calibri" w:cs="Calibri"/>
            <w:color w:val="44546A" w:themeColor="text2"/>
            <w:spacing w:val="0"/>
            <w:u w:val="single"/>
          </w:rPr>
          <w:t>IPpolicy@dtf.vic.gov.au</w:t>
        </w:r>
      </w:hyperlink>
    </w:p>
    <w:sectPr w:rsidR="00E24232" w:rsidRPr="00E24232" w:rsidSect="00D1253C">
      <w:headerReference w:type="default" r:id="rId42"/>
      <w:footerReference w:type="default" r:id="rId43"/>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3D8A7" w14:textId="77777777" w:rsidR="009124DC" w:rsidRDefault="009124DC" w:rsidP="00C84D2E">
      <w:pPr>
        <w:spacing w:before="0" w:after="0" w:line="240" w:lineRule="auto"/>
      </w:pPr>
      <w:r>
        <w:separator/>
      </w:r>
    </w:p>
  </w:endnote>
  <w:endnote w:type="continuationSeparator" w:id="0">
    <w:p w14:paraId="0B7C3FAC" w14:textId="77777777" w:rsidR="009124DC" w:rsidRDefault="009124DC" w:rsidP="00C84D2E">
      <w:pPr>
        <w:spacing w:before="0" w:after="0" w:line="240" w:lineRule="auto"/>
      </w:pPr>
      <w:r>
        <w:continuationSeparator/>
      </w:r>
    </w:p>
  </w:endnote>
  <w:endnote w:type="continuationNotice" w:id="1">
    <w:p w14:paraId="6F7CAC2A" w14:textId="77777777" w:rsidR="009124DC" w:rsidRDefault="009124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C745" w14:textId="73FD15B5" w:rsidR="00407D5E" w:rsidRPr="00EE6D51" w:rsidRDefault="00407D5E">
    <w:pPr>
      <w:pStyle w:val="Footer"/>
    </w:pPr>
    <w:r>
      <w:rPr>
        <w:noProof/>
      </w:rPr>
      <mc:AlternateContent>
        <mc:Choice Requires="wps">
          <w:drawing>
            <wp:anchor distT="0" distB="0" distL="114300" distR="114300" simplePos="0" relativeHeight="251658240" behindDoc="0" locked="0" layoutInCell="0" allowOverlap="1" wp14:anchorId="357C919C" wp14:editId="27653A48">
              <wp:simplePos x="0" y="0"/>
              <wp:positionH relativeFrom="page">
                <wp:posOffset>0</wp:posOffset>
              </wp:positionH>
              <wp:positionV relativeFrom="page">
                <wp:posOffset>10234930</wp:posOffset>
              </wp:positionV>
              <wp:extent cx="7560310" cy="266700"/>
              <wp:effectExtent l="0" t="0" r="0" b="0"/>
              <wp:wrapNone/>
              <wp:docPr id="1" name="MSIPCM0f0b4cdf8e1eccedd2e0157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07DA9" w14:textId="36785587" w:rsidR="00407D5E" w:rsidRPr="001B321B" w:rsidRDefault="00407D5E" w:rsidP="001B321B">
                          <w:pPr>
                            <w:spacing w:before="0" w:after="0"/>
                            <w:rPr>
                              <w:rFonts w:ascii="Calibri" w:hAnsi="Calibri" w:cs="Calibri"/>
                              <w:color w:val="000000"/>
                              <w:sz w:val="22"/>
                            </w:rPr>
                          </w:pPr>
                          <w:r w:rsidRPr="001B321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7C919C" id="_x0000_t202" coordsize="21600,21600" o:spt="202" path="m,l,21600r21600,l21600,xe">
              <v:stroke joinstyle="miter"/>
              <v:path gradientshapeok="t" o:connecttype="rect"/>
            </v:shapetype>
            <v:shape id="MSIPCM0f0b4cdf8e1eccedd2e0157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YtE5zLACAABIBQAADgAA&#10;AAAAAAAAAAAAAAAuAgAAZHJzL2Uyb0RvYy54bWxQSwECLQAUAAYACAAAACEAYBHGJt4AAAALAQAA&#10;DwAAAAAAAAAAAAAAAAAKBQAAZHJzL2Rvd25yZXYueG1sUEsFBgAAAAAEAAQA8wAAABUGAAAAAA==&#10;" o:allowincell="f" filled="f" stroked="f" strokeweight=".5pt">
              <v:textbox inset="20pt,0,,0">
                <w:txbxContent>
                  <w:p w14:paraId="32107DA9" w14:textId="36785587" w:rsidR="00407D5E" w:rsidRPr="001B321B" w:rsidRDefault="00407D5E" w:rsidP="001B321B">
                    <w:pPr>
                      <w:spacing w:before="0" w:after="0"/>
                      <w:rPr>
                        <w:rFonts w:ascii="Calibri" w:hAnsi="Calibri" w:cs="Calibri"/>
                        <w:color w:val="000000"/>
                        <w:sz w:val="22"/>
                      </w:rPr>
                    </w:pPr>
                    <w:r w:rsidRPr="001B321B">
                      <w:rPr>
                        <w:rFonts w:ascii="Calibri" w:hAnsi="Calibri" w:cs="Calibri"/>
                        <w:color w:val="000000"/>
                        <w:sz w:val="22"/>
                      </w:rPr>
                      <w:t>OFFICIAL</w:t>
                    </w:r>
                  </w:p>
                </w:txbxContent>
              </v:textbox>
              <w10:wrap anchorx="page" anchory="page"/>
            </v:shape>
          </w:pict>
        </mc:Fallback>
      </mc:AlternateContent>
    </w:r>
    <w:r>
      <w:t>Social Procurement Plan Template</w:t>
    </w:r>
    <w:r>
      <w:br/>
      <w:t>December 2021</w:t>
    </w:r>
    <w:r>
      <w:tab/>
    </w:r>
    <w:sdt>
      <w:sdtPr>
        <w:id w:val="-2026619730"/>
        <w:docPartObj>
          <w:docPartGallery w:val="Page Numbers (Top of Page)"/>
          <w:docPartUnique/>
        </w:docPartObj>
      </w:sdtPr>
      <w:sdtEndPr/>
      <w:sdtContent>
        <w:r w:rsidRPr="00EE6D51">
          <w:tab/>
          <w:t xml:space="preserve">Page </w:t>
        </w:r>
        <w:r w:rsidRPr="00EE6D51">
          <w:rPr>
            <w:bCs/>
            <w:sz w:val="24"/>
            <w:szCs w:val="24"/>
          </w:rPr>
          <w:fldChar w:fldCharType="begin"/>
        </w:r>
        <w:r w:rsidRPr="00EE6D51">
          <w:rPr>
            <w:bCs/>
          </w:rPr>
          <w:instrText xml:space="preserve"> PAGE </w:instrText>
        </w:r>
        <w:r w:rsidRPr="00EE6D51">
          <w:rPr>
            <w:bCs/>
            <w:sz w:val="24"/>
            <w:szCs w:val="24"/>
          </w:rPr>
          <w:fldChar w:fldCharType="separate"/>
        </w:r>
        <w:r w:rsidRPr="00EE6D51">
          <w:rPr>
            <w:bCs/>
            <w:sz w:val="24"/>
            <w:szCs w:val="24"/>
          </w:rPr>
          <w:t>1</w:t>
        </w:r>
        <w:r w:rsidRPr="00EE6D51">
          <w:rPr>
            <w:bCs/>
            <w:sz w:val="24"/>
            <w:szCs w:val="24"/>
          </w:rPr>
          <w:fldChar w:fldCharType="end"/>
        </w:r>
        <w:r w:rsidRPr="00EE6D51">
          <w:t xml:space="preserve"> of </w:t>
        </w:r>
        <w:r w:rsidRPr="00EE6D51">
          <w:rPr>
            <w:bCs/>
            <w:sz w:val="24"/>
            <w:szCs w:val="24"/>
          </w:rPr>
          <w:fldChar w:fldCharType="begin"/>
        </w:r>
        <w:r w:rsidRPr="00EE6D51">
          <w:rPr>
            <w:bCs/>
          </w:rPr>
          <w:instrText xml:space="preserve"> NUMPAGES  </w:instrText>
        </w:r>
        <w:r w:rsidRPr="00EE6D51">
          <w:rPr>
            <w:bCs/>
            <w:sz w:val="24"/>
            <w:szCs w:val="24"/>
          </w:rPr>
          <w:fldChar w:fldCharType="separate"/>
        </w:r>
        <w:r w:rsidRPr="00EE6D51">
          <w:rPr>
            <w:bCs/>
            <w:sz w:val="24"/>
            <w:szCs w:val="24"/>
          </w:rPr>
          <w:t>4</w:t>
        </w:r>
        <w:r w:rsidRPr="00EE6D51">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24600" w14:textId="77777777" w:rsidR="009124DC" w:rsidRDefault="009124DC" w:rsidP="00C84D2E">
      <w:pPr>
        <w:spacing w:before="0" w:after="0" w:line="240" w:lineRule="auto"/>
      </w:pPr>
      <w:r>
        <w:separator/>
      </w:r>
    </w:p>
  </w:footnote>
  <w:footnote w:type="continuationSeparator" w:id="0">
    <w:p w14:paraId="20D25655" w14:textId="77777777" w:rsidR="009124DC" w:rsidRDefault="009124DC" w:rsidP="00C84D2E">
      <w:pPr>
        <w:spacing w:before="0" w:after="0" w:line="240" w:lineRule="auto"/>
      </w:pPr>
      <w:r>
        <w:continuationSeparator/>
      </w:r>
    </w:p>
  </w:footnote>
  <w:footnote w:type="continuationNotice" w:id="1">
    <w:p w14:paraId="7439981B" w14:textId="77777777" w:rsidR="009124DC" w:rsidRDefault="009124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E7E8" w14:textId="661F353D" w:rsidR="00407D5E" w:rsidRDefault="00407D5E" w:rsidP="00D1253C">
    <w:pPr>
      <w:pStyle w:val="Header"/>
      <w:jc w:val="right"/>
    </w:pPr>
    <w:r>
      <w:rPr>
        <w:noProof/>
      </w:rPr>
      <w:drawing>
        <wp:inline distT="0" distB="0" distL="0" distR="0" wp14:anchorId="564A5BB2" wp14:editId="7DACA323">
          <wp:extent cx="1206316" cy="360000"/>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74CF"/>
    <w:multiLevelType w:val="hybridMultilevel"/>
    <w:tmpl w:val="1896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85093"/>
    <w:multiLevelType w:val="hybridMultilevel"/>
    <w:tmpl w:val="C612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576FB"/>
    <w:multiLevelType w:val="hybridMultilevel"/>
    <w:tmpl w:val="8E20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41575"/>
    <w:multiLevelType w:val="hybridMultilevel"/>
    <w:tmpl w:val="DB0A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C12CD"/>
    <w:multiLevelType w:val="hybridMultilevel"/>
    <w:tmpl w:val="03E4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E1CEE"/>
    <w:multiLevelType w:val="hybridMultilevel"/>
    <w:tmpl w:val="C9F2F07E"/>
    <w:lvl w:ilvl="0" w:tplc="EEAE3994">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3D3CC1"/>
    <w:multiLevelType w:val="hybridMultilevel"/>
    <w:tmpl w:val="E5AE004C"/>
    <w:lvl w:ilvl="0" w:tplc="EEAE3994">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7" w15:restartNumberingAfterBreak="0">
    <w:nsid w:val="204A7E01"/>
    <w:multiLevelType w:val="hybridMultilevel"/>
    <w:tmpl w:val="8318A496"/>
    <w:lvl w:ilvl="0" w:tplc="EEAE3994">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8" w15:restartNumberingAfterBreak="0">
    <w:nsid w:val="26456FFD"/>
    <w:multiLevelType w:val="multilevel"/>
    <w:tmpl w:val="9D64934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146389"/>
    <w:multiLevelType w:val="hybridMultilevel"/>
    <w:tmpl w:val="83AE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EC335B"/>
    <w:multiLevelType w:val="hybridMultilevel"/>
    <w:tmpl w:val="B5BEF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966389"/>
    <w:multiLevelType w:val="hybridMultilevel"/>
    <w:tmpl w:val="B24C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6179B"/>
    <w:multiLevelType w:val="hybridMultilevel"/>
    <w:tmpl w:val="93D02F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3D0140"/>
    <w:multiLevelType w:val="hybridMultilevel"/>
    <w:tmpl w:val="3806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3B354F"/>
    <w:multiLevelType w:val="hybridMultilevel"/>
    <w:tmpl w:val="1CCE7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F40285"/>
    <w:multiLevelType w:val="hybridMultilevel"/>
    <w:tmpl w:val="9B0A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A653ED9"/>
    <w:multiLevelType w:val="hybridMultilevel"/>
    <w:tmpl w:val="9EA0EE4C"/>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9" w15:restartNumberingAfterBreak="0">
    <w:nsid w:val="60CB1FFB"/>
    <w:multiLevelType w:val="hybridMultilevel"/>
    <w:tmpl w:val="2AC63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4688"/>
    <w:multiLevelType w:val="hybridMultilevel"/>
    <w:tmpl w:val="0284EFF2"/>
    <w:lvl w:ilvl="0" w:tplc="EEAE3994">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1" w15:restartNumberingAfterBreak="0">
    <w:nsid w:val="6E9943C4"/>
    <w:multiLevelType w:val="hybridMultilevel"/>
    <w:tmpl w:val="75B6411A"/>
    <w:lvl w:ilvl="0" w:tplc="EEAE3994">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2" w15:restartNumberingAfterBreak="0">
    <w:nsid w:val="73571984"/>
    <w:multiLevelType w:val="hybridMultilevel"/>
    <w:tmpl w:val="5B52E2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5"/>
  </w:num>
  <w:num w:numId="6">
    <w:abstractNumId w:val="16"/>
  </w:num>
  <w:num w:numId="7">
    <w:abstractNumId w:val="11"/>
  </w:num>
  <w:num w:numId="8">
    <w:abstractNumId w:val="20"/>
  </w:num>
  <w:num w:numId="9">
    <w:abstractNumId w:val="18"/>
  </w:num>
  <w:num w:numId="10">
    <w:abstractNumId w:val="0"/>
  </w:num>
  <w:num w:numId="11">
    <w:abstractNumId w:val="2"/>
  </w:num>
  <w:num w:numId="12">
    <w:abstractNumId w:val="3"/>
  </w:num>
  <w:num w:numId="13">
    <w:abstractNumId w:val="7"/>
  </w:num>
  <w:num w:numId="14">
    <w:abstractNumId w:val="21"/>
  </w:num>
  <w:num w:numId="15">
    <w:abstractNumId w:val="6"/>
  </w:num>
  <w:num w:numId="16">
    <w:abstractNumId w:val="12"/>
  </w:num>
  <w:num w:numId="17">
    <w:abstractNumId w:val="22"/>
  </w:num>
  <w:num w:numId="18">
    <w:abstractNumId w:val="1"/>
  </w:num>
  <w:num w:numId="19">
    <w:abstractNumId w:val="9"/>
  </w:num>
  <w:num w:numId="20">
    <w:abstractNumId w:val="13"/>
  </w:num>
  <w:num w:numId="21">
    <w:abstractNumId w:val="19"/>
  </w:num>
  <w:num w:numId="22">
    <w:abstractNumId w:val="4"/>
  </w:num>
  <w:num w:numId="23">
    <w:abstractNumId w:val="10"/>
  </w:num>
  <w:num w:numId="2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15F9"/>
    <w:rsid w:val="0000301D"/>
    <w:rsid w:val="0000388D"/>
    <w:rsid w:val="000040EE"/>
    <w:rsid w:val="0000487F"/>
    <w:rsid w:val="00004948"/>
    <w:rsid w:val="00006C79"/>
    <w:rsid w:val="00010ECF"/>
    <w:rsid w:val="0001120A"/>
    <w:rsid w:val="00011693"/>
    <w:rsid w:val="0001293B"/>
    <w:rsid w:val="00014335"/>
    <w:rsid w:val="00016C20"/>
    <w:rsid w:val="0002045A"/>
    <w:rsid w:val="00020FCE"/>
    <w:rsid w:val="000222E8"/>
    <w:rsid w:val="000230E2"/>
    <w:rsid w:val="00027E6D"/>
    <w:rsid w:val="00030E03"/>
    <w:rsid w:val="00031612"/>
    <w:rsid w:val="00031C0C"/>
    <w:rsid w:val="000345C0"/>
    <w:rsid w:val="00035CC4"/>
    <w:rsid w:val="000405AA"/>
    <w:rsid w:val="00040956"/>
    <w:rsid w:val="000439E4"/>
    <w:rsid w:val="0004526E"/>
    <w:rsid w:val="000463C2"/>
    <w:rsid w:val="00052687"/>
    <w:rsid w:val="000532C9"/>
    <w:rsid w:val="00057A19"/>
    <w:rsid w:val="00073715"/>
    <w:rsid w:val="0007458B"/>
    <w:rsid w:val="000747E8"/>
    <w:rsid w:val="00075BA7"/>
    <w:rsid w:val="000813F4"/>
    <w:rsid w:val="00082773"/>
    <w:rsid w:val="000833C6"/>
    <w:rsid w:val="0008444F"/>
    <w:rsid w:val="0008693F"/>
    <w:rsid w:val="00087689"/>
    <w:rsid w:val="00087697"/>
    <w:rsid w:val="00091C53"/>
    <w:rsid w:val="00093828"/>
    <w:rsid w:val="00094D86"/>
    <w:rsid w:val="000A0A60"/>
    <w:rsid w:val="000A52F4"/>
    <w:rsid w:val="000B0A27"/>
    <w:rsid w:val="000B2DFE"/>
    <w:rsid w:val="000B5DD0"/>
    <w:rsid w:val="000B7D72"/>
    <w:rsid w:val="000C06A0"/>
    <w:rsid w:val="000C65B9"/>
    <w:rsid w:val="000C6999"/>
    <w:rsid w:val="000D33DB"/>
    <w:rsid w:val="000D5956"/>
    <w:rsid w:val="000E3EEF"/>
    <w:rsid w:val="000F19CE"/>
    <w:rsid w:val="000F227B"/>
    <w:rsid w:val="000F2781"/>
    <w:rsid w:val="000F2CB6"/>
    <w:rsid w:val="000F3549"/>
    <w:rsid w:val="000F3F7D"/>
    <w:rsid w:val="000F588E"/>
    <w:rsid w:val="000F7A50"/>
    <w:rsid w:val="001019D7"/>
    <w:rsid w:val="00105821"/>
    <w:rsid w:val="0011139F"/>
    <w:rsid w:val="00112072"/>
    <w:rsid w:val="001146A0"/>
    <w:rsid w:val="00117CD2"/>
    <w:rsid w:val="00124F78"/>
    <w:rsid w:val="001252B8"/>
    <w:rsid w:val="00125650"/>
    <w:rsid w:val="00127B7A"/>
    <w:rsid w:val="00127EC3"/>
    <w:rsid w:val="001300F5"/>
    <w:rsid w:val="00132AAA"/>
    <w:rsid w:val="00134278"/>
    <w:rsid w:val="001352BC"/>
    <w:rsid w:val="00141DB7"/>
    <w:rsid w:val="00142AC5"/>
    <w:rsid w:val="001439C6"/>
    <w:rsid w:val="00145C3E"/>
    <w:rsid w:val="0014705F"/>
    <w:rsid w:val="00152D61"/>
    <w:rsid w:val="001536AC"/>
    <w:rsid w:val="001538F4"/>
    <w:rsid w:val="001543EB"/>
    <w:rsid w:val="00160EBB"/>
    <w:rsid w:val="00171327"/>
    <w:rsid w:val="00173E46"/>
    <w:rsid w:val="00173F7C"/>
    <w:rsid w:val="00174192"/>
    <w:rsid w:val="00177FA7"/>
    <w:rsid w:val="0018251D"/>
    <w:rsid w:val="00183B6E"/>
    <w:rsid w:val="00192F28"/>
    <w:rsid w:val="001933DB"/>
    <w:rsid w:val="001A3DCD"/>
    <w:rsid w:val="001A671C"/>
    <w:rsid w:val="001B321B"/>
    <w:rsid w:val="001B66F0"/>
    <w:rsid w:val="001B6E48"/>
    <w:rsid w:val="001B7275"/>
    <w:rsid w:val="001C1724"/>
    <w:rsid w:val="001C24AD"/>
    <w:rsid w:val="001C2EC3"/>
    <w:rsid w:val="001C4E5E"/>
    <w:rsid w:val="001C779D"/>
    <w:rsid w:val="001D0152"/>
    <w:rsid w:val="001D370E"/>
    <w:rsid w:val="001D5E14"/>
    <w:rsid w:val="001D749B"/>
    <w:rsid w:val="001E0F37"/>
    <w:rsid w:val="001E46E6"/>
    <w:rsid w:val="001E54B0"/>
    <w:rsid w:val="001F281D"/>
    <w:rsid w:val="001F656C"/>
    <w:rsid w:val="00200725"/>
    <w:rsid w:val="00202188"/>
    <w:rsid w:val="002078C2"/>
    <w:rsid w:val="00207F6B"/>
    <w:rsid w:val="00213F9F"/>
    <w:rsid w:val="0021782F"/>
    <w:rsid w:val="00224EC6"/>
    <w:rsid w:val="00230DDC"/>
    <w:rsid w:val="002316AB"/>
    <w:rsid w:val="002318F4"/>
    <w:rsid w:val="00241D9A"/>
    <w:rsid w:val="00241ECD"/>
    <w:rsid w:val="00243ABF"/>
    <w:rsid w:val="00244108"/>
    <w:rsid w:val="002464E3"/>
    <w:rsid w:val="00246C15"/>
    <w:rsid w:val="0025116E"/>
    <w:rsid w:val="002517FE"/>
    <w:rsid w:val="002543E3"/>
    <w:rsid w:val="00256456"/>
    <w:rsid w:val="00257002"/>
    <w:rsid w:val="00264D3F"/>
    <w:rsid w:val="00264E74"/>
    <w:rsid w:val="00265155"/>
    <w:rsid w:val="00265CD5"/>
    <w:rsid w:val="00270BE5"/>
    <w:rsid w:val="0027627A"/>
    <w:rsid w:val="00276E23"/>
    <w:rsid w:val="002800F6"/>
    <w:rsid w:val="00280BD2"/>
    <w:rsid w:val="0028237D"/>
    <w:rsid w:val="00282471"/>
    <w:rsid w:val="0028601E"/>
    <w:rsid w:val="002A165C"/>
    <w:rsid w:val="002A684E"/>
    <w:rsid w:val="002A6DDA"/>
    <w:rsid w:val="002B41C1"/>
    <w:rsid w:val="002C0595"/>
    <w:rsid w:val="002C13D8"/>
    <w:rsid w:val="002C659F"/>
    <w:rsid w:val="002C7EC3"/>
    <w:rsid w:val="002D0BC1"/>
    <w:rsid w:val="002D2254"/>
    <w:rsid w:val="002D39BD"/>
    <w:rsid w:val="002D6085"/>
    <w:rsid w:val="002D7EE4"/>
    <w:rsid w:val="002E2AC6"/>
    <w:rsid w:val="002E2E75"/>
    <w:rsid w:val="002E3578"/>
    <w:rsid w:val="002F2EDF"/>
    <w:rsid w:val="002F3178"/>
    <w:rsid w:val="002F48D1"/>
    <w:rsid w:val="0030030E"/>
    <w:rsid w:val="00303D31"/>
    <w:rsid w:val="00306F4F"/>
    <w:rsid w:val="00310819"/>
    <w:rsid w:val="00311BC9"/>
    <w:rsid w:val="00312069"/>
    <w:rsid w:val="00312D74"/>
    <w:rsid w:val="00313604"/>
    <w:rsid w:val="00313754"/>
    <w:rsid w:val="00317E1F"/>
    <w:rsid w:val="00323B5A"/>
    <w:rsid w:val="00323EDD"/>
    <w:rsid w:val="00326AC1"/>
    <w:rsid w:val="0032782A"/>
    <w:rsid w:val="0033218B"/>
    <w:rsid w:val="0033783D"/>
    <w:rsid w:val="00341730"/>
    <w:rsid w:val="00343721"/>
    <w:rsid w:val="0034720C"/>
    <w:rsid w:val="00350A84"/>
    <w:rsid w:val="00352BED"/>
    <w:rsid w:val="00354C2E"/>
    <w:rsid w:val="0035527B"/>
    <w:rsid w:val="003609A1"/>
    <w:rsid w:val="00364E6A"/>
    <w:rsid w:val="00371508"/>
    <w:rsid w:val="00380092"/>
    <w:rsid w:val="00390793"/>
    <w:rsid w:val="003932D9"/>
    <w:rsid w:val="00393B60"/>
    <w:rsid w:val="00394693"/>
    <w:rsid w:val="003947CD"/>
    <w:rsid w:val="003A31C1"/>
    <w:rsid w:val="003A54A9"/>
    <w:rsid w:val="003B0304"/>
    <w:rsid w:val="003B480E"/>
    <w:rsid w:val="003B4C07"/>
    <w:rsid w:val="003C4376"/>
    <w:rsid w:val="003D135E"/>
    <w:rsid w:val="003D1BF9"/>
    <w:rsid w:val="003D3943"/>
    <w:rsid w:val="003D7175"/>
    <w:rsid w:val="003E27D7"/>
    <w:rsid w:val="003E7B24"/>
    <w:rsid w:val="003F2056"/>
    <w:rsid w:val="003F36FB"/>
    <w:rsid w:val="003F46B7"/>
    <w:rsid w:val="003F5E28"/>
    <w:rsid w:val="0040079A"/>
    <w:rsid w:val="00404700"/>
    <w:rsid w:val="00404852"/>
    <w:rsid w:val="004052A2"/>
    <w:rsid w:val="00406763"/>
    <w:rsid w:val="00407D5E"/>
    <w:rsid w:val="004116D6"/>
    <w:rsid w:val="0041552C"/>
    <w:rsid w:val="004161CE"/>
    <w:rsid w:val="0042623E"/>
    <w:rsid w:val="00426DF2"/>
    <w:rsid w:val="004278F4"/>
    <w:rsid w:val="00431190"/>
    <w:rsid w:val="0043176B"/>
    <w:rsid w:val="00440014"/>
    <w:rsid w:val="00441662"/>
    <w:rsid w:val="00441E44"/>
    <w:rsid w:val="00442D59"/>
    <w:rsid w:val="00456733"/>
    <w:rsid w:val="004578E3"/>
    <w:rsid w:val="004608A8"/>
    <w:rsid w:val="00463CF8"/>
    <w:rsid w:val="0046493E"/>
    <w:rsid w:val="00465CA5"/>
    <w:rsid w:val="00466A84"/>
    <w:rsid w:val="00467009"/>
    <w:rsid w:val="00467AC8"/>
    <w:rsid w:val="00475DB6"/>
    <w:rsid w:val="00483319"/>
    <w:rsid w:val="004850AB"/>
    <w:rsid w:val="00486249"/>
    <w:rsid w:val="004A0F11"/>
    <w:rsid w:val="004A3CD7"/>
    <w:rsid w:val="004B02D0"/>
    <w:rsid w:val="004B04B1"/>
    <w:rsid w:val="004B0FCA"/>
    <w:rsid w:val="004B1C65"/>
    <w:rsid w:val="004B3687"/>
    <w:rsid w:val="004B578F"/>
    <w:rsid w:val="004C6206"/>
    <w:rsid w:val="004D0046"/>
    <w:rsid w:val="004D0294"/>
    <w:rsid w:val="004D2DB0"/>
    <w:rsid w:val="004D31C9"/>
    <w:rsid w:val="004D49E3"/>
    <w:rsid w:val="004E1352"/>
    <w:rsid w:val="004E13F1"/>
    <w:rsid w:val="004F1DF0"/>
    <w:rsid w:val="004F7B90"/>
    <w:rsid w:val="0050061A"/>
    <w:rsid w:val="00500F09"/>
    <w:rsid w:val="0050187A"/>
    <w:rsid w:val="00505039"/>
    <w:rsid w:val="00506B72"/>
    <w:rsid w:val="00507062"/>
    <w:rsid w:val="005075B7"/>
    <w:rsid w:val="00507901"/>
    <w:rsid w:val="00511D1D"/>
    <w:rsid w:val="005123D5"/>
    <w:rsid w:val="005129E2"/>
    <w:rsid w:val="00515A18"/>
    <w:rsid w:val="005160A7"/>
    <w:rsid w:val="00520ACC"/>
    <w:rsid w:val="00524234"/>
    <w:rsid w:val="0052723C"/>
    <w:rsid w:val="00535862"/>
    <w:rsid w:val="00537E40"/>
    <w:rsid w:val="005469B0"/>
    <w:rsid w:val="00552454"/>
    <w:rsid w:val="0055513C"/>
    <w:rsid w:val="00555D24"/>
    <w:rsid w:val="0055738A"/>
    <w:rsid w:val="00566BC0"/>
    <w:rsid w:val="005714AC"/>
    <w:rsid w:val="0058307B"/>
    <w:rsid w:val="00585923"/>
    <w:rsid w:val="00585A68"/>
    <w:rsid w:val="00585D97"/>
    <w:rsid w:val="00585DCB"/>
    <w:rsid w:val="00590225"/>
    <w:rsid w:val="0059174D"/>
    <w:rsid w:val="005925FE"/>
    <w:rsid w:val="00593D03"/>
    <w:rsid w:val="00594ABE"/>
    <w:rsid w:val="00595170"/>
    <w:rsid w:val="005A1A19"/>
    <w:rsid w:val="005A2945"/>
    <w:rsid w:val="005A2AB4"/>
    <w:rsid w:val="005A3FE7"/>
    <w:rsid w:val="005A4E89"/>
    <w:rsid w:val="005A6E61"/>
    <w:rsid w:val="005B19A5"/>
    <w:rsid w:val="005B56FB"/>
    <w:rsid w:val="005B7669"/>
    <w:rsid w:val="005C153A"/>
    <w:rsid w:val="005C17AA"/>
    <w:rsid w:val="005C5364"/>
    <w:rsid w:val="005C5768"/>
    <w:rsid w:val="005C5CA1"/>
    <w:rsid w:val="005C7371"/>
    <w:rsid w:val="005D1DE9"/>
    <w:rsid w:val="005D2C52"/>
    <w:rsid w:val="005D5A9A"/>
    <w:rsid w:val="005D60D6"/>
    <w:rsid w:val="005D63E9"/>
    <w:rsid w:val="005D6DDA"/>
    <w:rsid w:val="005E322D"/>
    <w:rsid w:val="005E33F3"/>
    <w:rsid w:val="005E7432"/>
    <w:rsid w:val="005F114A"/>
    <w:rsid w:val="005F1CC2"/>
    <w:rsid w:val="005F6614"/>
    <w:rsid w:val="005F6F44"/>
    <w:rsid w:val="00600207"/>
    <w:rsid w:val="006012E2"/>
    <w:rsid w:val="00603F2D"/>
    <w:rsid w:val="00614446"/>
    <w:rsid w:val="00617CFD"/>
    <w:rsid w:val="00625CF9"/>
    <w:rsid w:val="00626BE8"/>
    <w:rsid w:val="00637574"/>
    <w:rsid w:val="00641B2A"/>
    <w:rsid w:val="00647B1A"/>
    <w:rsid w:val="006606C4"/>
    <w:rsid w:val="00662AFF"/>
    <w:rsid w:val="006704FE"/>
    <w:rsid w:val="006719DB"/>
    <w:rsid w:val="00672006"/>
    <w:rsid w:val="00675968"/>
    <w:rsid w:val="00676037"/>
    <w:rsid w:val="006769CA"/>
    <w:rsid w:val="00686C0A"/>
    <w:rsid w:val="006879EF"/>
    <w:rsid w:val="00687A58"/>
    <w:rsid w:val="006A02B3"/>
    <w:rsid w:val="006A3599"/>
    <w:rsid w:val="006A3A69"/>
    <w:rsid w:val="006A6663"/>
    <w:rsid w:val="006B1C05"/>
    <w:rsid w:val="006B3A3E"/>
    <w:rsid w:val="006B409F"/>
    <w:rsid w:val="006B5DA1"/>
    <w:rsid w:val="006B5F06"/>
    <w:rsid w:val="006C0242"/>
    <w:rsid w:val="006C0AE1"/>
    <w:rsid w:val="006C0E24"/>
    <w:rsid w:val="006C22D4"/>
    <w:rsid w:val="006C2A9C"/>
    <w:rsid w:val="006D6757"/>
    <w:rsid w:val="006D6E78"/>
    <w:rsid w:val="006D73AF"/>
    <w:rsid w:val="006E0E74"/>
    <w:rsid w:val="006E15F7"/>
    <w:rsid w:val="006E2D46"/>
    <w:rsid w:val="006E3BD1"/>
    <w:rsid w:val="006E5E3F"/>
    <w:rsid w:val="006E602E"/>
    <w:rsid w:val="006E7540"/>
    <w:rsid w:val="006F3F4A"/>
    <w:rsid w:val="006F51EF"/>
    <w:rsid w:val="006F63EC"/>
    <w:rsid w:val="00702AA5"/>
    <w:rsid w:val="007030F9"/>
    <w:rsid w:val="007036E5"/>
    <w:rsid w:val="007059A1"/>
    <w:rsid w:val="0071237C"/>
    <w:rsid w:val="00714931"/>
    <w:rsid w:val="00722AB1"/>
    <w:rsid w:val="0072314D"/>
    <w:rsid w:val="00725986"/>
    <w:rsid w:val="007329A3"/>
    <w:rsid w:val="00732CB6"/>
    <w:rsid w:val="00733443"/>
    <w:rsid w:val="0073607E"/>
    <w:rsid w:val="00740422"/>
    <w:rsid w:val="007410E6"/>
    <w:rsid w:val="007415DC"/>
    <w:rsid w:val="00741C3D"/>
    <w:rsid w:val="0074559B"/>
    <w:rsid w:val="00750419"/>
    <w:rsid w:val="0075166F"/>
    <w:rsid w:val="007605BC"/>
    <w:rsid w:val="00762554"/>
    <w:rsid w:val="0076460F"/>
    <w:rsid w:val="007712F9"/>
    <w:rsid w:val="00773782"/>
    <w:rsid w:val="00775086"/>
    <w:rsid w:val="00776814"/>
    <w:rsid w:val="00776F11"/>
    <w:rsid w:val="007809D2"/>
    <w:rsid w:val="00781BA7"/>
    <w:rsid w:val="0078603D"/>
    <w:rsid w:val="007921D1"/>
    <w:rsid w:val="00794840"/>
    <w:rsid w:val="00796E58"/>
    <w:rsid w:val="007A1263"/>
    <w:rsid w:val="007A5A45"/>
    <w:rsid w:val="007B1E12"/>
    <w:rsid w:val="007B4D0C"/>
    <w:rsid w:val="007B6229"/>
    <w:rsid w:val="007B623A"/>
    <w:rsid w:val="007B6EEA"/>
    <w:rsid w:val="007B7ABD"/>
    <w:rsid w:val="007B7C2E"/>
    <w:rsid w:val="007C5A9B"/>
    <w:rsid w:val="007D0D33"/>
    <w:rsid w:val="007D4DEC"/>
    <w:rsid w:val="007D69E7"/>
    <w:rsid w:val="007F1F4E"/>
    <w:rsid w:val="007F6A6E"/>
    <w:rsid w:val="007F76DE"/>
    <w:rsid w:val="008067E6"/>
    <w:rsid w:val="0080713A"/>
    <w:rsid w:val="00807873"/>
    <w:rsid w:val="0081112A"/>
    <w:rsid w:val="00811907"/>
    <w:rsid w:val="00816921"/>
    <w:rsid w:val="008202E3"/>
    <w:rsid w:val="008244E2"/>
    <w:rsid w:val="00830230"/>
    <w:rsid w:val="00830436"/>
    <w:rsid w:val="00831386"/>
    <w:rsid w:val="00832C9C"/>
    <w:rsid w:val="00835098"/>
    <w:rsid w:val="0083725E"/>
    <w:rsid w:val="00841C32"/>
    <w:rsid w:val="00843012"/>
    <w:rsid w:val="0084458E"/>
    <w:rsid w:val="0084498F"/>
    <w:rsid w:val="0084582E"/>
    <w:rsid w:val="00847B78"/>
    <w:rsid w:val="00847C34"/>
    <w:rsid w:val="008518C3"/>
    <w:rsid w:val="00852E8F"/>
    <w:rsid w:val="008545A3"/>
    <w:rsid w:val="008603C6"/>
    <w:rsid w:val="00873629"/>
    <w:rsid w:val="008756C0"/>
    <w:rsid w:val="008764B5"/>
    <w:rsid w:val="008804CF"/>
    <w:rsid w:val="00883B71"/>
    <w:rsid w:val="00884C56"/>
    <w:rsid w:val="008872CD"/>
    <w:rsid w:val="008903EA"/>
    <w:rsid w:val="00893510"/>
    <w:rsid w:val="00894BA0"/>
    <w:rsid w:val="008A1F8A"/>
    <w:rsid w:val="008A2752"/>
    <w:rsid w:val="008A7AAC"/>
    <w:rsid w:val="008B0E44"/>
    <w:rsid w:val="008B7E83"/>
    <w:rsid w:val="008D04A3"/>
    <w:rsid w:val="008D0982"/>
    <w:rsid w:val="008D3159"/>
    <w:rsid w:val="008D5665"/>
    <w:rsid w:val="008E2AF3"/>
    <w:rsid w:val="008E3088"/>
    <w:rsid w:val="008E5B13"/>
    <w:rsid w:val="008F0674"/>
    <w:rsid w:val="008F083E"/>
    <w:rsid w:val="008F0A8F"/>
    <w:rsid w:val="008F5990"/>
    <w:rsid w:val="00901833"/>
    <w:rsid w:val="0091068D"/>
    <w:rsid w:val="0091230E"/>
    <w:rsid w:val="009124DC"/>
    <w:rsid w:val="00913138"/>
    <w:rsid w:val="00920A9B"/>
    <w:rsid w:val="0092116B"/>
    <w:rsid w:val="009254FF"/>
    <w:rsid w:val="009270CD"/>
    <w:rsid w:val="00927BC6"/>
    <w:rsid w:val="00930C1D"/>
    <w:rsid w:val="00935052"/>
    <w:rsid w:val="00936031"/>
    <w:rsid w:val="009404FC"/>
    <w:rsid w:val="009408FF"/>
    <w:rsid w:val="00942C39"/>
    <w:rsid w:val="00942FE6"/>
    <w:rsid w:val="009432F0"/>
    <w:rsid w:val="00950861"/>
    <w:rsid w:val="009527D5"/>
    <w:rsid w:val="009532BC"/>
    <w:rsid w:val="0095795F"/>
    <w:rsid w:val="00957C5D"/>
    <w:rsid w:val="009648E2"/>
    <w:rsid w:val="00965754"/>
    <w:rsid w:val="00966F17"/>
    <w:rsid w:val="0096726A"/>
    <w:rsid w:val="0097028D"/>
    <w:rsid w:val="0098563D"/>
    <w:rsid w:val="00986AD2"/>
    <w:rsid w:val="0098715D"/>
    <w:rsid w:val="00992C94"/>
    <w:rsid w:val="009933D2"/>
    <w:rsid w:val="00993CCB"/>
    <w:rsid w:val="009A5DB1"/>
    <w:rsid w:val="009A7863"/>
    <w:rsid w:val="009B0A2E"/>
    <w:rsid w:val="009B4F2C"/>
    <w:rsid w:val="009B7C9F"/>
    <w:rsid w:val="009C17F5"/>
    <w:rsid w:val="009C1CE3"/>
    <w:rsid w:val="009C2196"/>
    <w:rsid w:val="009C299E"/>
    <w:rsid w:val="009C5A56"/>
    <w:rsid w:val="009C71C1"/>
    <w:rsid w:val="009D6034"/>
    <w:rsid w:val="009E024A"/>
    <w:rsid w:val="009E3813"/>
    <w:rsid w:val="009F010F"/>
    <w:rsid w:val="009F0A66"/>
    <w:rsid w:val="009F4488"/>
    <w:rsid w:val="009F5FCB"/>
    <w:rsid w:val="009F7542"/>
    <w:rsid w:val="009F7CE4"/>
    <w:rsid w:val="00A06652"/>
    <w:rsid w:val="00A078DD"/>
    <w:rsid w:val="00A12A6A"/>
    <w:rsid w:val="00A131D9"/>
    <w:rsid w:val="00A21BBC"/>
    <w:rsid w:val="00A2488C"/>
    <w:rsid w:val="00A24C1D"/>
    <w:rsid w:val="00A273DD"/>
    <w:rsid w:val="00A30928"/>
    <w:rsid w:val="00A3245D"/>
    <w:rsid w:val="00A32BAE"/>
    <w:rsid w:val="00A3510B"/>
    <w:rsid w:val="00A37348"/>
    <w:rsid w:val="00A37980"/>
    <w:rsid w:val="00A419AA"/>
    <w:rsid w:val="00A41B84"/>
    <w:rsid w:val="00A44655"/>
    <w:rsid w:val="00A501DA"/>
    <w:rsid w:val="00A51976"/>
    <w:rsid w:val="00A51C9A"/>
    <w:rsid w:val="00A55DB7"/>
    <w:rsid w:val="00A60B96"/>
    <w:rsid w:val="00A61FA9"/>
    <w:rsid w:val="00A62D0B"/>
    <w:rsid w:val="00A63744"/>
    <w:rsid w:val="00A65239"/>
    <w:rsid w:val="00A67E8E"/>
    <w:rsid w:val="00A73300"/>
    <w:rsid w:val="00A7535B"/>
    <w:rsid w:val="00A775FA"/>
    <w:rsid w:val="00A830EC"/>
    <w:rsid w:val="00A847F5"/>
    <w:rsid w:val="00A870B5"/>
    <w:rsid w:val="00A96C17"/>
    <w:rsid w:val="00AA09F1"/>
    <w:rsid w:val="00AC058D"/>
    <w:rsid w:val="00AC0927"/>
    <w:rsid w:val="00AC42CE"/>
    <w:rsid w:val="00AC448E"/>
    <w:rsid w:val="00AC58DC"/>
    <w:rsid w:val="00AC5FD4"/>
    <w:rsid w:val="00AC782A"/>
    <w:rsid w:val="00AD7633"/>
    <w:rsid w:val="00AE1353"/>
    <w:rsid w:val="00AF5981"/>
    <w:rsid w:val="00AF78DF"/>
    <w:rsid w:val="00B060F2"/>
    <w:rsid w:val="00B06F4D"/>
    <w:rsid w:val="00B15195"/>
    <w:rsid w:val="00B1655C"/>
    <w:rsid w:val="00B168C8"/>
    <w:rsid w:val="00B20AD2"/>
    <w:rsid w:val="00B2475C"/>
    <w:rsid w:val="00B30D17"/>
    <w:rsid w:val="00B33D9D"/>
    <w:rsid w:val="00B36264"/>
    <w:rsid w:val="00B36EDB"/>
    <w:rsid w:val="00B40719"/>
    <w:rsid w:val="00B43534"/>
    <w:rsid w:val="00B43D4C"/>
    <w:rsid w:val="00B47C89"/>
    <w:rsid w:val="00B50343"/>
    <w:rsid w:val="00B566CD"/>
    <w:rsid w:val="00B572E8"/>
    <w:rsid w:val="00B57541"/>
    <w:rsid w:val="00B677E0"/>
    <w:rsid w:val="00B721A2"/>
    <w:rsid w:val="00B72788"/>
    <w:rsid w:val="00B74656"/>
    <w:rsid w:val="00B74816"/>
    <w:rsid w:val="00B77D25"/>
    <w:rsid w:val="00B851A8"/>
    <w:rsid w:val="00B87C1F"/>
    <w:rsid w:val="00B87C9E"/>
    <w:rsid w:val="00B90A7D"/>
    <w:rsid w:val="00B91F66"/>
    <w:rsid w:val="00B921FD"/>
    <w:rsid w:val="00B92D03"/>
    <w:rsid w:val="00B93092"/>
    <w:rsid w:val="00B93C52"/>
    <w:rsid w:val="00B976DC"/>
    <w:rsid w:val="00BA68AD"/>
    <w:rsid w:val="00BA6E7C"/>
    <w:rsid w:val="00BB07F4"/>
    <w:rsid w:val="00BC273A"/>
    <w:rsid w:val="00BC36F7"/>
    <w:rsid w:val="00BC373E"/>
    <w:rsid w:val="00BC7E26"/>
    <w:rsid w:val="00BD09F5"/>
    <w:rsid w:val="00BD1B45"/>
    <w:rsid w:val="00BD782C"/>
    <w:rsid w:val="00BE06A8"/>
    <w:rsid w:val="00BE3DA4"/>
    <w:rsid w:val="00BE73BF"/>
    <w:rsid w:val="00BF2633"/>
    <w:rsid w:val="00BF41B4"/>
    <w:rsid w:val="00C01947"/>
    <w:rsid w:val="00C02C20"/>
    <w:rsid w:val="00C044FB"/>
    <w:rsid w:val="00C06DDB"/>
    <w:rsid w:val="00C06E58"/>
    <w:rsid w:val="00C13481"/>
    <w:rsid w:val="00C17878"/>
    <w:rsid w:val="00C17ECB"/>
    <w:rsid w:val="00C364CF"/>
    <w:rsid w:val="00C3700D"/>
    <w:rsid w:val="00C530CF"/>
    <w:rsid w:val="00C5664C"/>
    <w:rsid w:val="00C566A4"/>
    <w:rsid w:val="00C57A8B"/>
    <w:rsid w:val="00C621C1"/>
    <w:rsid w:val="00C62ACA"/>
    <w:rsid w:val="00C63717"/>
    <w:rsid w:val="00C63E83"/>
    <w:rsid w:val="00C644C5"/>
    <w:rsid w:val="00C664A4"/>
    <w:rsid w:val="00C70013"/>
    <w:rsid w:val="00C70E38"/>
    <w:rsid w:val="00C74063"/>
    <w:rsid w:val="00C75692"/>
    <w:rsid w:val="00C81848"/>
    <w:rsid w:val="00C8381E"/>
    <w:rsid w:val="00C84D2E"/>
    <w:rsid w:val="00C91E4A"/>
    <w:rsid w:val="00C92800"/>
    <w:rsid w:val="00C9448D"/>
    <w:rsid w:val="00CA6706"/>
    <w:rsid w:val="00CC24F0"/>
    <w:rsid w:val="00CC7655"/>
    <w:rsid w:val="00CD69E9"/>
    <w:rsid w:val="00CE086A"/>
    <w:rsid w:val="00CE2502"/>
    <w:rsid w:val="00CE3B85"/>
    <w:rsid w:val="00CE3FEE"/>
    <w:rsid w:val="00CE4C5B"/>
    <w:rsid w:val="00CE5A31"/>
    <w:rsid w:val="00CF07E9"/>
    <w:rsid w:val="00CF250F"/>
    <w:rsid w:val="00CF30B6"/>
    <w:rsid w:val="00CF751F"/>
    <w:rsid w:val="00CF76A5"/>
    <w:rsid w:val="00D050DF"/>
    <w:rsid w:val="00D06196"/>
    <w:rsid w:val="00D1253C"/>
    <w:rsid w:val="00D1300C"/>
    <w:rsid w:val="00D13777"/>
    <w:rsid w:val="00D159A7"/>
    <w:rsid w:val="00D21DC6"/>
    <w:rsid w:val="00D26A17"/>
    <w:rsid w:val="00D31FB6"/>
    <w:rsid w:val="00D33F92"/>
    <w:rsid w:val="00D36524"/>
    <w:rsid w:val="00D36E7D"/>
    <w:rsid w:val="00D43522"/>
    <w:rsid w:val="00D503C7"/>
    <w:rsid w:val="00D51CD7"/>
    <w:rsid w:val="00D53532"/>
    <w:rsid w:val="00D53708"/>
    <w:rsid w:val="00D546C1"/>
    <w:rsid w:val="00D55110"/>
    <w:rsid w:val="00D563B1"/>
    <w:rsid w:val="00D5651C"/>
    <w:rsid w:val="00D679FB"/>
    <w:rsid w:val="00D67D42"/>
    <w:rsid w:val="00D70E41"/>
    <w:rsid w:val="00D73B6D"/>
    <w:rsid w:val="00D77BD1"/>
    <w:rsid w:val="00D81641"/>
    <w:rsid w:val="00D93535"/>
    <w:rsid w:val="00D938BF"/>
    <w:rsid w:val="00D95B1F"/>
    <w:rsid w:val="00D96557"/>
    <w:rsid w:val="00DA2006"/>
    <w:rsid w:val="00DA2FCC"/>
    <w:rsid w:val="00DA4171"/>
    <w:rsid w:val="00DA5BE1"/>
    <w:rsid w:val="00DB1B1F"/>
    <w:rsid w:val="00DB3486"/>
    <w:rsid w:val="00DB3ACB"/>
    <w:rsid w:val="00DC591D"/>
    <w:rsid w:val="00DC66B3"/>
    <w:rsid w:val="00DC71D4"/>
    <w:rsid w:val="00DD50CD"/>
    <w:rsid w:val="00DD765D"/>
    <w:rsid w:val="00DF2D56"/>
    <w:rsid w:val="00DF5265"/>
    <w:rsid w:val="00DF5E82"/>
    <w:rsid w:val="00DF6B2B"/>
    <w:rsid w:val="00E1125C"/>
    <w:rsid w:val="00E13087"/>
    <w:rsid w:val="00E15375"/>
    <w:rsid w:val="00E167C7"/>
    <w:rsid w:val="00E213D5"/>
    <w:rsid w:val="00E23CAB"/>
    <w:rsid w:val="00E24232"/>
    <w:rsid w:val="00E259EC"/>
    <w:rsid w:val="00E30D2A"/>
    <w:rsid w:val="00E3124B"/>
    <w:rsid w:val="00E3189F"/>
    <w:rsid w:val="00E31FD2"/>
    <w:rsid w:val="00E32A43"/>
    <w:rsid w:val="00E43059"/>
    <w:rsid w:val="00E43210"/>
    <w:rsid w:val="00E46D26"/>
    <w:rsid w:val="00E54826"/>
    <w:rsid w:val="00E62D19"/>
    <w:rsid w:val="00E637F7"/>
    <w:rsid w:val="00E63ED7"/>
    <w:rsid w:val="00E648C3"/>
    <w:rsid w:val="00E722EF"/>
    <w:rsid w:val="00E72B62"/>
    <w:rsid w:val="00E74EB8"/>
    <w:rsid w:val="00E761CD"/>
    <w:rsid w:val="00E76A73"/>
    <w:rsid w:val="00E942BD"/>
    <w:rsid w:val="00EA2CCF"/>
    <w:rsid w:val="00EA6637"/>
    <w:rsid w:val="00EB03FB"/>
    <w:rsid w:val="00EB0BCC"/>
    <w:rsid w:val="00EB1DE8"/>
    <w:rsid w:val="00EB331A"/>
    <w:rsid w:val="00EB4F79"/>
    <w:rsid w:val="00EB724A"/>
    <w:rsid w:val="00EC0AE1"/>
    <w:rsid w:val="00EC3185"/>
    <w:rsid w:val="00EC3308"/>
    <w:rsid w:val="00EC4AD2"/>
    <w:rsid w:val="00EC63ED"/>
    <w:rsid w:val="00ED5A25"/>
    <w:rsid w:val="00ED7623"/>
    <w:rsid w:val="00EE69D8"/>
    <w:rsid w:val="00EE6D51"/>
    <w:rsid w:val="00EF47FA"/>
    <w:rsid w:val="00EF6FF1"/>
    <w:rsid w:val="00F04967"/>
    <w:rsid w:val="00F069C1"/>
    <w:rsid w:val="00F125F0"/>
    <w:rsid w:val="00F205AB"/>
    <w:rsid w:val="00F30C81"/>
    <w:rsid w:val="00F3312F"/>
    <w:rsid w:val="00F337FA"/>
    <w:rsid w:val="00F340C0"/>
    <w:rsid w:val="00F4014C"/>
    <w:rsid w:val="00F461C1"/>
    <w:rsid w:val="00F54CED"/>
    <w:rsid w:val="00F55AEF"/>
    <w:rsid w:val="00F61A88"/>
    <w:rsid w:val="00F6333D"/>
    <w:rsid w:val="00F63EF5"/>
    <w:rsid w:val="00F64F05"/>
    <w:rsid w:val="00F73499"/>
    <w:rsid w:val="00F74455"/>
    <w:rsid w:val="00F75678"/>
    <w:rsid w:val="00F768BA"/>
    <w:rsid w:val="00F823C6"/>
    <w:rsid w:val="00F87451"/>
    <w:rsid w:val="00F92848"/>
    <w:rsid w:val="00F943E2"/>
    <w:rsid w:val="00F95653"/>
    <w:rsid w:val="00F97F21"/>
    <w:rsid w:val="00FA2C19"/>
    <w:rsid w:val="00FA3518"/>
    <w:rsid w:val="00FA73FC"/>
    <w:rsid w:val="00FB2D84"/>
    <w:rsid w:val="00FB336A"/>
    <w:rsid w:val="00FB3FEC"/>
    <w:rsid w:val="00FC11A6"/>
    <w:rsid w:val="00FC1ABF"/>
    <w:rsid w:val="00FD3DCD"/>
    <w:rsid w:val="00FD3F9A"/>
    <w:rsid w:val="00FD4485"/>
    <w:rsid w:val="00FE2107"/>
    <w:rsid w:val="00FE2D07"/>
    <w:rsid w:val="00FE2DE2"/>
    <w:rsid w:val="00FE423C"/>
    <w:rsid w:val="00FE63A1"/>
    <w:rsid w:val="00FE7C28"/>
    <w:rsid w:val="00FF0EEB"/>
    <w:rsid w:val="00FF284E"/>
    <w:rsid w:val="00FF4ADF"/>
    <w:rsid w:val="00FF4D5A"/>
    <w:rsid w:val="00FF7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C0515"/>
  <w15:chartTrackingRefBased/>
  <w15:docId w15:val="{CF737F64-466B-4150-83B5-249022AF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uiPriority w:val="3"/>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uiPriority w:val="3"/>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3"/>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unhideWhenUsed/>
    <w:qFormat/>
    <w:rsid w:val="00B151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aliases w:val="Footnotes refss,NO,fr,(NECG) Footnote Reference"/>
    <w:basedOn w:val="DefaultParagraphFont"/>
    <w:uiPriority w:val="99"/>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unhideWhenUsed/>
    <w:rsid w:val="00CF250F"/>
    <w:pPr>
      <w:spacing w:line="240" w:lineRule="auto"/>
    </w:pPr>
  </w:style>
  <w:style w:type="character" w:customStyle="1" w:styleId="CommentTextChar">
    <w:name w:val="Comment Text Char"/>
    <w:basedOn w:val="DefaultParagraphFont"/>
    <w:link w:val="CommentText"/>
    <w:uiPriority w:val="99"/>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2"/>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2"/>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22E8"/>
    <w:rPr>
      <w:color w:val="605E5C"/>
      <w:shd w:val="clear" w:color="auto" w:fill="E1DFDD"/>
    </w:rPr>
  </w:style>
  <w:style w:type="paragraph" w:customStyle="1" w:styleId="Tablebullet">
    <w:name w:val="Table bullet"/>
    <w:basedOn w:val="Normal"/>
    <w:uiPriority w:val="6"/>
    <w:rsid w:val="002E3578"/>
    <w:pPr>
      <w:numPr>
        <w:numId w:val="3"/>
      </w:numPr>
      <w:spacing w:before="60" w:after="60" w:line="264" w:lineRule="auto"/>
    </w:pPr>
    <w:rPr>
      <w:color w:val="000000" w:themeColor="text1"/>
      <w:spacing w:val="0"/>
      <w:sz w:val="17"/>
    </w:rPr>
  </w:style>
  <w:style w:type="paragraph" w:customStyle="1" w:styleId="Tabledash">
    <w:name w:val="Table dash"/>
    <w:basedOn w:val="Tablebullet"/>
    <w:uiPriority w:val="6"/>
    <w:rsid w:val="002E3578"/>
    <w:pPr>
      <w:numPr>
        <w:ilvl w:val="1"/>
      </w:numPr>
    </w:pPr>
  </w:style>
  <w:style w:type="paragraph" w:customStyle="1" w:styleId="Tablenum1">
    <w:name w:val="Table num 1"/>
    <w:basedOn w:val="Normal"/>
    <w:uiPriority w:val="6"/>
    <w:rsid w:val="002E3578"/>
    <w:pPr>
      <w:numPr>
        <w:ilvl w:val="2"/>
        <w:numId w:val="3"/>
      </w:numPr>
      <w:spacing w:before="60" w:after="60" w:line="264" w:lineRule="auto"/>
    </w:pPr>
    <w:rPr>
      <w:rFonts w:eastAsiaTheme="minorHAnsi"/>
      <w:color w:val="000000" w:themeColor="text1"/>
      <w:sz w:val="17"/>
      <w:szCs w:val="21"/>
      <w:lang w:eastAsia="en-US"/>
    </w:rPr>
  </w:style>
  <w:style w:type="paragraph" w:customStyle="1" w:styleId="Tablenum2">
    <w:name w:val="Table num 2"/>
    <w:basedOn w:val="Normal"/>
    <w:uiPriority w:val="6"/>
    <w:rsid w:val="002E3578"/>
    <w:pPr>
      <w:numPr>
        <w:ilvl w:val="3"/>
        <w:numId w:val="3"/>
      </w:numPr>
      <w:spacing w:before="60" w:after="60" w:line="264" w:lineRule="auto"/>
    </w:pPr>
    <w:rPr>
      <w:rFonts w:eastAsiaTheme="minorHAnsi"/>
      <w:color w:val="000000" w:themeColor="text1"/>
      <w:sz w:val="17"/>
      <w:szCs w:val="21"/>
      <w:lang w:eastAsia="en-US"/>
    </w:rPr>
  </w:style>
  <w:style w:type="paragraph" w:customStyle="1" w:styleId="Default">
    <w:name w:val="Default"/>
    <w:rsid w:val="00031C0C"/>
    <w:pPr>
      <w:autoSpaceDE w:val="0"/>
      <w:autoSpaceDN w:val="0"/>
      <w:adjustRightInd w:val="0"/>
      <w:spacing w:after="0" w:line="240" w:lineRule="auto"/>
    </w:pPr>
    <w:rPr>
      <w:rFonts w:ascii="VIC" w:hAnsi="VIC" w:cs="VIC"/>
      <w:color w:val="000000"/>
      <w:sz w:val="24"/>
      <w:szCs w:val="24"/>
    </w:rPr>
  </w:style>
  <w:style w:type="character" w:customStyle="1" w:styleId="A6">
    <w:name w:val="A6"/>
    <w:uiPriority w:val="99"/>
    <w:rsid w:val="00031C0C"/>
    <w:rPr>
      <w:rFonts w:cs="VIC"/>
      <w:color w:val="000000"/>
      <w:sz w:val="18"/>
      <w:szCs w:val="18"/>
    </w:rPr>
  </w:style>
  <w:style w:type="character" w:styleId="Strong">
    <w:name w:val="Strong"/>
    <w:basedOn w:val="DefaultParagraphFont"/>
    <w:uiPriority w:val="22"/>
    <w:qFormat/>
    <w:rsid w:val="005A1A19"/>
    <w:rPr>
      <w:b/>
      <w:bCs/>
    </w:rPr>
  </w:style>
  <w:style w:type="character" w:styleId="FollowedHyperlink">
    <w:name w:val="FollowedHyperlink"/>
    <w:basedOn w:val="DefaultParagraphFont"/>
    <w:uiPriority w:val="99"/>
    <w:semiHidden/>
    <w:unhideWhenUsed/>
    <w:rsid w:val="00FE2107"/>
    <w:rPr>
      <w:color w:val="954F72" w:themeColor="followedHyperlink"/>
      <w:u w:val="single"/>
    </w:rPr>
  </w:style>
  <w:style w:type="character" w:customStyle="1" w:styleId="Heading4Char">
    <w:name w:val="Heading 4 Char"/>
    <w:basedOn w:val="DefaultParagraphFont"/>
    <w:link w:val="Heading4"/>
    <w:uiPriority w:val="9"/>
    <w:rsid w:val="00B15195"/>
    <w:rPr>
      <w:rFonts w:asciiTheme="majorHAnsi" w:eastAsiaTheme="majorEastAsia" w:hAnsiTheme="majorHAnsi" w:cstheme="majorBidi"/>
      <w:i/>
      <w:iCs/>
      <w:color w:val="2F5496" w:themeColor="accent1" w:themeShade="BF"/>
      <w:spacing w:val="2"/>
      <w:sz w:val="20"/>
      <w:szCs w:val="20"/>
      <w:lang w:eastAsia="en-AU"/>
    </w:rPr>
  </w:style>
  <w:style w:type="paragraph" w:customStyle="1" w:styleId="TableHeader">
    <w:name w:val="Table Header"/>
    <w:basedOn w:val="Normal"/>
    <w:uiPriority w:val="15"/>
    <w:qFormat/>
    <w:rsid w:val="00B15195"/>
    <w:pPr>
      <w:keepNext/>
      <w:spacing w:before="40" w:after="40" w:line="240" w:lineRule="auto"/>
    </w:pPr>
    <w:rPr>
      <w:rFonts w:eastAsia="Times New Roman" w:cs="Calibri"/>
      <w:color w:val="44546A" w:themeColor="text2"/>
      <w:spacing w:val="0"/>
      <w:sz w:val="22"/>
      <w:szCs w:val="22"/>
    </w:rPr>
  </w:style>
  <w:style w:type="paragraph" w:customStyle="1" w:styleId="BodyText1">
    <w:name w:val="Body Text 1"/>
    <w:basedOn w:val="Normal"/>
    <w:link w:val="BodyText1Char"/>
    <w:rsid w:val="0004526E"/>
    <w:pPr>
      <w:spacing w:before="120" w:after="120" w:line="240" w:lineRule="auto"/>
      <w:jc w:val="both"/>
    </w:pPr>
    <w:rPr>
      <w:rFonts w:ascii="Times New Roman" w:eastAsia="Times New Roman" w:hAnsi="Times New Roman" w:cs="Times New Roman"/>
      <w:spacing w:val="0"/>
      <w:sz w:val="22"/>
      <w:szCs w:val="24"/>
    </w:rPr>
  </w:style>
  <w:style w:type="character" w:customStyle="1" w:styleId="BodyText1Char">
    <w:name w:val="Body Text 1 Char"/>
    <w:link w:val="BodyText1"/>
    <w:rsid w:val="0004526E"/>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281648155">
      <w:bodyDiv w:val="1"/>
      <w:marLeft w:val="0"/>
      <w:marRight w:val="0"/>
      <w:marTop w:val="0"/>
      <w:marBottom w:val="0"/>
      <w:divBdr>
        <w:top w:val="none" w:sz="0" w:space="0" w:color="auto"/>
        <w:left w:val="none" w:sz="0" w:space="0" w:color="auto"/>
        <w:bottom w:val="none" w:sz="0" w:space="0" w:color="auto"/>
        <w:right w:val="none" w:sz="0" w:space="0" w:color="auto"/>
      </w:divBdr>
    </w:div>
    <w:div w:id="1401754712">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495756089">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 w:id="1843155649">
      <w:bodyDiv w:val="1"/>
      <w:marLeft w:val="0"/>
      <w:marRight w:val="0"/>
      <w:marTop w:val="0"/>
      <w:marBottom w:val="0"/>
      <w:divBdr>
        <w:top w:val="none" w:sz="0" w:space="0" w:color="auto"/>
        <w:left w:val="none" w:sz="0" w:space="0" w:color="auto"/>
        <w:bottom w:val="none" w:sz="0" w:space="0" w:color="auto"/>
        <w:right w:val="none" w:sz="0" w:space="0" w:color="auto"/>
      </w:divBdr>
    </w:div>
    <w:div w:id="1847477976">
      <w:bodyDiv w:val="1"/>
      <w:marLeft w:val="0"/>
      <w:marRight w:val="0"/>
      <w:marTop w:val="0"/>
      <w:marBottom w:val="0"/>
      <w:divBdr>
        <w:top w:val="none" w:sz="0" w:space="0" w:color="auto"/>
        <w:left w:val="none" w:sz="0" w:space="0" w:color="auto"/>
        <w:bottom w:val="none" w:sz="0" w:space="0" w:color="auto"/>
        <w:right w:val="none" w:sz="0" w:space="0" w:color="auto"/>
      </w:divBdr>
      <w:divsChild>
        <w:div w:id="1557014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social-procurement-framework-requirements-and-expectations" TargetMode="External"/><Relationship Id="rId18" Type="http://schemas.openxmlformats.org/officeDocument/2006/relationships/hyperlink" Target="https://www.buyingfor.vic.gov.au/social-procurement-assurance-function" TargetMode="External"/><Relationship Id="rId26" Type="http://schemas.openxmlformats.org/officeDocument/2006/relationships/hyperlink" Target="https://www.buyingfor.vic.gov.au/social-procurement-assurance-function"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socialtraders.com.au/" TargetMode="External"/><Relationship Id="rId34" Type="http://schemas.openxmlformats.org/officeDocument/2006/relationships/hyperlink" Target="https://www.buyingfor.vic.gov.au/social-procurement-assurance-function"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buyingfor.vic.gov.au/social-procurement-determining-value-individual-procurement-activities" TargetMode="External"/><Relationship Id="rId17" Type="http://schemas.openxmlformats.org/officeDocument/2006/relationships/hyperlink" Target="https://www.buyingfor.vic.gov.au/social-procurement-annual-reports" TargetMode="External"/><Relationship Id="rId25" Type="http://schemas.openxmlformats.org/officeDocument/2006/relationships/hyperlink" Target="https://www.vic.gov.au/building-equality-policy" TargetMode="External"/><Relationship Id="rId33" Type="http://schemas.openxmlformats.org/officeDocument/2006/relationships/hyperlink" Target="https://www.sustainability.vic.gov.au/" TargetMode="External"/><Relationship Id="rId38" Type="http://schemas.openxmlformats.org/officeDocument/2006/relationships/hyperlink" Target="http://creativecommons.org/licenses/by/3.0/au/" TargetMode="External"/><Relationship Id="rId2" Type="http://schemas.openxmlformats.org/officeDocument/2006/relationships/customXml" Target="../customXml/item2.xml"/><Relationship Id="rId16" Type="http://schemas.openxmlformats.org/officeDocument/2006/relationships/hyperlink" Target="https://www.buyingfor.vic.gov.au/victorian-governments-social-and-sustainable-procurement-objectives-and-outcomes" TargetMode="External"/><Relationship Id="rId20" Type="http://schemas.openxmlformats.org/officeDocument/2006/relationships/hyperlink" Target="https://www.buyingfor.vic.gov.au/social-procurement-assurance-function" TargetMode="External"/><Relationship Id="rId29" Type="http://schemas.openxmlformats.org/officeDocument/2006/relationships/hyperlink" Target="https://jobs.vic.gov.au/" TargetMode="External"/><Relationship Id="rId41" Type="http://schemas.openxmlformats.org/officeDocument/2006/relationships/hyperlink" Target="mailto:IPpolicy@dtf.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obs.vic.gov.au/" TargetMode="External"/><Relationship Id="rId32" Type="http://schemas.openxmlformats.org/officeDocument/2006/relationships/hyperlink" Target="https://www.buyingfor.vic.gov.au/social-procurement-assurance-function" TargetMode="External"/><Relationship Id="rId37" Type="http://schemas.openxmlformats.org/officeDocument/2006/relationships/hyperlink" Target="https://www.eventbrite.com.au/e/icn-vmc-training-sessions-for-agencies-tickets-128431420837" TargetMode="External"/><Relationship Id="rId40" Type="http://schemas.openxmlformats.org/officeDocument/2006/relationships/hyperlink" Target="http://creativecommons.org/licenses/by/4.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building-equality-policy" TargetMode="External"/><Relationship Id="rId23" Type="http://schemas.openxmlformats.org/officeDocument/2006/relationships/hyperlink" Target="https://www.buyingfor.vic.gov.au/social-procurement-assurance-function" TargetMode="External"/><Relationship Id="rId28" Type="http://schemas.openxmlformats.org/officeDocument/2006/relationships/hyperlink" Target="https://www.vic.gov.au/our-gender-equality-strategy" TargetMode="External"/><Relationship Id="rId36" Type="http://schemas.openxmlformats.org/officeDocument/2006/relationships/hyperlink" Target="https://www.buyingfor.vic.gov.au/social-procurement-assurance-function" TargetMode="External"/><Relationship Id="rId10" Type="http://schemas.openxmlformats.org/officeDocument/2006/relationships/footnotes" Target="footnotes.xml"/><Relationship Id="rId19" Type="http://schemas.openxmlformats.org/officeDocument/2006/relationships/hyperlink" Target="https://www.buyingfor.vic.gov.au/social-procurement-assurance-function" TargetMode="External"/><Relationship Id="rId31" Type="http://schemas.openxmlformats.org/officeDocument/2006/relationships/hyperlink" Target="https://roadprojects.vic.gov.au/about/recycled-firs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social-procurement-assurance-function" TargetMode="External"/><Relationship Id="rId22" Type="http://schemas.openxmlformats.org/officeDocument/2006/relationships/hyperlink" Target="https://kinaway.com.au/" TargetMode="External"/><Relationship Id="rId27" Type="http://schemas.openxmlformats.org/officeDocument/2006/relationships/hyperlink" Target="https://womeninconstruction.com.au/" TargetMode="External"/><Relationship Id="rId30" Type="http://schemas.openxmlformats.org/officeDocument/2006/relationships/hyperlink" Target="https://www.buyingfor.vic.gov.au/supplier-code-conduct" TargetMode="External"/><Relationship Id="rId35" Type="http://schemas.openxmlformats.org/officeDocument/2006/relationships/hyperlink" Target="https://levelcrossings.vic.gov.au/media/publications/social-procurement-in-practice"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2285EBC51A141839F96C54F5B3A54" ma:contentTypeVersion="6" ma:contentTypeDescription="Create a new document." ma:contentTypeScope="" ma:versionID="f2e0e4516d55ccf3fb808a5eb9e601f1">
  <xsd:schema xmlns:xsd="http://www.w3.org/2001/XMLSchema" xmlns:xs="http://www.w3.org/2001/XMLSchema" xmlns:p="http://schemas.microsoft.com/office/2006/metadata/properties" xmlns:ns2="5c562f43-2993-48ee-997d-485714cfcb5d" xmlns:ns3="0de9ccf9-d241-44cb-bb08-1a229e989e70" targetNamespace="http://schemas.microsoft.com/office/2006/metadata/properties" ma:root="true" ma:fieldsID="4ab6a2bc1370c34463f686d2f6bf8f93" ns2:_="" ns3:_="">
    <xsd:import namespace="5c562f43-2993-48ee-997d-485714cfcb5d"/>
    <xsd:import namespace="0de9ccf9-d241-44cb-bb08-1a229e989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62f43-2993-48ee-997d-485714cfc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9ccf9-d241-44cb-bb08-1a229e989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47FD842-8BE4-40FB-A339-3EDF072AD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62f43-2993-48ee-997d-485714cfcb5d"/>
    <ds:schemaRef ds:uri="0de9ccf9-d241-44cb-bb08-1a229e989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1D2DF-0E7D-4BE7-9FA8-910B80E6D93A}">
  <ds:schemaRefs>
    <ds:schemaRef ds:uri="http://schemas.openxmlformats.org/officeDocument/2006/bibliography"/>
  </ds:schemaRefs>
</ds:datastoreItem>
</file>

<file path=customXml/itemProps3.xml><?xml version="1.0" encoding="utf-8"?>
<ds:datastoreItem xmlns:ds="http://schemas.openxmlformats.org/officeDocument/2006/customXml" ds:itemID="{7AF51EF1-1446-425F-94DE-F2CA8C7A59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211009-8428-49D5-927D-F57AD7812FCA}">
  <ds:schemaRefs>
    <ds:schemaRef ds:uri="http://schemas.microsoft.com/sharepoint/v3/contenttype/forms"/>
  </ds:schemaRefs>
</ds:datastoreItem>
</file>

<file path=customXml/itemProps5.xml><?xml version="1.0" encoding="utf-8"?>
<ds:datastoreItem xmlns:ds="http://schemas.openxmlformats.org/officeDocument/2006/customXml" ds:itemID="{C8289005-0AFE-4B2C-AD44-C84F11CC707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Social-Procurement-Plan-Template</vt:lpstr>
    </vt:vector>
  </TitlesOfParts>
  <Company>Department of Treasury and Finance</Company>
  <LinksUpToDate>false</LinksUpToDate>
  <CharactersWithSpaces>23676</CharactersWithSpaces>
  <SharedDoc>false</SharedDoc>
  <HLinks>
    <vt:vector size="144" baseType="variant">
      <vt:variant>
        <vt:i4>1900578</vt:i4>
      </vt:variant>
      <vt:variant>
        <vt:i4>69</vt:i4>
      </vt:variant>
      <vt:variant>
        <vt:i4>0</vt:i4>
      </vt:variant>
      <vt:variant>
        <vt:i4>5</vt:i4>
      </vt:variant>
      <vt:variant>
        <vt:lpwstr>mailto:IPpolicy@dtf.vic.gov.au</vt:lpwstr>
      </vt:variant>
      <vt:variant>
        <vt:lpwstr/>
      </vt:variant>
      <vt:variant>
        <vt:i4>6488166</vt:i4>
      </vt:variant>
      <vt:variant>
        <vt:i4>66</vt:i4>
      </vt:variant>
      <vt:variant>
        <vt:i4>0</vt:i4>
      </vt:variant>
      <vt:variant>
        <vt:i4>5</vt:i4>
      </vt:variant>
      <vt:variant>
        <vt:lpwstr>http://creativecommons.org/licenses/by/4.0/</vt:lpwstr>
      </vt:variant>
      <vt:variant>
        <vt:lpwstr/>
      </vt:variant>
      <vt:variant>
        <vt:i4>3997744</vt:i4>
      </vt:variant>
      <vt:variant>
        <vt:i4>63</vt:i4>
      </vt:variant>
      <vt:variant>
        <vt:i4>0</vt:i4>
      </vt:variant>
      <vt:variant>
        <vt:i4>5</vt:i4>
      </vt:variant>
      <vt:variant>
        <vt:lpwstr>https://www.eventbrite.com.au/e/icn-vmc-training-sessions-for-agencies-tickets-128431420837</vt:lpwstr>
      </vt:variant>
      <vt:variant>
        <vt:lpwstr/>
      </vt:variant>
      <vt:variant>
        <vt:i4>7405686</vt:i4>
      </vt:variant>
      <vt:variant>
        <vt:i4>60</vt:i4>
      </vt:variant>
      <vt:variant>
        <vt:i4>0</vt:i4>
      </vt:variant>
      <vt:variant>
        <vt:i4>5</vt:i4>
      </vt:variant>
      <vt:variant>
        <vt:lpwstr>https://levelcrossings.vic.gov.au/media/publications/social-procurement-in-practice</vt:lpwstr>
      </vt:variant>
      <vt:variant>
        <vt:lpwstr/>
      </vt:variant>
      <vt:variant>
        <vt:i4>2621543</vt:i4>
      </vt:variant>
      <vt:variant>
        <vt:i4>57</vt:i4>
      </vt:variant>
      <vt:variant>
        <vt:i4>0</vt:i4>
      </vt:variant>
      <vt:variant>
        <vt:i4>5</vt:i4>
      </vt:variant>
      <vt:variant>
        <vt:lpwstr>https://www.buyingfor.vic.gov.au/social-procurement-assurance-function</vt:lpwstr>
      </vt:variant>
      <vt:variant>
        <vt:lpwstr/>
      </vt:variant>
      <vt:variant>
        <vt:i4>2621543</vt:i4>
      </vt:variant>
      <vt:variant>
        <vt:i4>54</vt:i4>
      </vt:variant>
      <vt:variant>
        <vt:i4>0</vt:i4>
      </vt:variant>
      <vt:variant>
        <vt:i4>5</vt:i4>
      </vt:variant>
      <vt:variant>
        <vt:lpwstr>https://www.buyingfor.vic.gov.au/social-procurement-assurance-function</vt:lpwstr>
      </vt:variant>
      <vt:variant>
        <vt:lpwstr/>
      </vt:variant>
      <vt:variant>
        <vt:i4>7471208</vt:i4>
      </vt:variant>
      <vt:variant>
        <vt:i4>51</vt:i4>
      </vt:variant>
      <vt:variant>
        <vt:i4>0</vt:i4>
      </vt:variant>
      <vt:variant>
        <vt:i4>5</vt:i4>
      </vt:variant>
      <vt:variant>
        <vt:lpwstr>https://www.sustainability.vic.gov.au/</vt:lpwstr>
      </vt:variant>
      <vt:variant>
        <vt:lpwstr/>
      </vt:variant>
      <vt:variant>
        <vt:i4>2621543</vt:i4>
      </vt:variant>
      <vt:variant>
        <vt:i4>48</vt:i4>
      </vt:variant>
      <vt:variant>
        <vt:i4>0</vt:i4>
      </vt:variant>
      <vt:variant>
        <vt:i4>5</vt:i4>
      </vt:variant>
      <vt:variant>
        <vt:lpwstr>https://www.buyingfor.vic.gov.au/social-procurement-assurance-function</vt:lpwstr>
      </vt:variant>
      <vt:variant>
        <vt:lpwstr/>
      </vt:variant>
      <vt:variant>
        <vt:i4>1310810</vt:i4>
      </vt:variant>
      <vt:variant>
        <vt:i4>45</vt:i4>
      </vt:variant>
      <vt:variant>
        <vt:i4>0</vt:i4>
      </vt:variant>
      <vt:variant>
        <vt:i4>5</vt:i4>
      </vt:variant>
      <vt:variant>
        <vt:lpwstr>https://roadprojects.vic.gov.au/about/recycled-first</vt:lpwstr>
      </vt:variant>
      <vt:variant>
        <vt:lpwstr/>
      </vt:variant>
      <vt:variant>
        <vt:i4>2097207</vt:i4>
      </vt:variant>
      <vt:variant>
        <vt:i4>42</vt:i4>
      </vt:variant>
      <vt:variant>
        <vt:i4>0</vt:i4>
      </vt:variant>
      <vt:variant>
        <vt:i4>5</vt:i4>
      </vt:variant>
      <vt:variant>
        <vt:lpwstr>https://www.buyingfor.vic.gov.au/supplier-code-conduct</vt:lpwstr>
      </vt:variant>
      <vt:variant>
        <vt:lpwstr/>
      </vt:variant>
      <vt:variant>
        <vt:i4>4653077</vt:i4>
      </vt:variant>
      <vt:variant>
        <vt:i4>39</vt:i4>
      </vt:variant>
      <vt:variant>
        <vt:i4>0</vt:i4>
      </vt:variant>
      <vt:variant>
        <vt:i4>5</vt:i4>
      </vt:variant>
      <vt:variant>
        <vt:lpwstr>https://jobs.vic.gov.au/</vt:lpwstr>
      </vt:variant>
      <vt:variant>
        <vt:lpwstr/>
      </vt:variant>
      <vt:variant>
        <vt:i4>7667828</vt:i4>
      </vt:variant>
      <vt:variant>
        <vt:i4>36</vt:i4>
      </vt:variant>
      <vt:variant>
        <vt:i4>0</vt:i4>
      </vt:variant>
      <vt:variant>
        <vt:i4>5</vt:i4>
      </vt:variant>
      <vt:variant>
        <vt:lpwstr>https://www.vic.gov.au/our-gender-equality-strategy</vt:lpwstr>
      </vt:variant>
      <vt:variant>
        <vt:lpwstr/>
      </vt:variant>
      <vt:variant>
        <vt:i4>8323135</vt:i4>
      </vt:variant>
      <vt:variant>
        <vt:i4>33</vt:i4>
      </vt:variant>
      <vt:variant>
        <vt:i4>0</vt:i4>
      </vt:variant>
      <vt:variant>
        <vt:i4>5</vt:i4>
      </vt:variant>
      <vt:variant>
        <vt:lpwstr>https://womeninconstruction.com.au/</vt:lpwstr>
      </vt:variant>
      <vt:variant>
        <vt:lpwstr/>
      </vt:variant>
      <vt:variant>
        <vt:i4>2621543</vt:i4>
      </vt:variant>
      <vt:variant>
        <vt:i4>30</vt:i4>
      </vt:variant>
      <vt:variant>
        <vt:i4>0</vt:i4>
      </vt:variant>
      <vt:variant>
        <vt:i4>5</vt:i4>
      </vt:variant>
      <vt:variant>
        <vt:lpwstr>https://www.buyingfor.vic.gov.au/social-procurement-assurance-function</vt:lpwstr>
      </vt:variant>
      <vt:variant>
        <vt:lpwstr/>
      </vt:variant>
      <vt:variant>
        <vt:i4>6815806</vt:i4>
      </vt:variant>
      <vt:variant>
        <vt:i4>27</vt:i4>
      </vt:variant>
      <vt:variant>
        <vt:i4>0</vt:i4>
      </vt:variant>
      <vt:variant>
        <vt:i4>5</vt:i4>
      </vt:variant>
      <vt:variant>
        <vt:lpwstr>https://www.vic.gov.au/building-equality-policy</vt:lpwstr>
      </vt:variant>
      <vt:variant>
        <vt:lpwstr/>
      </vt:variant>
      <vt:variant>
        <vt:i4>4653077</vt:i4>
      </vt:variant>
      <vt:variant>
        <vt:i4>24</vt:i4>
      </vt:variant>
      <vt:variant>
        <vt:i4>0</vt:i4>
      </vt:variant>
      <vt:variant>
        <vt:i4>5</vt:i4>
      </vt:variant>
      <vt:variant>
        <vt:lpwstr>https://jobs.vic.gov.au/</vt:lpwstr>
      </vt:variant>
      <vt:variant>
        <vt:lpwstr/>
      </vt:variant>
      <vt:variant>
        <vt:i4>2621543</vt:i4>
      </vt:variant>
      <vt:variant>
        <vt:i4>21</vt:i4>
      </vt:variant>
      <vt:variant>
        <vt:i4>0</vt:i4>
      </vt:variant>
      <vt:variant>
        <vt:i4>5</vt:i4>
      </vt:variant>
      <vt:variant>
        <vt:lpwstr>https://www.buyingfor.vic.gov.au/social-procurement-assurance-function</vt:lpwstr>
      </vt:variant>
      <vt:variant>
        <vt:lpwstr/>
      </vt:variant>
      <vt:variant>
        <vt:i4>6422564</vt:i4>
      </vt:variant>
      <vt:variant>
        <vt:i4>18</vt:i4>
      </vt:variant>
      <vt:variant>
        <vt:i4>0</vt:i4>
      </vt:variant>
      <vt:variant>
        <vt:i4>5</vt:i4>
      </vt:variant>
      <vt:variant>
        <vt:lpwstr>https://kinaway.com.au/</vt:lpwstr>
      </vt:variant>
      <vt:variant>
        <vt:lpwstr/>
      </vt:variant>
      <vt:variant>
        <vt:i4>6029405</vt:i4>
      </vt:variant>
      <vt:variant>
        <vt:i4>15</vt:i4>
      </vt:variant>
      <vt:variant>
        <vt:i4>0</vt:i4>
      </vt:variant>
      <vt:variant>
        <vt:i4>5</vt:i4>
      </vt:variant>
      <vt:variant>
        <vt:lpwstr>https://www.socialtraders.com.au/</vt:lpwstr>
      </vt:variant>
      <vt:variant>
        <vt:lpwstr/>
      </vt:variant>
      <vt:variant>
        <vt:i4>2621543</vt:i4>
      </vt:variant>
      <vt:variant>
        <vt:i4>12</vt:i4>
      </vt:variant>
      <vt:variant>
        <vt:i4>0</vt:i4>
      </vt:variant>
      <vt:variant>
        <vt:i4>5</vt:i4>
      </vt:variant>
      <vt:variant>
        <vt:lpwstr>https://www.buyingfor.vic.gov.au/social-procurement-assurance-function</vt:lpwstr>
      </vt:variant>
      <vt:variant>
        <vt:lpwstr/>
      </vt:variant>
      <vt:variant>
        <vt:i4>2621543</vt:i4>
      </vt:variant>
      <vt:variant>
        <vt:i4>9</vt:i4>
      </vt:variant>
      <vt:variant>
        <vt:i4>0</vt:i4>
      </vt:variant>
      <vt:variant>
        <vt:i4>5</vt:i4>
      </vt:variant>
      <vt:variant>
        <vt:lpwstr>https://www.buyingfor.vic.gov.au/social-procurement-assurance-function</vt:lpwstr>
      </vt:variant>
      <vt:variant>
        <vt:lpwstr/>
      </vt:variant>
      <vt:variant>
        <vt:i4>2621543</vt:i4>
      </vt:variant>
      <vt:variant>
        <vt:i4>6</vt:i4>
      </vt:variant>
      <vt:variant>
        <vt:i4>0</vt:i4>
      </vt:variant>
      <vt:variant>
        <vt:i4>5</vt:i4>
      </vt:variant>
      <vt:variant>
        <vt:lpwstr>https://www.buyingfor.vic.gov.au/social-procurement-assurance-function</vt:lpwstr>
      </vt:variant>
      <vt:variant>
        <vt:lpwstr/>
      </vt:variant>
      <vt:variant>
        <vt:i4>6553634</vt:i4>
      </vt:variant>
      <vt:variant>
        <vt:i4>3</vt:i4>
      </vt:variant>
      <vt:variant>
        <vt:i4>0</vt:i4>
      </vt:variant>
      <vt:variant>
        <vt:i4>5</vt:i4>
      </vt:variant>
      <vt:variant>
        <vt:lpwstr>https://www.buyingfor.vic.gov.au/social-procurement-annual-reports</vt:lpwstr>
      </vt:variant>
      <vt:variant>
        <vt:lpwstr/>
      </vt:variant>
      <vt:variant>
        <vt:i4>1507350</vt:i4>
      </vt:variant>
      <vt:variant>
        <vt:i4>0</vt:i4>
      </vt:variant>
      <vt:variant>
        <vt:i4>0</vt:i4>
      </vt:variant>
      <vt:variant>
        <vt:i4>5</vt:i4>
      </vt:variant>
      <vt:variant>
        <vt:lpwstr>https://www.buyingfor.vic.gov.au/victorian-governments-social-and-sustainable-procurement-objectives-and-outcomes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Social-Procurement-Plan-Template</dc:title>
  <dc:subject/>
  <dc:creator>Athena Rozenberg (DTF)</dc:creator>
  <cp:keywords/>
  <dc:description/>
  <cp:lastModifiedBy>Athena Rozenberg (DTF)</cp:lastModifiedBy>
  <cp:revision>9</cp:revision>
  <dcterms:created xsi:type="dcterms:W3CDTF">2022-01-05T00:55:00Z</dcterms:created>
  <dcterms:modified xsi:type="dcterms:W3CDTF">2022-01-05T01:32:00Z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0x01010073E2285EBC51A141839F96C54F5B3A54</vt:lpwstr>
  </property>
  <property fmtid="{D5CDD505-2E9C-101B-9397-08002B2CF9AE}" pid="3" name="MSIP_Label_7158ebbd-6c5e-441f-bfc9-4eb8c11e3978_Enabled">
    <vt:lpwstr>true</vt:lpwstr>
  </property>
  <property fmtid="{D5CDD505-2E9C-101B-9397-08002B2CF9AE}" pid="4" name="MSIP_Label_7158ebbd-6c5e-441f-bfc9-4eb8c11e3978_SetDate">
    <vt:lpwstr>2022-01-05T01:32:13Z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