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0D1E" w14:textId="77777777" w:rsidR="00FA0AD2" w:rsidRPr="009550DA" w:rsidRDefault="00FA0AD2" w:rsidP="009550DA">
      <w:pPr>
        <w:pStyle w:val="Heading1"/>
        <w:rPr>
          <w:b/>
          <w:color w:val="7030A0"/>
          <w:sz w:val="36"/>
          <w:szCs w:val="36"/>
        </w:rPr>
      </w:pPr>
      <w:r w:rsidRPr="009550DA">
        <w:rPr>
          <w:b/>
          <w:color w:val="7030A0"/>
          <w:sz w:val="36"/>
          <w:szCs w:val="36"/>
        </w:rPr>
        <w:t>Defining criticality to business assessment</w:t>
      </w:r>
    </w:p>
    <w:p w14:paraId="2A2E158F" w14:textId="77777777" w:rsidR="00FA0AD2" w:rsidRDefault="00FA0AD2" w:rsidP="00FA0AD2">
      <w:pPr>
        <w:rPr>
          <w:lang w:eastAsia="en-US"/>
        </w:rPr>
      </w:pPr>
      <w:r>
        <w:rPr>
          <w:lang w:eastAsia="en-US"/>
        </w:rPr>
        <w:t>Calculate criticality to business by answering the ten customised questions listed below to determine how significant the procurement activity is to the performance obligations on the organisation. A score of one</w:t>
      </w:r>
      <w:r w:rsidR="00375D0B">
        <w:rPr>
          <w:lang w:eastAsia="en-US"/>
        </w:rPr>
        <w:t> </w:t>
      </w:r>
      <w:r>
        <w:rPr>
          <w:lang w:eastAsia="en-US"/>
        </w:rPr>
        <w:t>(1) is the furthest from core (least critical) and ten</w:t>
      </w:r>
      <w:r w:rsidR="00375D0B">
        <w:rPr>
          <w:lang w:eastAsia="en-US"/>
        </w:rPr>
        <w:t> </w:t>
      </w:r>
      <w:r>
        <w:rPr>
          <w:lang w:eastAsia="en-US"/>
        </w:rPr>
        <w:t>(10) is closest to core (most critical).</w:t>
      </w:r>
    </w:p>
    <w:p w14:paraId="44FDEABD" w14:textId="77777777" w:rsidR="00FA0AD2" w:rsidRDefault="00FA0AD2" w:rsidP="00FA0AD2">
      <w:pPr>
        <w:rPr>
          <w:lang w:eastAsia="en-US"/>
        </w:rPr>
      </w:pPr>
      <w:r>
        <w:rPr>
          <w:lang w:eastAsia="en-US"/>
        </w:rPr>
        <w:t xml:space="preserve">Coupling the risk (from the </w:t>
      </w:r>
      <w:r w:rsidR="005D0DD0" w:rsidRPr="005D0DD0">
        <w:rPr>
          <w:b/>
          <w:lang w:eastAsia="en-US"/>
        </w:rPr>
        <w:t>C</w:t>
      </w:r>
      <w:r w:rsidRPr="005D0DD0">
        <w:rPr>
          <w:b/>
          <w:lang w:eastAsia="en-US"/>
        </w:rPr>
        <w:t>ontract risk segmentation tool</w:t>
      </w:r>
      <w:r>
        <w:rPr>
          <w:lang w:eastAsia="en-US"/>
        </w:rPr>
        <w:t>) and proximity to core scores will position the particular procurement activity in the appropriate contract management risk quadrant. Procurement classified as leveraged or focused in the complexity assessment is associated with the greatest risk/ close to core variability.</w:t>
      </w:r>
    </w:p>
    <w:p w14:paraId="5C231BB1" w14:textId="77777777" w:rsidR="00E500D1" w:rsidRDefault="00FA0AD2" w:rsidP="00FA0AD2">
      <w:pPr>
        <w:rPr>
          <w:lang w:eastAsia="en-US"/>
        </w:rPr>
      </w:pPr>
      <w:r>
        <w:rPr>
          <w:lang w:eastAsia="en-US"/>
        </w:rPr>
        <w:t>The contract management risk quadrant indicates which contract management tools and templates to use to support best practice contract management.</w:t>
      </w:r>
    </w:p>
    <w:p w14:paraId="49EA36A2" w14:textId="77777777" w:rsidR="00FA0AD2" w:rsidRDefault="00FA0AD2" w:rsidP="00FA0AD2">
      <w:pPr>
        <w:rPr>
          <w:lang w:eastAsia="en-US"/>
        </w:rPr>
      </w:pPr>
    </w:p>
    <w:tbl>
      <w:tblPr>
        <w:tblStyle w:val="TableGrid"/>
        <w:tblW w:w="0" w:type="auto"/>
        <w:tblLook w:val="04A0" w:firstRow="1" w:lastRow="0" w:firstColumn="1" w:lastColumn="0" w:noHBand="0" w:noVBand="1"/>
      </w:tblPr>
      <w:tblGrid>
        <w:gridCol w:w="1184"/>
        <w:gridCol w:w="8164"/>
      </w:tblGrid>
      <w:tr w:rsidR="00FA0AD2" w14:paraId="110F9B95" w14:textId="77777777" w:rsidTr="00FA0AD2">
        <w:trPr>
          <w:cnfStyle w:val="100000000000" w:firstRow="1" w:lastRow="0" w:firstColumn="0" w:lastColumn="0" w:oddVBand="0" w:evenVBand="0" w:oddHBand="0"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84" w:type="dxa"/>
            <w:tcBorders>
              <w:top w:val="single" w:sz="4" w:space="0" w:color="660B68"/>
              <w:left w:val="nil"/>
              <w:bottom w:val="single" w:sz="4" w:space="0" w:color="660B68"/>
              <w:right w:val="nil"/>
            </w:tcBorders>
          </w:tcPr>
          <w:p w14:paraId="393EBCD1" w14:textId="77777777" w:rsidR="00FA0AD2" w:rsidRDefault="00FA0AD2" w:rsidP="00FA0AD2">
            <w:pPr>
              <w:rPr>
                <w:lang w:eastAsia="en-US"/>
              </w:rPr>
            </w:pPr>
          </w:p>
        </w:tc>
        <w:tc>
          <w:tcPr>
            <w:tcW w:w="8164" w:type="dxa"/>
            <w:tcBorders>
              <w:top w:val="single" w:sz="4" w:space="0" w:color="660B68"/>
              <w:left w:val="nil"/>
              <w:bottom w:val="single" w:sz="4" w:space="0" w:color="660B68"/>
              <w:right w:val="nil"/>
            </w:tcBorders>
          </w:tcPr>
          <w:p w14:paraId="36DE8135" w14:textId="77777777" w:rsidR="00FA0AD2" w:rsidRDefault="00FA0AD2" w:rsidP="00FA0AD2">
            <w:pPr>
              <w:cnfStyle w:val="100000000000" w:firstRow="1" w:lastRow="0" w:firstColumn="0" w:lastColumn="0" w:oddVBand="0" w:evenVBand="0" w:oddHBand="0" w:evenHBand="0" w:firstRowFirstColumn="0" w:firstRowLastColumn="0" w:lastRowFirstColumn="0" w:lastRowLastColumn="0"/>
              <w:rPr>
                <w:lang w:eastAsia="en-US"/>
              </w:rPr>
            </w:pPr>
          </w:p>
        </w:tc>
      </w:tr>
      <w:tr w:rsidR="00FA0AD2" w14:paraId="6BCDF234" w14:textId="77777777" w:rsidTr="00FA0AD2">
        <w:tc>
          <w:tcPr>
            <w:cnfStyle w:val="001000000000" w:firstRow="0" w:lastRow="0" w:firstColumn="1" w:lastColumn="0" w:oddVBand="0" w:evenVBand="0" w:oddHBand="0" w:evenHBand="0" w:firstRowFirstColumn="0" w:firstRowLastColumn="0" w:lastRowFirstColumn="0" w:lastRowLastColumn="0"/>
            <w:tcW w:w="1184" w:type="dxa"/>
            <w:tcBorders>
              <w:top w:val="single" w:sz="4" w:space="0" w:color="660B68"/>
            </w:tcBorders>
          </w:tcPr>
          <w:p w14:paraId="1ED067FE" w14:textId="77777777" w:rsidR="00FA0AD2" w:rsidRPr="00731143" w:rsidRDefault="00FA0AD2" w:rsidP="009806EB">
            <w:pPr>
              <w:rPr>
                <w:lang w:eastAsia="en-US"/>
              </w:rPr>
            </w:pPr>
            <w:r w:rsidRPr="00731143">
              <w:rPr>
                <w:lang w:eastAsia="en-US"/>
              </w:rPr>
              <w:t>Score 1.</w:t>
            </w:r>
          </w:p>
        </w:tc>
        <w:tc>
          <w:tcPr>
            <w:tcW w:w="8164" w:type="dxa"/>
            <w:tcBorders>
              <w:top w:val="single" w:sz="4" w:space="0" w:color="660B68"/>
            </w:tcBorders>
          </w:tcPr>
          <w:p w14:paraId="3C322BFA" w14:textId="77777777" w:rsidR="00FA0AD2" w:rsidRPr="00731143" w:rsidRDefault="00FA0AD2" w:rsidP="009806EB">
            <w:pPr>
              <w:cnfStyle w:val="000000000000" w:firstRow="0" w:lastRow="0" w:firstColumn="0" w:lastColumn="0" w:oddVBand="0" w:evenVBand="0" w:oddHBand="0" w:evenHBand="0" w:firstRowFirstColumn="0" w:firstRowLastColumn="0" w:lastRowFirstColumn="0" w:lastRowLastColumn="0"/>
              <w:rPr>
                <w:color w:val="4C4C4C"/>
                <w:lang w:eastAsia="en-US"/>
              </w:rPr>
            </w:pPr>
            <w:r w:rsidRPr="00731143">
              <w:rPr>
                <w:color w:val="4C4C4C"/>
                <w:lang w:eastAsia="en-US"/>
              </w:rPr>
              <w:t>Does this supply have minimal significance to the provision of core services?</w:t>
            </w:r>
          </w:p>
        </w:tc>
      </w:tr>
      <w:tr w:rsidR="00FA0AD2" w14:paraId="38DC98CC" w14:textId="77777777" w:rsidTr="00FA0A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Pr>
          <w:p w14:paraId="56D1B3AB" w14:textId="77777777" w:rsidR="00FA0AD2" w:rsidRPr="00731143" w:rsidRDefault="00FA0AD2" w:rsidP="009806EB">
            <w:pPr>
              <w:rPr>
                <w:lang w:eastAsia="en-US"/>
              </w:rPr>
            </w:pPr>
            <w:r w:rsidRPr="00731143">
              <w:rPr>
                <w:lang w:eastAsia="en-US"/>
              </w:rPr>
              <w:t>Score 2.</w:t>
            </w:r>
          </w:p>
        </w:tc>
        <w:tc>
          <w:tcPr>
            <w:tcW w:w="8164" w:type="dxa"/>
          </w:tcPr>
          <w:p w14:paraId="45E68DD9" w14:textId="77777777" w:rsidR="00FA0AD2" w:rsidRPr="00731143" w:rsidRDefault="00FA0AD2" w:rsidP="009806EB">
            <w:pPr>
              <w:cnfStyle w:val="000000010000" w:firstRow="0" w:lastRow="0" w:firstColumn="0" w:lastColumn="0" w:oddVBand="0" w:evenVBand="0" w:oddHBand="0" w:evenHBand="1" w:firstRowFirstColumn="0" w:firstRowLastColumn="0" w:lastRowFirstColumn="0" w:lastRowLastColumn="0"/>
              <w:rPr>
                <w:color w:val="4C4C4C"/>
                <w:lang w:eastAsia="en-US"/>
              </w:rPr>
            </w:pPr>
            <w:r w:rsidRPr="00731143">
              <w:rPr>
                <w:color w:val="4C4C4C"/>
                <w:lang w:eastAsia="en-US"/>
              </w:rPr>
              <w:t>Does this supply have little relevance to the provision of core services?</w:t>
            </w:r>
          </w:p>
        </w:tc>
      </w:tr>
      <w:tr w:rsidR="00FA0AD2" w14:paraId="0D374502" w14:textId="77777777" w:rsidTr="00FA0AD2">
        <w:tc>
          <w:tcPr>
            <w:cnfStyle w:val="001000000000" w:firstRow="0" w:lastRow="0" w:firstColumn="1" w:lastColumn="0" w:oddVBand="0" w:evenVBand="0" w:oddHBand="0" w:evenHBand="0" w:firstRowFirstColumn="0" w:firstRowLastColumn="0" w:lastRowFirstColumn="0" w:lastRowLastColumn="0"/>
            <w:tcW w:w="1184" w:type="dxa"/>
          </w:tcPr>
          <w:p w14:paraId="01DE9138" w14:textId="77777777" w:rsidR="00FA0AD2" w:rsidRPr="00731143" w:rsidRDefault="00FA0AD2" w:rsidP="009806EB">
            <w:pPr>
              <w:rPr>
                <w:lang w:eastAsia="en-US"/>
              </w:rPr>
            </w:pPr>
            <w:r w:rsidRPr="00731143">
              <w:rPr>
                <w:lang w:eastAsia="en-US"/>
              </w:rPr>
              <w:t>Score 3.</w:t>
            </w:r>
          </w:p>
        </w:tc>
        <w:tc>
          <w:tcPr>
            <w:tcW w:w="8164" w:type="dxa"/>
          </w:tcPr>
          <w:p w14:paraId="5275D348" w14:textId="77777777" w:rsidR="00FA0AD2" w:rsidRPr="00731143" w:rsidRDefault="00FA0AD2" w:rsidP="009806EB">
            <w:pPr>
              <w:cnfStyle w:val="000000000000" w:firstRow="0" w:lastRow="0" w:firstColumn="0" w:lastColumn="0" w:oddVBand="0" w:evenVBand="0" w:oddHBand="0" w:evenHBand="0" w:firstRowFirstColumn="0" w:firstRowLastColumn="0" w:lastRowFirstColumn="0" w:lastRowLastColumn="0"/>
              <w:rPr>
                <w:color w:val="4C4C4C"/>
                <w:lang w:eastAsia="en-US"/>
              </w:rPr>
            </w:pPr>
            <w:r w:rsidRPr="00731143">
              <w:rPr>
                <w:color w:val="4C4C4C"/>
                <w:lang w:eastAsia="en-US"/>
              </w:rPr>
              <w:t>Does this supply have some impact on the provision of core services?</w:t>
            </w:r>
          </w:p>
        </w:tc>
      </w:tr>
      <w:tr w:rsidR="00FA0AD2" w14:paraId="459DD6CB" w14:textId="77777777" w:rsidTr="00FA0A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Pr>
          <w:p w14:paraId="1C5F0BA9" w14:textId="77777777" w:rsidR="00FA0AD2" w:rsidRPr="00731143" w:rsidRDefault="00FA0AD2" w:rsidP="009806EB">
            <w:pPr>
              <w:rPr>
                <w:lang w:eastAsia="en-US"/>
              </w:rPr>
            </w:pPr>
            <w:r w:rsidRPr="00731143">
              <w:rPr>
                <w:lang w:eastAsia="en-US"/>
              </w:rPr>
              <w:t>Score 4.</w:t>
            </w:r>
          </w:p>
        </w:tc>
        <w:tc>
          <w:tcPr>
            <w:tcW w:w="8164" w:type="dxa"/>
          </w:tcPr>
          <w:p w14:paraId="054F1323" w14:textId="77777777" w:rsidR="00FA0AD2" w:rsidRPr="00731143" w:rsidRDefault="00FA0AD2" w:rsidP="009806EB">
            <w:pPr>
              <w:cnfStyle w:val="000000010000" w:firstRow="0" w:lastRow="0" w:firstColumn="0" w:lastColumn="0" w:oddVBand="0" w:evenVBand="0" w:oddHBand="0" w:evenHBand="1" w:firstRowFirstColumn="0" w:firstRowLastColumn="0" w:lastRowFirstColumn="0" w:lastRowLastColumn="0"/>
              <w:rPr>
                <w:color w:val="4C4C4C"/>
                <w:lang w:eastAsia="en-US"/>
              </w:rPr>
            </w:pPr>
            <w:r w:rsidRPr="00731143">
              <w:rPr>
                <w:color w:val="4C4C4C"/>
                <w:lang w:eastAsia="en-US"/>
              </w:rPr>
              <w:t>Does this supply support the provision of core services?</w:t>
            </w:r>
          </w:p>
        </w:tc>
      </w:tr>
      <w:tr w:rsidR="00FA0AD2" w14:paraId="69C9BB11" w14:textId="77777777" w:rsidTr="00FA0AD2">
        <w:tc>
          <w:tcPr>
            <w:cnfStyle w:val="001000000000" w:firstRow="0" w:lastRow="0" w:firstColumn="1" w:lastColumn="0" w:oddVBand="0" w:evenVBand="0" w:oddHBand="0" w:evenHBand="0" w:firstRowFirstColumn="0" w:firstRowLastColumn="0" w:lastRowFirstColumn="0" w:lastRowLastColumn="0"/>
            <w:tcW w:w="1184" w:type="dxa"/>
          </w:tcPr>
          <w:p w14:paraId="5346029C" w14:textId="77777777" w:rsidR="00FA0AD2" w:rsidRPr="00731143" w:rsidRDefault="00FA0AD2" w:rsidP="009806EB">
            <w:pPr>
              <w:rPr>
                <w:lang w:eastAsia="en-US"/>
              </w:rPr>
            </w:pPr>
            <w:r w:rsidRPr="00731143">
              <w:rPr>
                <w:lang w:eastAsia="en-US"/>
              </w:rPr>
              <w:t>Score 5.</w:t>
            </w:r>
          </w:p>
        </w:tc>
        <w:tc>
          <w:tcPr>
            <w:tcW w:w="8164" w:type="dxa"/>
          </w:tcPr>
          <w:p w14:paraId="3FDF04D8" w14:textId="77777777" w:rsidR="00FA0AD2" w:rsidRPr="00731143" w:rsidRDefault="00FA0AD2" w:rsidP="009806EB">
            <w:pPr>
              <w:cnfStyle w:val="000000000000" w:firstRow="0" w:lastRow="0" w:firstColumn="0" w:lastColumn="0" w:oddVBand="0" w:evenVBand="0" w:oddHBand="0" w:evenHBand="0" w:firstRowFirstColumn="0" w:firstRowLastColumn="0" w:lastRowFirstColumn="0" w:lastRowLastColumn="0"/>
              <w:rPr>
                <w:color w:val="4C4C4C"/>
                <w:lang w:eastAsia="en-US"/>
              </w:rPr>
            </w:pPr>
            <w:r w:rsidRPr="00731143">
              <w:rPr>
                <w:color w:val="4C4C4C"/>
                <w:lang w:eastAsia="en-US"/>
              </w:rPr>
              <w:t>Does this supply support and integrate with the provision of core services?</w:t>
            </w:r>
          </w:p>
        </w:tc>
      </w:tr>
      <w:tr w:rsidR="00FA0AD2" w14:paraId="3892093D" w14:textId="77777777" w:rsidTr="00FA0A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Pr>
          <w:p w14:paraId="7B1A6AE4" w14:textId="77777777" w:rsidR="00FA0AD2" w:rsidRPr="00731143" w:rsidRDefault="00FA0AD2" w:rsidP="009806EB">
            <w:pPr>
              <w:rPr>
                <w:lang w:eastAsia="en-US"/>
              </w:rPr>
            </w:pPr>
            <w:r w:rsidRPr="00731143">
              <w:rPr>
                <w:lang w:eastAsia="en-US"/>
              </w:rPr>
              <w:t>Score 6.</w:t>
            </w:r>
          </w:p>
        </w:tc>
        <w:tc>
          <w:tcPr>
            <w:tcW w:w="8164" w:type="dxa"/>
          </w:tcPr>
          <w:p w14:paraId="3F83A65D" w14:textId="77777777" w:rsidR="00FA0AD2" w:rsidRPr="00731143" w:rsidRDefault="00FA0AD2" w:rsidP="009806EB">
            <w:pPr>
              <w:cnfStyle w:val="000000010000" w:firstRow="0" w:lastRow="0" w:firstColumn="0" w:lastColumn="0" w:oddVBand="0" w:evenVBand="0" w:oddHBand="0" w:evenHBand="1" w:firstRowFirstColumn="0" w:firstRowLastColumn="0" w:lastRowFirstColumn="0" w:lastRowLastColumn="0"/>
              <w:rPr>
                <w:color w:val="4C4C4C"/>
                <w:lang w:eastAsia="en-US"/>
              </w:rPr>
            </w:pPr>
            <w:r w:rsidRPr="00731143">
              <w:rPr>
                <w:color w:val="4C4C4C"/>
                <w:lang w:eastAsia="en-US"/>
              </w:rPr>
              <w:t>Does this supply have relevance to the provision of core services and will the organisation be affected if this supply fails?</w:t>
            </w:r>
          </w:p>
        </w:tc>
      </w:tr>
      <w:tr w:rsidR="00FA0AD2" w14:paraId="13208ACC" w14:textId="77777777" w:rsidTr="00FA0AD2">
        <w:tc>
          <w:tcPr>
            <w:cnfStyle w:val="001000000000" w:firstRow="0" w:lastRow="0" w:firstColumn="1" w:lastColumn="0" w:oddVBand="0" w:evenVBand="0" w:oddHBand="0" w:evenHBand="0" w:firstRowFirstColumn="0" w:firstRowLastColumn="0" w:lastRowFirstColumn="0" w:lastRowLastColumn="0"/>
            <w:tcW w:w="1184" w:type="dxa"/>
          </w:tcPr>
          <w:p w14:paraId="55793FA0" w14:textId="77777777" w:rsidR="00FA0AD2" w:rsidRPr="00731143" w:rsidRDefault="00FA0AD2" w:rsidP="009806EB">
            <w:pPr>
              <w:rPr>
                <w:lang w:eastAsia="en-US"/>
              </w:rPr>
            </w:pPr>
            <w:r w:rsidRPr="00731143">
              <w:rPr>
                <w:lang w:eastAsia="en-US"/>
              </w:rPr>
              <w:t>Score 7.</w:t>
            </w:r>
          </w:p>
        </w:tc>
        <w:tc>
          <w:tcPr>
            <w:tcW w:w="8164" w:type="dxa"/>
          </w:tcPr>
          <w:p w14:paraId="278ACE7E" w14:textId="77777777" w:rsidR="00FA0AD2" w:rsidRPr="00731143" w:rsidRDefault="00FA0AD2" w:rsidP="009806EB">
            <w:pPr>
              <w:cnfStyle w:val="000000000000" w:firstRow="0" w:lastRow="0" w:firstColumn="0" w:lastColumn="0" w:oddVBand="0" w:evenVBand="0" w:oddHBand="0" w:evenHBand="0" w:firstRowFirstColumn="0" w:firstRowLastColumn="0" w:lastRowFirstColumn="0" w:lastRowLastColumn="0"/>
              <w:rPr>
                <w:color w:val="4C4C4C"/>
                <w:lang w:eastAsia="en-US"/>
              </w:rPr>
            </w:pPr>
            <w:r w:rsidRPr="00731143">
              <w:rPr>
                <w:color w:val="4C4C4C"/>
                <w:lang w:eastAsia="en-US"/>
              </w:rPr>
              <w:t>Does the supply have some direct influence on the provision of core services and will this supply impact the functioning of the organisation if this supply fails?</w:t>
            </w:r>
          </w:p>
        </w:tc>
      </w:tr>
      <w:tr w:rsidR="00FA0AD2" w14:paraId="5BD93937" w14:textId="77777777" w:rsidTr="00FA0A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dxa"/>
          </w:tcPr>
          <w:p w14:paraId="62797179" w14:textId="77777777" w:rsidR="00FA0AD2" w:rsidRPr="00731143" w:rsidRDefault="00FA0AD2" w:rsidP="009806EB">
            <w:pPr>
              <w:rPr>
                <w:lang w:eastAsia="en-US"/>
              </w:rPr>
            </w:pPr>
            <w:r w:rsidRPr="00731143">
              <w:rPr>
                <w:lang w:eastAsia="en-US"/>
              </w:rPr>
              <w:t>Score 8.</w:t>
            </w:r>
          </w:p>
        </w:tc>
        <w:tc>
          <w:tcPr>
            <w:tcW w:w="8164" w:type="dxa"/>
          </w:tcPr>
          <w:p w14:paraId="68032617" w14:textId="77777777" w:rsidR="00FA0AD2" w:rsidRPr="00731143" w:rsidRDefault="00FA0AD2" w:rsidP="009806EB">
            <w:pPr>
              <w:cnfStyle w:val="000000010000" w:firstRow="0" w:lastRow="0" w:firstColumn="0" w:lastColumn="0" w:oddVBand="0" w:evenVBand="0" w:oddHBand="0" w:evenHBand="1" w:firstRowFirstColumn="0" w:firstRowLastColumn="0" w:lastRowFirstColumn="0" w:lastRowLastColumn="0"/>
              <w:rPr>
                <w:color w:val="4C4C4C"/>
                <w:lang w:eastAsia="en-US"/>
              </w:rPr>
            </w:pPr>
            <w:r w:rsidRPr="00731143">
              <w:rPr>
                <w:color w:val="4C4C4C"/>
                <w:lang w:eastAsia="en-US"/>
              </w:rPr>
              <w:t xml:space="preserve">Does this supply have a direct impact on the provision of core services and will this supply impact the functioning of the organisation if this supply fails? </w:t>
            </w:r>
          </w:p>
        </w:tc>
      </w:tr>
      <w:tr w:rsidR="00FA0AD2" w14:paraId="02818287" w14:textId="77777777" w:rsidTr="00FA0AD2">
        <w:tc>
          <w:tcPr>
            <w:cnfStyle w:val="001000000000" w:firstRow="0" w:lastRow="0" w:firstColumn="1" w:lastColumn="0" w:oddVBand="0" w:evenVBand="0" w:oddHBand="0" w:evenHBand="0" w:firstRowFirstColumn="0" w:firstRowLastColumn="0" w:lastRowFirstColumn="0" w:lastRowLastColumn="0"/>
            <w:tcW w:w="1184" w:type="dxa"/>
          </w:tcPr>
          <w:p w14:paraId="3774CC4C" w14:textId="77777777" w:rsidR="00FA0AD2" w:rsidRPr="00731143" w:rsidRDefault="00FA0AD2" w:rsidP="009806EB">
            <w:pPr>
              <w:rPr>
                <w:lang w:eastAsia="en-US"/>
              </w:rPr>
            </w:pPr>
            <w:r w:rsidRPr="00731143">
              <w:rPr>
                <w:lang w:eastAsia="en-US"/>
              </w:rPr>
              <w:t>Score 9.</w:t>
            </w:r>
          </w:p>
        </w:tc>
        <w:tc>
          <w:tcPr>
            <w:tcW w:w="8164" w:type="dxa"/>
          </w:tcPr>
          <w:p w14:paraId="16CE46DE" w14:textId="77777777" w:rsidR="00FA0AD2" w:rsidRPr="00731143" w:rsidRDefault="00FA0AD2" w:rsidP="009806EB">
            <w:pPr>
              <w:cnfStyle w:val="000000000000" w:firstRow="0" w:lastRow="0" w:firstColumn="0" w:lastColumn="0" w:oddVBand="0" w:evenVBand="0" w:oddHBand="0" w:evenHBand="0" w:firstRowFirstColumn="0" w:firstRowLastColumn="0" w:lastRowFirstColumn="0" w:lastRowLastColumn="0"/>
              <w:rPr>
                <w:color w:val="4C4C4C"/>
                <w:lang w:eastAsia="en-US"/>
              </w:rPr>
            </w:pPr>
            <w:r w:rsidRPr="00731143">
              <w:rPr>
                <w:color w:val="4C4C4C"/>
                <w:lang w:eastAsia="en-US"/>
              </w:rPr>
              <w:t>Does this supply have a direct impact on the provision of core services and place stakeholders and clients at risk if this supply fails?</w:t>
            </w:r>
          </w:p>
        </w:tc>
      </w:tr>
    </w:tbl>
    <w:p w14:paraId="3D791A48" w14:textId="77777777" w:rsidR="00FA0AD2" w:rsidRDefault="00FA0AD2" w:rsidP="00FA0AD2">
      <w:pPr>
        <w:rPr>
          <w:lang w:eastAsia="en-US"/>
        </w:rPr>
      </w:pPr>
    </w:p>
    <w:p w14:paraId="69F2208F" w14:textId="77777777" w:rsidR="00FA0AD2" w:rsidRDefault="00FA0AD2" w:rsidP="00FA0AD2">
      <w:pPr>
        <w:rPr>
          <w:lang w:eastAsia="en-US"/>
        </w:rPr>
      </w:pPr>
      <w:r w:rsidRPr="00FA0AD2">
        <w:rPr>
          <w:b/>
          <w:lang w:eastAsia="en-US"/>
        </w:rPr>
        <w:t>Definition:</w:t>
      </w:r>
      <w:r w:rsidRPr="00FA0AD2">
        <w:rPr>
          <w:lang w:eastAsia="en-US"/>
        </w:rPr>
        <w:t xml:space="preserve"> </w:t>
      </w:r>
      <w:r w:rsidRPr="00FA0AD2">
        <w:rPr>
          <w:b/>
          <w:lang w:eastAsia="en-US"/>
        </w:rPr>
        <w:t>Criticality to business</w:t>
      </w:r>
      <w:r w:rsidRPr="00FA0AD2">
        <w:rPr>
          <w:lang w:eastAsia="en-US"/>
        </w:rPr>
        <w:t xml:space="preserve"> refers to how significant the good and service is to the organisation. The procurement is considered vital to core operations when a failure would result in a significant impact to the provision of that organisation</w:t>
      </w:r>
      <w:r w:rsidR="00823D37">
        <w:rPr>
          <w:lang w:eastAsia="en-US"/>
        </w:rPr>
        <w:t>’</w:t>
      </w:r>
      <w:r w:rsidRPr="00FA0AD2">
        <w:rPr>
          <w:lang w:eastAsia="en-US"/>
        </w:rPr>
        <w:t>s</w:t>
      </w:r>
      <w:r>
        <w:rPr>
          <w:lang w:eastAsia="en-US"/>
        </w:rPr>
        <w:t xml:space="preserve"> </w:t>
      </w:r>
      <w:r w:rsidRPr="00FA0AD2">
        <w:rPr>
          <w:lang w:eastAsia="en-US"/>
        </w:rPr>
        <w:t>core services.</w:t>
      </w:r>
    </w:p>
    <w:p w14:paraId="08D80E15" w14:textId="77777777" w:rsidR="00FA0AD2" w:rsidRDefault="00FA0AD2" w:rsidP="00FA0AD2">
      <w:pPr>
        <w:rPr>
          <w:lang w:eastAsia="en-US"/>
        </w:rPr>
      </w:pPr>
    </w:p>
    <w:p w14:paraId="63A0DFF8" w14:textId="77777777" w:rsidR="00910683" w:rsidRDefault="00910683" w:rsidP="00FA0AD2">
      <w:pPr>
        <w:rPr>
          <w:lang w:eastAsia="en-US"/>
        </w:rPr>
      </w:pPr>
    </w:p>
    <w:p w14:paraId="2DBD0A9B" w14:textId="77777777" w:rsidR="00910683" w:rsidRPr="004C364C" w:rsidRDefault="00910683" w:rsidP="00910683">
      <w:pPr>
        <w:pStyle w:val="Heading2"/>
        <w:rPr>
          <w:b w:val="0"/>
          <w:bCs/>
          <w:color w:val="7030A0"/>
          <w:spacing w:val="2"/>
        </w:rPr>
      </w:pPr>
      <w:r w:rsidRPr="004C364C">
        <w:rPr>
          <w:bCs/>
          <w:color w:val="7030A0"/>
          <w:spacing w:val="2"/>
        </w:rPr>
        <w:t>Using this tool</w:t>
      </w:r>
    </w:p>
    <w:p w14:paraId="484CAA29" w14:textId="34D58793" w:rsidR="00910683" w:rsidRDefault="00910683" w:rsidP="00910683">
      <w:pPr>
        <w:spacing w:before="0" w:after="200"/>
      </w:pPr>
      <w:r w:rsidRPr="00D56617">
        <w:t xml:space="preserve">This </w:t>
      </w:r>
      <w:r>
        <w:t xml:space="preserve">tool </w:t>
      </w:r>
      <w:r w:rsidRPr="00D56617">
        <w:t xml:space="preserve">accompanies </w:t>
      </w:r>
      <w:r>
        <w:t xml:space="preserve">the </w:t>
      </w:r>
      <w:hyperlink r:id="rId9" w:history="1">
        <w:r w:rsidR="002767E8" w:rsidRPr="007E10B1">
          <w:rPr>
            <w:rStyle w:val="Hyperlink"/>
            <w:lang w:eastAsia="en-US"/>
          </w:rPr>
          <w:t xml:space="preserve">Contract </w:t>
        </w:r>
        <w:r w:rsidR="007E10B1" w:rsidRPr="007E10B1">
          <w:rPr>
            <w:rStyle w:val="Hyperlink"/>
            <w:lang w:eastAsia="en-US"/>
          </w:rPr>
          <w:t xml:space="preserve">management </w:t>
        </w:r>
        <w:r w:rsidRPr="007E10B1">
          <w:rPr>
            <w:rStyle w:val="Hyperlink"/>
          </w:rPr>
          <w:t xml:space="preserve">- Goods and services </w:t>
        </w:r>
        <w:r w:rsidR="007E10B1" w:rsidRPr="007E10B1">
          <w:rPr>
            <w:rStyle w:val="Hyperlink"/>
          </w:rPr>
          <w:t>procurement guide.</w:t>
        </w:r>
      </w:hyperlink>
    </w:p>
    <w:p w14:paraId="4028B62B" w14:textId="77777777" w:rsidR="00910683" w:rsidRDefault="00910683">
      <w:pPr>
        <w:spacing w:before="0" w:after="0" w:line="240" w:lineRule="auto"/>
      </w:pPr>
      <w:r>
        <w:br w:type="page"/>
      </w:r>
    </w:p>
    <w:p w14:paraId="74E17033" w14:textId="77777777" w:rsidR="00910683" w:rsidRDefault="00910683" w:rsidP="00910683"/>
    <w:p w14:paraId="079A59E7" w14:textId="77777777" w:rsidR="00910683" w:rsidRDefault="00910683" w:rsidP="00910683"/>
    <w:p w14:paraId="4777B2AF" w14:textId="77777777" w:rsidR="00910683" w:rsidRDefault="00910683" w:rsidP="00910683"/>
    <w:p w14:paraId="560EAD27" w14:textId="77777777" w:rsidR="00910683" w:rsidRDefault="00910683" w:rsidP="00910683"/>
    <w:p w14:paraId="0C15993F" w14:textId="77777777" w:rsidR="00910683" w:rsidRDefault="00910683" w:rsidP="00910683"/>
    <w:p w14:paraId="33A4C4D4" w14:textId="77777777" w:rsidR="00910683" w:rsidRDefault="00910683" w:rsidP="00910683"/>
    <w:p w14:paraId="531FC2AB" w14:textId="77777777" w:rsidR="00910683" w:rsidRDefault="00910683" w:rsidP="00910683"/>
    <w:p w14:paraId="047C092B" w14:textId="77777777" w:rsidR="00910683" w:rsidRDefault="00910683" w:rsidP="00910683"/>
    <w:p w14:paraId="25787171" w14:textId="77777777" w:rsidR="00910683" w:rsidRDefault="00910683" w:rsidP="00910683"/>
    <w:p w14:paraId="18A4C615" w14:textId="77777777" w:rsidR="00910683" w:rsidRDefault="00910683" w:rsidP="00910683"/>
    <w:p w14:paraId="044FD8CB" w14:textId="77777777" w:rsidR="00910683" w:rsidRDefault="00910683" w:rsidP="00910683"/>
    <w:p w14:paraId="063C89F7" w14:textId="77777777" w:rsidR="00910683" w:rsidRDefault="00910683" w:rsidP="00910683"/>
    <w:p w14:paraId="5B856E45" w14:textId="77777777" w:rsidR="00910683" w:rsidRDefault="00910683" w:rsidP="00910683"/>
    <w:p w14:paraId="28E426FB" w14:textId="77777777" w:rsidR="00910683" w:rsidRDefault="00910683" w:rsidP="00910683"/>
    <w:p w14:paraId="53B843D3" w14:textId="77777777" w:rsidR="00910683" w:rsidRDefault="00910683" w:rsidP="00910683"/>
    <w:p w14:paraId="5F0ECAEB" w14:textId="77777777" w:rsidR="00910683" w:rsidRDefault="00910683" w:rsidP="00910683"/>
    <w:p w14:paraId="558B8E55" w14:textId="77777777" w:rsidR="00910683" w:rsidRDefault="00910683" w:rsidP="00910683"/>
    <w:p w14:paraId="65E04179" w14:textId="77777777" w:rsidR="00910683" w:rsidRDefault="00910683" w:rsidP="00910683"/>
    <w:p w14:paraId="673C9CB1" w14:textId="77777777" w:rsidR="00910683" w:rsidRDefault="00910683" w:rsidP="00910683"/>
    <w:p w14:paraId="1B54150F" w14:textId="77777777" w:rsidR="00910683" w:rsidRDefault="00910683" w:rsidP="00910683"/>
    <w:p w14:paraId="03B8A35D" w14:textId="77777777" w:rsidR="00910683" w:rsidRDefault="00910683" w:rsidP="00910683"/>
    <w:p w14:paraId="5D5FE220" w14:textId="77777777" w:rsidR="00910683" w:rsidRDefault="00910683" w:rsidP="00910683"/>
    <w:p w14:paraId="4272E06F" w14:textId="77777777" w:rsidR="00910683" w:rsidRDefault="00910683" w:rsidP="00910683"/>
    <w:p w14:paraId="4C18D100" w14:textId="77777777" w:rsidR="00910683" w:rsidRDefault="00910683" w:rsidP="00910683"/>
    <w:p w14:paraId="6F16BC32" w14:textId="77777777" w:rsidR="00910683" w:rsidRDefault="00910683" w:rsidP="00910683"/>
    <w:p w14:paraId="563ECA24" w14:textId="77777777" w:rsidR="00910683" w:rsidRDefault="00910683" w:rsidP="00910683"/>
    <w:p w14:paraId="41DDAA35" w14:textId="77777777" w:rsidR="00910683" w:rsidRDefault="00910683" w:rsidP="00910683"/>
    <w:p w14:paraId="6FD79901" w14:textId="77777777" w:rsidR="00910683" w:rsidRDefault="00910683" w:rsidP="00910683"/>
    <w:p w14:paraId="3D15AED4" w14:textId="77777777" w:rsidR="00910683" w:rsidRDefault="00910683" w:rsidP="00910683"/>
    <w:p w14:paraId="03E0D169" w14:textId="77777777" w:rsidR="00910683" w:rsidRDefault="00910683" w:rsidP="00910683"/>
    <w:p w14:paraId="62CE6D2D" w14:textId="77777777" w:rsidR="00910683" w:rsidRPr="006828FC" w:rsidRDefault="00910683" w:rsidP="00910683">
      <w:r>
        <w:t xml:space="preserve">© </w:t>
      </w:r>
      <w:r w:rsidRPr="006828FC">
        <w:t>State of Victoria 201</w:t>
      </w:r>
      <w:r>
        <w:t>2 (Victorian Government Purchasing Board)</w:t>
      </w:r>
    </w:p>
    <w:p w14:paraId="243F54DB" w14:textId="77777777" w:rsidR="00910683" w:rsidRPr="006828FC" w:rsidRDefault="00910683" w:rsidP="00910683">
      <w:r w:rsidRPr="006828FC">
        <w:rPr>
          <w:noProof/>
        </w:rPr>
        <w:drawing>
          <wp:inline distT="0" distB="0" distL="0" distR="0" wp14:anchorId="494DF65D" wp14:editId="4EF13509">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2CA7128D" w14:textId="77777777" w:rsidR="00910683" w:rsidRPr="006828FC" w:rsidRDefault="00910683" w:rsidP="00910683">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64BD20E" w14:textId="33D6C1B6" w:rsidR="00910683" w:rsidRDefault="00910683" w:rsidP="00FA0AD2">
      <w:r w:rsidRPr="006828FC">
        <w:t xml:space="preserve">Copyright queries may be directed to </w:t>
      </w:r>
      <w:hyperlink r:id="rId13" w:history="1">
        <w:r w:rsidRPr="006828FC">
          <w:rPr>
            <w:rStyle w:val="Hyperlink"/>
          </w:rPr>
          <w:t>IPpolicy@dtf.vic.gov.au</w:t>
        </w:r>
      </w:hyperlink>
    </w:p>
    <w:sectPr w:rsidR="00910683" w:rsidSect="009550DA">
      <w:headerReference w:type="default" r:id="rId14"/>
      <w:footerReference w:type="default" r:id="rId15"/>
      <w:headerReference w:type="first" r:id="rId16"/>
      <w:footerReference w:type="first" r:id="rId17"/>
      <w:pgSz w:w="11901" w:h="16840" w:code="9"/>
      <w:pgMar w:top="1560"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F02B" w14:textId="77777777" w:rsidR="00501604" w:rsidRDefault="00501604">
      <w:r>
        <w:separator/>
      </w:r>
    </w:p>
    <w:p w14:paraId="6EAC9695" w14:textId="77777777" w:rsidR="00501604" w:rsidRDefault="00501604"/>
  </w:endnote>
  <w:endnote w:type="continuationSeparator" w:id="0">
    <w:p w14:paraId="6D0636E3" w14:textId="77777777" w:rsidR="00501604" w:rsidRDefault="00501604">
      <w:r>
        <w:continuationSeparator/>
      </w:r>
    </w:p>
    <w:p w14:paraId="22748825" w14:textId="77777777" w:rsidR="00501604" w:rsidRDefault="00501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8F03" w14:textId="4E9985FD" w:rsidR="002A7BDD" w:rsidRDefault="002A7BDD" w:rsidP="009550DA">
    <w:pPr>
      <w:pStyle w:val="Footer"/>
      <w:tabs>
        <w:tab w:val="clear" w:pos="8220"/>
        <w:tab w:val="right" w:pos="9639"/>
      </w:tabs>
      <w:jc w:val="left"/>
    </w:pPr>
    <w:r w:rsidRPr="002A7BDD">
      <w:t>Victorian Government Purchasing Board</w:t>
    </w:r>
  </w:p>
  <w:p w14:paraId="3AC268E2" w14:textId="57737321" w:rsidR="0098787E" w:rsidRDefault="00BD4DC7" w:rsidP="009550DA">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455C87FC" wp14:editId="09D9A684">
              <wp:simplePos x="0" y="0"/>
              <wp:positionH relativeFrom="page">
                <wp:posOffset>0</wp:posOffset>
              </wp:positionH>
              <wp:positionV relativeFrom="page">
                <wp:posOffset>10236200</wp:posOffset>
              </wp:positionV>
              <wp:extent cx="7557135" cy="266700"/>
              <wp:effectExtent l="0" t="0" r="0" b="0"/>
              <wp:wrapNone/>
              <wp:docPr id="51" name="MSIPCM21ec434b9a8bca293fbdbfd5"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1D32E" w14:textId="77777777" w:rsidR="00BD4DC7" w:rsidRPr="00BD4DC7" w:rsidRDefault="00BD4DC7" w:rsidP="00BD4DC7">
                          <w:pPr>
                            <w:spacing w:before="0" w:after="0"/>
                            <w:rPr>
                              <w:color w:val="000000"/>
                            </w:rPr>
                          </w:pPr>
                          <w:r w:rsidRPr="00BD4DC7">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5C87FC" id="_x0000_t202" coordsize="21600,21600" o:spt="202" path="m,l,21600r21600,l21600,xe">
              <v:stroke joinstyle="miter"/>
              <v:path gradientshapeok="t" o:connecttype="rect"/>
            </v:shapetype>
            <v:shape id="MSIPCM21ec434b9a8bca293fbdbfd5"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" o:allowincell="f" filled="f" stroked="f" strokeweight=".5pt">
              <v:textbox inset="20pt,0,,0">
                <w:txbxContent>
                  <w:p w14:paraId="3C11D32E" w14:textId="77777777" w:rsidR="00BD4DC7" w:rsidRPr="00BD4DC7" w:rsidRDefault="00BD4DC7" w:rsidP="00BD4DC7">
                    <w:pPr>
                      <w:spacing w:before="0" w:after="0"/>
                      <w:rPr>
                        <w:color w:val="000000"/>
                      </w:rPr>
                    </w:pPr>
                    <w:r w:rsidRPr="00BD4DC7">
                      <w:rPr>
                        <w:color w:val="000000"/>
                      </w:rPr>
                      <w:t>OFFICIAL</w:t>
                    </w:r>
                  </w:p>
                </w:txbxContent>
              </v:textbox>
              <w10:wrap anchorx="page" anchory="page"/>
            </v:shape>
          </w:pict>
        </mc:Fallback>
      </mc:AlternateContent>
    </w:r>
    <w:r w:rsidR="009550DA">
      <w:t>Defining criticality to business – goods and services</w:t>
    </w:r>
    <w:r w:rsidR="009550DA">
      <w:br/>
    </w:r>
    <w:r w:rsidR="00624405">
      <w:t>November 2012</w:t>
    </w:r>
    <w:r w:rsidR="009550DA">
      <w:tab/>
    </w:r>
    <w:sdt>
      <w:sdtPr>
        <w:id w:val="1667446315"/>
        <w:docPartObj>
          <w:docPartGallery w:val="Page Numbers (Bottom of Page)"/>
          <w:docPartUnique/>
        </w:docPartObj>
      </w:sdtPr>
      <w:sdtEndPr/>
      <w:sdtContent>
        <w:sdt>
          <w:sdtPr>
            <w:id w:val="1586023531"/>
            <w:docPartObj>
              <w:docPartGallery w:val="Page Numbers (Top of Page)"/>
              <w:docPartUnique/>
            </w:docPartObj>
          </w:sdtPr>
          <w:sdtEndPr/>
          <w:sdtContent>
            <w:r w:rsidR="009550DA">
              <w:t xml:space="preserve">Page </w:t>
            </w:r>
            <w:r w:rsidR="009550DA">
              <w:rPr>
                <w:b/>
                <w:bCs/>
                <w:sz w:val="24"/>
                <w:szCs w:val="24"/>
              </w:rPr>
              <w:fldChar w:fldCharType="begin"/>
            </w:r>
            <w:r w:rsidR="009550DA">
              <w:rPr>
                <w:b/>
                <w:bCs/>
              </w:rPr>
              <w:instrText xml:space="preserve"> PAGE </w:instrText>
            </w:r>
            <w:r w:rsidR="009550DA">
              <w:rPr>
                <w:b/>
                <w:bCs/>
                <w:sz w:val="24"/>
                <w:szCs w:val="24"/>
              </w:rPr>
              <w:fldChar w:fldCharType="separate"/>
            </w:r>
            <w:r w:rsidR="009550DA">
              <w:rPr>
                <w:b/>
                <w:bCs/>
              </w:rPr>
              <w:t>2</w:t>
            </w:r>
            <w:r w:rsidR="009550DA">
              <w:rPr>
                <w:b/>
                <w:bCs/>
                <w:sz w:val="24"/>
                <w:szCs w:val="24"/>
              </w:rPr>
              <w:fldChar w:fldCharType="end"/>
            </w:r>
            <w:r w:rsidR="009550DA">
              <w:t xml:space="preserve"> of </w:t>
            </w:r>
            <w:r w:rsidR="009550DA">
              <w:rPr>
                <w:b/>
                <w:bCs/>
                <w:sz w:val="24"/>
                <w:szCs w:val="24"/>
              </w:rPr>
              <w:fldChar w:fldCharType="begin"/>
            </w:r>
            <w:r w:rsidR="009550DA">
              <w:rPr>
                <w:b/>
                <w:bCs/>
              </w:rPr>
              <w:instrText xml:space="preserve"> NUMPAGES  </w:instrText>
            </w:r>
            <w:r w:rsidR="009550DA">
              <w:rPr>
                <w:b/>
                <w:bCs/>
                <w:sz w:val="24"/>
                <w:szCs w:val="24"/>
              </w:rPr>
              <w:fldChar w:fldCharType="separate"/>
            </w:r>
            <w:r w:rsidR="009550DA">
              <w:rPr>
                <w:b/>
                <w:bCs/>
              </w:rPr>
              <w:t>2</w:t>
            </w:r>
            <w:r w:rsidR="009550D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4275" w14:textId="77777777" w:rsidR="0098787E" w:rsidRDefault="0098787E" w:rsidP="0065430C">
    <w:pPr>
      <w:pStyle w:val="Footer"/>
      <w:jc w:val="left"/>
    </w:pPr>
    <w:r>
      <w:rPr>
        <w:lang w:val="en-US" w:eastAsia="en-US"/>
      </w:rPr>
      <w:drawing>
        <wp:anchor distT="0" distB="0" distL="114300" distR="114300" simplePos="0" relativeHeight="251656192" behindDoc="0" locked="0" layoutInCell="1" allowOverlap="1" wp14:anchorId="57D303FF" wp14:editId="554D260D">
          <wp:simplePos x="0" y="0"/>
          <wp:positionH relativeFrom="column">
            <wp:posOffset>5861050</wp:posOffset>
          </wp:positionH>
          <wp:positionV relativeFrom="page">
            <wp:posOffset>10049510</wp:posOffset>
          </wp:positionV>
          <wp:extent cx="758952" cy="438912"/>
          <wp:effectExtent l="0" t="0" r="3175" b="0"/>
          <wp:wrapNone/>
          <wp:docPr id="50" name="Picture 50"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r w:rsidR="0065430C">
      <w:t>Last updated 27 November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1605" w14:textId="77777777" w:rsidR="00501604" w:rsidRDefault="00501604">
      <w:r>
        <w:separator/>
      </w:r>
    </w:p>
    <w:p w14:paraId="009D9F61" w14:textId="77777777" w:rsidR="00501604" w:rsidRDefault="00501604"/>
  </w:footnote>
  <w:footnote w:type="continuationSeparator" w:id="0">
    <w:p w14:paraId="77344284" w14:textId="77777777" w:rsidR="00501604" w:rsidRDefault="00501604">
      <w:r>
        <w:continuationSeparator/>
      </w:r>
    </w:p>
    <w:p w14:paraId="2AE8C23B" w14:textId="77777777" w:rsidR="00501604" w:rsidRDefault="00501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F6B6" w14:textId="77777777" w:rsidR="0098787E" w:rsidRPr="009550DA" w:rsidRDefault="009550DA" w:rsidP="009550DA">
    <w:pPr>
      <w:pStyle w:val="Header"/>
      <w:tabs>
        <w:tab w:val="clear" w:pos="10350"/>
        <w:tab w:val="right" w:pos="9639"/>
      </w:tabs>
      <w:spacing w:before="240"/>
      <w:ind w:right="102"/>
      <w:rPr>
        <w:sz w:val="20"/>
        <w:szCs w:val="20"/>
      </w:rPr>
    </w:pPr>
    <w:r>
      <w:rPr>
        <w:sz w:val="20"/>
        <w:szCs w:val="20"/>
        <w:lang w:val="en-US" w:eastAsia="en-US"/>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672D"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7DD5D2DE" wp14:editId="0F078257">
          <wp:simplePos x="0" y="0"/>
          <wp:positionH relativeFrom="column">
            <wp:posOffset>-731520</wp:posOffset>
          </wp:positionH>
          <wp:positionV relativeFrom="paragraph">
            <wp:posOffset>-200133</wp:posOffset>
          </wp:positionV>
          <wp:extent cx="560717" cy="10717356"/>
          <wp:effectExtent l="0" t="0" r="0" b="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2E200877" wp14:editId="1DF1944D">
          <wp:extent cx="2162175" cy="1333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6"/>
  </w:num>
  <w:num w:numId="4">
    <w:abstractNumId w:val="18"/>
  </w:num>
  <w:num w:numId="5">
    <w:abstractNumId w:val="6"/>
  </w:num>
  <w:num w:numId="6">
    <w:abstractNumId w:val="5"/>
  </w:num>
  <w:num w:numId="7">
    <w:abstractNumId w:val="4"/>
  </w:num>
  <w:num w:numId="8">
    <w:abstractNumId w:val="31"/>
  </w:num>
  <w:num w:numId="9">
    <w:abstractNumId w:val="20"/>
  </w:num>
  <w:num w:numId="10">
    <w:abstractNumId w:val="11"/>
  </w:num>
  <w:num w:numId="11">
    <w:abstractNumId w:val="13"/>
  </w:num>
  <w:num w:numId="12">
    <w:abstractNumId w:val="30"/>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433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604"/>
    <w:rsid w:val="00006544"/>
    <w:rsid w:val="00010BD3"/>
    <w:rsid w:val="0001144C"/>
    <w:rsid w:val="00016492"/>
    <w:rsid w:val="00026C82"/>
    <w:rsid w:val="0004698A"/>
    <w:rsid w:val="00063BFD"/>
    <w:rsid w:val="00086691"/>
    <w:rsid w:val="000949CB"/>
    <w:rsid w:val="000C141A"/>
    <w:rsid w:val="000C1C01"/>
    <w:rsid w:val="000C3368"/>
    <w:rsid w:val="000C3814"/>
    <w:rsid w:val="000E1FD0"/>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767E8"/>
    <w:rsid w:val="00283A24"/>
    <w:rsid w:val="002A18C2"/>
    <w:rsid w:val="002A4C3E"/>
    <w:rsid w:val="002A7BDD"/>
    <w:rsid w:val="002C4EC9"/>
    <w:rsid w:val="002C6424"/>
    <w:rsid w:val="002E7EFC"/>
    <w:rsid w:val="002F2549"/>
    <w:rsid w:val="002F64DF"/>
    <w:rsid w:val="002F7AEB"/>
    <w:rsid w:val="00307CC0"/>
    <w:rsid w:val="00322500"/>
    <w:rsid w:val="00351035"/>
    <w:rsid w:val="0035331C"/>
    <w:rsid w:val="003738EE"/>
    <w:rsid w:val="00375D0B"/>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80708"/>
    <w:rsid w:val="004907E5"/>
    <w:rsid w:val="00490B3D"/>
    <w:rsid w:val="004A2DD7"/>
    <w:rsid w:val="004A460D"/>
    <w:rsid w:val="004B0978"/>
    <w:rsid w:val="004B534D"/>
    <w:rsid w:val="004C7E27"/>
    <w:rsid w:val="004D7D40"/>
    <w:rsid w:val="004F1A9B"/>
    <w:rsid w:val="005013B3"/>
    <w:rsid w:val="00501604"/>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7317"/>
    <w:rsid w:val="005C69CC"/>
    <w:rsid w:val="005D0DD0"/>
    <w:rsid w:val="005D3801"/>
    <w:rsid w:val="005D502E"/>
    <w:rsid w:val="005E006C"/>
    <w:rsid w:val="005E32AE"/>
    <w:rsid w:val="005F0BBF"/>
    <w:rsid w:val="005F6958"/>
    <w:rsid w:val="00610AFF"/>
    <w:rsid w:val="00624405"/>
    <w:rsid w:val="00645ADA"/>
    <w:rsid w:val="00647E27"/>
    <w:rsid w:val="0065430C"/>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103"/>
    <w:rsid w:val="006D53EF"/>
    <w:rsid w:val="006D5BDC"/>
    <w:rsid w:val="006E2861"/>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7E10B1"/>
    <w:rsid w:val="00803B4C"/>
    <w:rsid w:val="00810AB4"/>
    <w:rsid w:val="00813444"/>
    <w:rsid w:val="00813D23"/>
    <w:rsid w:val="00820D82"/>
    <w:rsid w:val="00821B10"/>
    <w:rsid w:val="0082311D"/>
    <w:rsid w:val="00823D37"/>
    <w:rsid w:val="00840293"/>
    <w:rsid w:val="008410D5"/>
    <w:rsid w:val="008433CF"/>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74D9"/>
    <w:rsid w:val="00910683"/>
    <w:rsid w:val="00915450"/>
    <w:rsid w:val="0091711E"/>
    <w:rsid w:val="00925CAA"/>
    <w:rsid w:val="00933996"/>
    <w:rsid w:val="009342B3"/>
    <w:rsid w:val="00951F3D"/>
    <w:rsid w:val="009550DA"/>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6456E"/>
    <w:rsid w:val="00A67EEB"/>
    <w:rsid w:val="00A84AC6"/>
    <w:rsid w:val="00A8571E"/>
    <w:rsid w:val="00A87845"/>
    <w:rsid w:val="00A90F14"/>
    <w:rsid w:val="00AC27DA"/>
    <w:rsid w:val="00AC476E"/>
    <w:rsid w:val="00AD2349"/>
    <w:rsid w:val="00AE6C2E"/>
    <w:rsid w:val="00AE7BC6"/>
    <w:rsid w:val="00AF3197"/>
    <w:rsid w:val="00AF63CF"/>
    <w:rsid w:val="00AF7E39"/>
    <w:rsid w:val="00B03985"/>
    <w:rsid w:val="00B10361"/>
    <w:rsid w:val="00B12BD8"/>
    <w:rsid w:val="00B217D9"/>
    <w:rsid w:val="00B3351E"/>
    <w:rsid w:val="00B44C41"/>
    <w:rsid w:val="00B54F88"/>
    <w:rsid w:val="00B57C72"/>
    <w:rsid w:val="00B60925"/>
    <w:rsid w:val="00B802A2"/>
    <w:rsid w:val="00B82136"/>
    <w:rsid w:val="00B96F20"/>
    <w:rsid w:val="00BA277B"/>
    <w:rsid w:val="00BA7830"/>
    <w:rsid w:val="00BC0888"/>
    <w:rsid w:val="00BC60A9"/>
    <w:rsid w:val="00BD45AA"/>
    <w:rsid w:val="00BD4DC7"/>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A4453"/>
    <w:rsid w:val="00DB464D"/>
    <w:rsid w:val="00DB4C5B"/>
    <w:rsid w:val="00DB5A6E"/>
    <w:rsid w:val="00DB74A7"/>
    <w:rsid w:val="00DC3EAB"/>
    <w:rsid w:val="00DC6FCE"/>
    <w:rsid w:val="00DD2073"/>
    <w:rsid w:val="00DD2C1F"/>
    <w:rsid w:val="00DD4AC6"/>
    <w:rsid w:val="00DD6206"/>
    <w:rsid w:val="00DE3260"/>
    <w:rsid w:val="00DE7990"/>
    <w:rsid w:val="00E03C3C"/>
    <w:rsid w:val="00E05F22"/>
    <w:rsid w:val="00E12836"/>
    <w:rsid w:val="00E20BB5"/>
    <w:rsid w:val="00E23EC0"/>
    <w:rsid w:val="00E3726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A0AD2"/>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039,#4d4d4d,maroon"/>
    </o:shapedefaults>
    <o:shapelayout v:ext="edit">
      <o:idmap v:ext="edit" data="1"/>
    </o:shapelayout>
  </w:shapeDefaults>
  <w:decimalSymbol w:val="."/>
  <w:listSeparator w:val=","/>
  <w14:docId w14:val="6D83A35C"/>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910683"/>
    <w:rPr>
      <w:rFonts w:ascii="Calibri" w:hAnsi="Calibri" w:cs="Calibri"/>
      <w:sz w:val="22"/>
      <w:szCs w:val="22"/>
    </w:rPr>
  </w:style>
  <w:style w:type="character" w:styleId="UnresolvedMention">
    <w:name w:val="Unresolved Mention"/>
    <w:basedOn w:val="DefaultParagraphFont"/>
    <w:uiPriority w:val="99"/>
    <w:semiHidden/>
    <w:unhideWhenUsed/>
    <w:rsid w:val="007E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03E7AA6-E8C7-4A16-93AA-6F09C02B1913}">
  <ds:schemaRefs>
    <ds:schemaRef ds:uri="http://schemas.openxmlformats.org/officeDocument/2006/bibliography"/>
  </ds:schemaRefs>
</ds:datastoreItem>
</file>

<file path=customXml/itemProps2.xml><?xml version="1.0" encoding="utf-8"?>
<ds:datastoreItem xmlns:ds="http://schemas.openxmlformats.org/officeDocument/2006/customXml" ds:itemID="{EBE16FCF-0E83-4FBC-8689-A80A15B3E9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2</cp:revision>
  <cp:lastPrinted>2014-10-09T05:06:00Z</cp:lastPrinted>
  <dcterms:created xsi:type="dcterms:W3CDTF">2022-05-24T04:44:00Z</dcterms:created>
  <dcterms:modified xsi:type="dcterms:W3CDTF">2022-05-24T04:44:00Z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2022-05-24T04:44:10Z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464344fd-b68d-4aa7-a16e-8a3a71125ff7</vt:lpwstr>
  </property>
  <property fmtid="{D5CDD505-2E9C-101B-9397-08002B2CF9AE}" pid="14" name="MSIP_Label_7158ebbd-6c5e-441f-bfc9-4eb8c11e3978_ContentBits">
    <vt:lpwstr>2</vt:lpwstr>
  </property>
</Properties>
</file>