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4956" w14:textId="6F1630E4" w:rsidR="00686C0A" w:rsidRPr="00C576A9" w:rsidRDefault="00686C0A" w:rsidP="00C576A9">
      <w:pPr>
        <w:pStyle w:val="Heading1"/>
        <w:rPr>
          <w:color w:val="7030A0"/>
          <w:sz w:val="32"/>
          <w:szCs w:val="32"/>
        </w:rPr>
      </w:pPr>
      <w:r w:rsidRPr="00C576A9">
        <w:rPr>
          <w:color w:val="7030A0"/>
          <w:sz w:val="32"/>
          <w:szCs w:val="32"/>
        </w:rPr>
        <w:t xml:space="preserve">Social </w:t>
      </w:r>
      <w:r w:rsidR="001F426D">
        <w:rPr>
          <w:color w:val="7030A0"/>
          <w:sz w:val="32"/>
          <w:szCs w:val="32"/>
        </w:rPr>
        <w:t>p</w:t>
      </w:r>
      <w:r w:rsidRPr="00C576A9">
        <w:rPr>
          <w:color w:val="7030A0"/>
          <w:sz w:val="32"/>
          <w:szCs w:val="32"/>
        </w:rPr>
        <w:t xml:space="preserve">rocurement </w:t>
      </w:r>
      <w:r w:rsidR="001F426D">
        <w:rPr>
          <w:color w:val="7030A0"/>
          <w:sz w:val="32"/>
          <w:szCs w:val="32"/>
        </w:rPr>
        <w:t>s</w:t>
      </w:r>
      <w:r w:rsidRPr="00C576A9">
        <w:rPr>
          <w:color w:val="7030A0"/>
          <w:sz w:val="32"/>
          <w:szCs w:val="32"/>
        </w:rPr>
        <w:t xml:space="preserve">trategy </w:t>
      </w:r>
      <w:r w:rsidR="001252B8" w:rsidRPr="00C576A9">
        <w:rPr>
          <w:color w:val="7030A0"/>
          <w:sz w:val="32"/>
          <w:szCs w:val="32"/>
        </w:rPr>
        <w:t>(Long form)</w:t>
      </w:r>
      <w:r w:rsidR="00174192" w:rsidRPr="00C576A9">
        <w:rPr>
          <w:color w:val="7030A0"/>
          <w:sz w:val="32"/>
          <w:szCs w:val="32"/>
        </w:rPr>
        <w:t xml:space="preserve"> </w:t>
      </w:r>
      <w:r w:rsidR="001F426D">
        <w:rPr>
          <w:color w:val="7030A0"/>
          <w:sz w:val="32"/>
          <w:szCs w:val="32"/>
        </w:rPr>
        <w:t>t</w:t>
      </w:r>
      <w:r w:rsidR="000D17C5">
        <w:rPr>
          <w:color w:val="7030A0"/>
          <w:sz w:val="32"/>
          <w:szCs w:val="32"/>
        </w:rPr>
        <w:t>emplate</w:t>
      </w:r>
    </w:p>
    <w:p w14:paraId="6E56CC47" w14:textId="7AF4E2A2" w:rsidR="00A73300" w:rsidRPr="00C576A9" w:rsidRDefault="00686C0A" w:rsidP="00686C0A">
      <w:pPr>
        <w:shd w:val="clear" w:color="auto" w:fill="FFFFFF" w:themeFill="background1"/>
        <w:rPr>
          <w:sz w:val="22"/>
          <w:szCs w:val="22"/>
        </w:rPr>
      </w:pPr>
      <w:r w:rsidRPr="00C576A9">
        <w:rPr>
          <w:sz w:val="22"/>
          <w:szCs w:val="22"/>
        </w:rPr>
        <w:t xml:space="preserve">The requirement to develop a Social Procurement Strategy is being introduced in two phases. </w:t>
      </w:r>
      <w:r w:rsidR="00A73300" w:rsidRPr="00C576A9">
        <w:rPr>
          <w:sz w:val="22"/>
          <w:szCs w:val="22"/>
        </w:rPr>
        <w:t>The phased introduction of the Social Procurement Framework</w:t>
      </w:r>
      <w:r w:rsidR="00117CD2" w:rsidRPr="00C576A9">
        <w:rPr>
          <w:sz w:val="22"/>
          <w:szCs w:val="22"/>
        </w:rPr>
        <w:t>, which separates agencies into groups based on the size of their procurement spend,</w:t>
      </w:r>
      <w:r w:rsidR="00A73300" w:rsidRPr="00C576A9">
        <w:rPr>
          <w:sz w:val="22"/>
          <w:szCs w:val="22"/>
        </w:rPr>
        <w:t xml:space="preserve"> is described at </w:t>
      </w:r>
      <w:hyperlink r:id="rId9" w:anchor="government-department-and-agency-planning-requirements" w:history="1">
        <w:r w:rsidR="00A73300" w:rsidRPr="00BF3B76">
          <w:rPr>
            <w:rStyle w:val="Hyperlink"/>
            <w:sz w:val="22"/>
            <w:szCs w:val="22"/>
          </w:rPr>
          <w:t>Social procurement - requirement to prepare Social Procurement Strategy</w:t>
        </w:r>
      </w:hyperlink>
      <w:r w:rsidR="00A73300" w:rsidRPr="00C576A9">
        <w:rPr>
          <w:sz w:val="22"/>
          <w:szCs w:val="22"/>
        </w:rPr>
        <w:t>.</w:t>
      </w:r>
    </w:p>
    <w:p w14:paraId="02104F0C" w14:textId="510956E1" w:rsidR="00686C0A" w:rsidRPr="00C576A9" w:rsidRDefault="00686C0A" w:rsidP="00686C0A">
      <w:pPr>
        <w:shd w:val="clear" w:color="auto" w:fill="FFFFFF" w:themeFill="background1"/>
        <w:rPr>
          <w:sz w:val="22"/>
          <w:szCs w:val="22"/>
        </w:rPr>
      </w:pPr>
      <w:r w:rsidRPr="00C576A9">
        <w:rPr>
          <w:sz w:val="22"/>
          <w:szCs w:val="22"/>
        </w:rPr>
        <w:t>This template is designed for:</w:t>
      </w:r>
    </w:p>
    <w:p w14:paraId="46B53AED" w14:textId="3DB8FE66" w:rsidR="00686C0A" w:rsidRPr="00C576A9" w:rsidRDefault="00686C0A" w:rsidP="00686C0A">
      <w:pPr>
        <w:pStyle w:val="Bullet1"/>
        <w:shd w:val="clear" w:color="auto" w:fill="FFFFFF" w:themeFill="background1"/>
        <w:spacing w:line="276" w:lineRule="auto"/>
        <w:contextualSpacing w:val="0"/>
        <w:rPr>
          <w:sz w:val="22"/>
          <w:szCs w:val="22"/>
        </w:rPr>
      </w:pPr>
      <w:r w:rsidRPr="00C576A9">
        <w:rPr>
          <w:sz w:val="22"/>
          <w:szCs w:val="22"/>
        </w:rPr>
        <w:t>all Victorian Government departments and agencies that are included in Phase</w:t>
      </w:r>
      <w:r w:rsidR="00A73300" w:rsidRPr="00C576A9">
        <w:rPr>
          <w:sz w:val="22"/>
          <w:szCs w:val="22"/>
        </w:rPr>
        <w:t xml:space="preserve"> 1</w:t>
      </w:r>
      <w:r w:rsidRPr="00C576A9">
        <w:rPr>
          <w:sz w:val="22"/>
          <w:szCs w:val="22"/>
        </w:rPr>
        <w:t>;</w:t>
      </w:r>
    </w:p>
    <w:p w14:paraId="31A27F73" w14:textId="77777777" w:rsidR="00686C0A" w:rsidRPr="00C576A9" w:rsidRDefault="00686C0A" w:rsidP="00686C0A">
      <w:pPr>
        <w:pStyle w:val="Bullet1"/>
        <w:shd w:val="clear" w:color="auto" w:fill="FFFFFF" w:themeFill="background1"/>
        <w:spacing w:line="276" w:lineRule="auto"/>
        <w:contextualSpacing w:val="0"/>
        <w:rPr>
          <w:sz w:val="22"/>
          <w:szCs w:val="22"/>
        </w:rPr>
      </w:pPr>
      <w:r w:rsidRPr="00C576A9">
        <w:rPr>
          <w:sz w:val="22"/>
          <w:szCs w:val="22"/>
        </w:rPr>
        <w:t>Victorian Government agencies that are included in Phase 2 and fall into Group 1 – that is, where the agency has:</w:t>
      </w:r>
    </w:p>
    <w:p w14:paraId="42003818" w14:textId="1401F28D" w:rsidR="00686C0A" w:rsidRPr="00C576A9" w:rsidRDefault="00686C0A" w:rsidP="00686C0A">
      <w:pPr>
        <w:pStyle w:val="Bullet2"/>
        <w:spacing w:line="276" w:lineRule="auto"/>
        <w:contextualSpacing w:val="0"/>
        <w:rPr>
          <w:sz w:val="22"/>
          <w:szCs w:val="22"/>
        </w:rPr>
      </w:pPr>
      <w:r w:rsidRPr="00C576A9">
        <w:rPr>
          <w:sz w:val="22"/>
          <w:szCs w:val="22"/>
        </w:rPr>
        <w:t>a total annual procurement spend at or above $10 million</w:t>
      </w:r>
      <w:r w:rsidR="00174192" w:rsidRPr="00C576A9">
        <w:rPr>
          <w:sz w:val="22"/>
          <w:szCs w:val="22"/>
        </w:rPr>
        <w:t xml:space="preserve"> (exclusive of GST)</w:t>
      </w:r>
      <w:r w:rsidRPr="00C576A9">
        <w:rPr>
          <w:sz w:val="22"/>
          <w:szCs w:val="22"/>
        </w:rPr>
        <w:t>; and</w:t>
      </w:r>
    </w:p>
    <w:p w14:paraId="1D74B7FA" w14:textId="140A97E7" w:rsidR="00686C0A" w:rsidRPr="00C576A9" w:rsidRDefault="00686C0A" w:rsidP="00686C0A">
      <w:pPr>
        <w:pStyle w:val="Bullet2"/>
        <w:spacing w:line="276" w:lineRule="auto"/>
        <w:contextualSpacing w:val="0"/>
        <w:rPr>
          <w:sz w:val="22"/>
          <w:szCs w:val="22"/>
        </w:rPr>
      </w:pPr>
      <w:r w:rsidRPr="00C576A9">
        <w:rPr>
          <w:sz w:val="22"/>
          <w:szCs w:val="22"/>
        </w:rPr>
        <w:t xml:space="preserve">any of their individual procurement activities </w:t>
      </w:r>
      <w:r w:rsidR="00117CD2" w:rsidRPr="00C576A9">
        <w:rPr>
          <w:sz w:val="22"/>
          <w:szCs w:val="22"/>
        </w:rPr>
        <w:t xml:space="preserve">are </w:t>
      </w:r>
      <w:r w:rsidRPr="00C576A9">
        <w:rPr>
          <w:sz w:val="22"/>
          <w:szCs w:val="22"/>
        </w:rPr>
        <w:t xml:space="preserve">valued at or above $1 million </w:t>
      </w:r>
      <w:r w:rsidR="00117CD2" w:rsidRPr="00C576A9">
        <w:rPr>
          <w:sz w:val="22"/>
          <w:szCs w:val="22"/>
        </w:rPr>
        <w:t xml:space="preserve">(regional) </w:t>
      </w:r>
      <w:r w:rsidRPr="00C576A9">
        <w:rPr>
          <w:sz w:val="22"/>
          <w:szCs w:val="22"/>
        </w:rPr>
        <w:t>or $3 million</w:t>
      </w:r>
      <w:r w:rsidR="00117CD2" w:rsidRPr="00C576A9">
        <w:rPr>
          <w:sz w:val="22"/>
          <w:szCs w:val="22"/>
        </w:rPr>
        <w:t xml:space="preserve"> (metro or State-wide</w:t>
      </w:r>
      <w:r w:rsidRPr="00C576A9">
        <w:rPr>
          <w:sz w:val="22"/>
          <w:szCs w:val="22"/>
        </w:rPr>
        <w:t>).</w:t>
      </w:r>
    </w:p>
    <w:p w14:paraId="40A99FAF" w14:textId="6BED8F91" w:rsidR="001252B8" w:rsidRPr="00C576A9" w:rsidRDefault="001252B8" w:rsidP="001252B8">
      <w:pPr>
        <w:pStyle w:val="Bullet1"/>
        <w:numPr>
          <w:ilvl w:val="0"/>
          <w:numId w:val="0"/>
        </w:numPr>
        <w:spacing w:before="0" w:after="120"/>
        <w:contextualSpacing w:val="0"/>
        <w:rPr>
          <w:sz w:val="22"/>
          <w:szCs w:val="22"/>
        </w:rPr>
      </w:pPr>
    </w:p>
    <w:p w14:paraId="65767A72" w14:textId="77777777" w:rsidR="00174192" w:rsidRPr="00C576A9" w:rsidRDefault="00174192" w:rsidP="00C576A9">
      <w:pPr>
        <w:pStyle w:val="Heading2"/>
        <w:rPr>
          <w:rFonts w:eastAsia="Times New Roman"/>
          <w:color w:val="7030A0"/>
          <w:szCs w:val="28"/>
        </w:rPr>
      </w:pPr>
      <w:r w:rsidRPr="00C576A9">
        <w:rPr>
          <w:rFonts w:eastAsia="Times New Roman"/>
          <w:color w:val="7030A0"/>
          <w:szCs w:val="28"/>
        </w:rPr>
        <w:t>General instructions</w:t>
      </w:r>
    </w:p>
    <w:p w14:paraId="0D445BA2" w14:textId="77777777" w:rsidR="00174192" w:rsidRPr="00C576A9" w:rsidRDefault="00174192" w:rsidP="00174192">
      <w:pPr>
        <w:rPr>
          <w:sz w:val="22"/>
          <w:szCs w:val="22"/>
        </w:rPr>
      </w:pPr>
      <w:r w:rsidRPr="00C576A9">
        <w:rPr>
          <w:sz w:val="22"/>
          <w:szCs w:val="22"/>
        </w:rPr>
        <w:t>Departments and agencies are required to develop a Social Procurement Strategy.</w:t>
      </w:r>
    </w:p>
    <w:p w14:paraId="127BFEC4" w14:textId="19398A58" w:rsidR="00174192" w:rsidRPr="00C576A9" w:rsidRDefault="00174192" w:rsidP="00174192">
      <w:pPr>
        <w:rPr>
          <w:sz w:val="22"/>
          <w:szCs w:val="22"/>
        </w:rPr>
      </w:pPr>
      <w:r w:rsidRPr="00C576A9">
        <w:rPr>
          <w:sz w:val="22"/>
          <w:szCs w:val="22"/>
        </w:rPr>
        <w:t xml:space="preserve">The core components of a Social Procurement Strategy (refer </w:t>
      </w:r>
      <w:hyperlink r:id="rId10" w:anchor="government-department-and-agency-planning-requirements" w:history="1">
        <w:r w:rsidRPr="00BF3B76">
          <w:rPr>
            <w:rStyle w:val="Hyperlink"/>
            <w:sz w:val="22"/>
            <w:szCs w:val="22"/>
          </w:rPr>
          <w:t>to Social procurement – requirement to prepare Social Procurement Strategy</w:t>
        </w:r>
      </w:hyperlink>
      <w:r w:rsidRPr="00C576A9">
        <w:rPr>
          <w:sz w:val="22"/>
          <w:szCs w:val="22"/>
        </w:rPr>
        <w:t>) may be incorporated into the organisation’s procurement strategy or set out in a standalone document.</w:t>
      </w:r>
    </w:p>
    <w:p w14:paraId="39E95F6C" w14:textId="7D046C30" w:rsidR="00174192" w:rsidRPr="00C576A9" w:rsidRDefault="00174192" w:rsidP="00174192">
      <w:pPr>
        <w:rPr>
          <w:sz w:val="22"/>
          <w:szCs w:val="22"/>
        </w:rPr>
      </w:pPr>
      <w:r w:rsidRPr="00C576A9">
        <w:rPr>
          <w:sz w:val="22"/>
          <w:szCs w:val="22"/>
        </w:rPr>
        <w:t>The Social Procurement Strategy, or the relevant components of the organisation’s procurement strategy, must be approved by the Accountable Officer or delegate.</w:t>
      </w:r>
    </w:p>
    <w:p w14:paraId="222251A3" w14:textId="77777777" w:rsidR="00174192" w:rsidRPr="00C576A9" w:rsidRDefault="00174192" w:rsidP="00174192">
      <w:pPr>
        <w:spacing w:before="0" w:after="160" w:line="259" w:lineRule="auto"/>
        <w:rPr>
          <w:sz w:val="22"/>
          <w:szCs w:val="22"/>
        </w:rPr>
      </w:pPr>
      <w:r w:rsidRPr="00C576A9">
        <w:rPr>
          <w:sz w:val="22"/>
          <w:szCs w:val="22"/>
        </w:rPr>
        <w:t>This template provides example headings and instructions for each section of the Social Procurement Strategy.</w:t>
      </w:r>
    </w:p>
    <w:p w14:paraId="386DC75F" w14:textId="6A322E2D" w:rsidR="00686C0A" w:rsidRPr="00C576A9" w:rsidRDefault="00686C0A" w:rsidP="00174192">
      <w:pPr>
        <w:spacing w:before="0" w:after="160" w:line="259" w:lineRule="auto"/>
        <w:rPr>
          <w:rFonts w:eastAsia="Times New Roman" w:cs="Calibri"/>
          <w:sz w:val="22"/>
          <w:szCs w:val="22"/>
        </w:rPr>
      </w:pPr>
      <w:r w:rsidRPr="00C576A9">
        <w:rPr>
          <w:sz w:val="22"/>
          <w:szCs w:val="22"/>
        </w:rPr>
        <w:br w:type="page"/>
      </w:r>
    </w:p>
    <w:p w14:paraId="25A7274A" w14:textId="15F4167C" w:rsidR="00686C0A" w:rsidRPr="00C576A9" w:rsidRDefault="00174192" w:rsidP="00686C0A">
      <w:pPr>
        <w:pStyle w:val="Bullet1"/>
        <w:numPr>
          <w:ilvl w:val="0"/>
          <w:numId w:val="0"/>
        </w:numPr>
        <w:ind w:left="360" w:hanging="360"/>
      </w:pPr>
      <w:r w:rsidRPr="00C576A9">
        <w:rPr>
          <w:b/>
          <w:sz w:val="32"/>
        </w:rPr>
        <w:lastRenderedPageBreak/>
        <w:t>Social Procurement Strategy (Long form)</w:t>
      </w:r>
    </w:p>
    <w:p w14:paraId="405DAE98" w14:textId="77777777" w:rsidR="00686C0A" w:rsidRPr="00686C0A" w:rsidRDefault="00686C0A" w:rsidP="00686C0A">
      <w:pPr>
        <w:rPr>
          <w:color w:val="0070C0"/>
          <w:sz w:val="2"/>
        </w:rPr>
      </w:pPr>
    </w:p>
    <w:p w14:paraId="6CF902BD" w14:textId="4BA909D5" w:rsidR="00C576A9" w:rsidRPr="00C576A9" w:rsidRDefault="00C576A9" w:rsidP="00C576A9">
      <w:pPr>
        <w:spacing w:after="120"/>
        <w:rPr>
          <w:rFonts w:cstheme="minorHAnsi"/>
          <w:b/>
          <w:sz w:val="22"/>
          <w:szCs w:val="22"/>
        </w:rPr>
      </w:pPr>
      <w:r w:rsidRPr="00C576A9">
        <w:rPr>
          <w:rFonts w:cstheme="minorHAnsi"/>
          <w:b/>
          <w:sz w:val="22"/>
          <w:szCs w:val="22"/>
        </w:rPr>
        <w:t>Organisation:</w:t>
      </w:r>
      <w:r w:rsidRPr="00C576A9">
        <w:rPr>
          <w:rFonts w:cstheme="minorHAnsi"/>
          <w:b/>
          <w:sz w:val="22"/>
          <w:szCs w:val="22"/>
        </w:rPr>
        <w:tab/>
      </w:r>
      <w:r w:rsidRPr="00C576A9">
        <w:rPr>
          <w:rFonts w:cstheme="minorHAnsi"/>
          <w:sz w:val="22"/>
          <w:szCs w:val="22"/>
        </w:rPr>
        <w:t>[</w:t>
      </w:r>
      <w:r w:rsidRPr="00C576A9">
        <w:rPr>
          <w:rFonts w:cstheme="minorHAnsi"/>
          <w:i/>
          <w:sz w:val="22"/>
          <w:szCs w:val="22"/>
        </w:rPr>
        <w:t>Insert name of department/agency</w:t>
      </w:r>
      <w:r w:rsidRPr="00C576A9">
        <w:rPr>
          <w:rFonts w:cstheme="minorHAnsi"/>
          <w:sz w:val="22"/>
          <w:szCs w:val="22"/>
        </w:rPr>
        <w:t>]</w:t>
      </w:r>
    </w:p>
    <w:p w14:paraId="27EB036C" w14:textId="060E1262" w:rsidR="00C576A9" w:rsidRPr="00C576A9" w:rsidRDefault="00C576A9" w:rsidP="00C576A9">
      <w:pPr>
        <w:spacing w:after="120"/>
        <w:rPr>
          <w:rFonts w:cstheme="minorHAnsi"/>
          <w:b/>
          <w:sz w:val="22"/>
          <w:szCs w:val="22"/>
        </w:rPr>
      </w:pPr>
      <w:r w:rsidRPr="00C576A9">
        <w:rPr>
          <w:rFonts w:cstheme="minorHAnsi"/>
          <w:b/>
          <w:sz w:val="22"/>
          <w:szCs w:val="22"/>
        </w:rPr>
        <w:t>Date:</w:t>
      </w:r>
      <w:r w:rsidRPr="00C576A9">
        <w:rPr>
          <w:rFonts w:cstheme="minorHAnsi"/>
          <w:b/>
          <w:sz w:val="22"/>
          <w:szCs w:val="22"/>
        </w:rPr>
        <w:tab/>
      </w:r>
      <w:r w:rsidRPr="00C576A9">
        <w:rPr>
          <w:rFonts w:cstheme="minorHAnsi"/>
          <w:b/>
          <w:sz w:val="22"/>
          <w:szCs w:val="22"/>
        </w:rPr>
        <w:tab/>
      </w:r>
      <w:r w:rsidRPr="00C576A9">
        <w:rPr>
          <w:rFonts w:cstheme="minorHAnsi"/>
          <w:sz w:val="22"/>
          <w:szCs w:val="22"/>
        </w:rPr>
        <w:t>[</w:t>
      </w:r>
      <w:r w:rsidRPr="00C576A9">
        <w:rPr>
          <w:rFonts w:cstheme="minorHAnsi"/>
          <w:i/>
          <w:sz w:val="22"/>
          <w:szCs w:val="22"/>
        </w:rPr>
        <w:t>Insert date that Social Procurement Strategy is prepared</w:t>
      </w:r>
      <w:r w:rsidRPr="00C576A9">
        <w:rPr>
          <w:rFonts w:cstheme="minorHAnsi"/>
          <w:sz w:val="22"/>
          <w:szCs w:val="22"/>
        </w:rPr>
        <w:t>]</w:t>
      </w:r>
    </w:p>
    <w:p w14:paraId="416AC71D" w14:textId="7DEF1C53" w:rsidR="00C576A9" w:rsidRPr="00C576A9" w:rsidRDefault="00C576A9" w:rsidP="00C576A9">
      <w:pPr>
        <w:rPr>
          <w:rFonts w:cstheme="minorHAnsi"/>
          <w:b/>
          <w:sz w:val="22"/>
          <w:szCs w:val="22"/>
        </w:rPr>
      </w:pPr>
      <w:r w:rsidRPr="00C576A9">
        <w:rPr>
          <w:rFonts w:cstheme="minorHAnsi"/>
          <w:b/>
          <w:sz w:val="22"/>
          <w:szCs w:val="22"/>
        </w:rPr>
        <w:t>Review date:</w:t>
      </w:r>
      <w:r w:rsidRPr="00C576A9">
        <w:rPr>
          <w:rFonts w:cstheme="minorHAnsi"/>
          <w:sz w:val="22"/>
          <w:szCs w:val="22"/>
        </w:rPr>
        <w:t xml:space="preserve"> </w:t>
      </w:r>
      <w:r w:rsidRPr="00C576A9">
        <w:rPr>
          <w:rFonts w:cstheme="minorHAnsi"/>
          <w:sz w:val="22"/>
          <w:szCs w:val="22"/>
        </w:rPr>
        <w:tab/>
        <w:t>[</w:t>
      </w:r>
      <w:r w:rsidRPr="00C576A9">
        <w:rPr>
          <w:rFonts w:cstheme="minorHAnsi"/>
          <w:i/>
          <w:sz w:val="22"/>
          <w:szCs w:val="22"/>
        </w:rPr>
        <w:t>Insert date that Social Procurement Strategy is to be reviewed by agency</w:t>
      </w:r>
      <w:r w:rsidRPr="00C576A9">
        <w:rPr>
          <w:rFonts w:cstheme="minorHAnsi"/>
          <w:sz w:val="22"/>
          <w:szCs w:val="22"/>
        </w:rPr>
        <w:t>]</w:t>
      </w:r>
    </w:p>
    <w:p w14:paraId="64FFD9E7" w14:textId="1F4F5489" w:rsidR="00686C0A" w:rsidRPr="00C576A9" w:rsidRDefault="00686C0A" w:rsidP="00C576A9">
      <w:pPr>
        <w:spacing w:before="240"/>
        <w:rPr>
          <w:rFonts w:cstheme="minorHAnsi"/>
          <w:b/>
          <w:sz w:val="22"/>
          <w:szCs w:val="22"/>
        </w:rPr>
      </w:pPr>
      <w:r w:rsidRPr="00C576A9">
        <w:rPr>
          <w:rFonts w:cstheme="minorHAnsi"/>
          <w:b/>
          <w:sz w:val="22"/>
          <w:szCs w:val="22"/>
        </w:rPr>
        <w:t>Context</w:t>
      </w:r>
    </w:p>
    <w:p w14:paraId="46576735" w14:textId="373F770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deliver key messages in relation to the </w:t>
      </w:r>
      <w:r w:rsidR="00174192" w:rsidRPr="00C576A9">
        <w:rPr>
          <w:rFonts w:cstheme="minorHAnsi"/>
          <w:sz w:val="22"/>
          <w:szCs w:val="22"/>
        </w:rPr>
        <w:t>Social Procurement Framework</w:t>
      </w:r>
      <w:r w:rsidRPr="00C576A9">
        <w:rPr>
          <w:rFonts w:cstheme="minorHAnsi"/>
          <w:sz w:val="22"/>
          <w:szCs w:val="22"/>
        </w:rPr>
        <w:t xml:space="preserve">. It is an important opportunity to: </w:t>
      </w:r>
    </w:p>
    <w:p w14:paraId="221F3280" w14:textId="7F72DBB8"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acknowledge that procurement is a core business and strategic function;</w:t>
      </w:r>
    </w:p>
    <w:p w14:paraId="21E10E9A" w14:textId="18C680B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recognise any social procurement initiatives undertaken by the organisation prior to the introduction of the </w:t>
      </w:r>
      <w:r w:rsidR="00174192" w:rsidRPr="00C576A9">
        <w:rPr>
          <w:rFonts w:cstheme="minorHAnsi"/>
          <w:sz w:val="22"/>
          <w:szCs w:val="22"/>
        </w:rPr>
        <w:t>Social Procurement Framework</w:t>
      </w:r>
      <w:r w:rsidRPr="00C576A9">
        <w:rPr>
          <w:rFonts w:cstheme="minorHAnsi"/>
          <w:sz w:val="22"/>
          <w:szCs w:val="22"/>
        </w:rPr>
        <w:t>; and</w:t>
      </w:r>
    </w:p>
    <w:p w14:paraId="51F9E2F7" w14:textId="1243D9C6"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demonstrate the organisation’s commitment to advancing social and sustainable objectives through procurement in accordance with the </w:t>
      </w:r>
      <w:r w:rsidR="00174192" w:rsidRPr="00C576A9">
        <w:rPr>
          <w:rFonts w:cstheme="minorHAnsi"/>
          <w:sz w:val="22"/>
          <w:szCs w:val="22"/>
        </w:rPr>
        <w:t>Social Procurement Framework</w:t>
      </w:r>
      <w:r w:rsidRPr="00C576A9">
        <w:rPr>
          <w:rFonts w:cstheme="minorHAnsi"/>
          <w:sz w:val="22"/>
          <w:szCs w:val="22"/>
        </w:rPr>
        <w:t>.</w:t>
      </w:r>
    </w:p>
    <w:p w14:paraId="7A850055"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business strategy</w:t>
      </w:r>
    </w:p>
    <w:p w14:paraId="5B6ABE94" w14:textId="76EA053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briefly summarise the key priorities and strategic objectives of the organisation and explain how the </w:t>
      </w:r>
      <w:r w:rsidR="00174192" w:rsidRPr="00C576A9">
        <w:rPr>
          <w:rFonts w:cstheme="minorHAnsi"/>
          <w:sz w:val="22"/>
          <w:szCs w:val="22"/>
        </w:rPr>
        <w:t>Social Procurement Framework</w:t>
      </w:r>
      <w:r w:rsidR="00313604" w:rsidRPr="00C576A9">
        <w:rPr>
          <w:rFonts w:cstheme="minorHAnsi"/>
          <w:sz w:val="22"/>
          <w:szCs w:val="22"/>
        </w:rPr>
        <w:t xml:space="preserve"> </w:t>
      </w:r>
      <w:r w:rsidRPr="00C576A9">
        <w:rPr>
          <w:rFonts w:cstheme="minorHAnsi"/>
          <w:sz w:val="22"/>
          <w:szCs w:val="22"/>
        </w:rPr>
        <w:t>relates to, or will help the organisation achieve, those priorities and objectives.</w:t>
      </w:r>
    </w:p>
    <w:p w14:paraId="291E1DCA"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procurement profile</w:t>
      </w:r>
    </w:p>
    <w:p w14:paraId="0369A90D" w14:textId="0AD766B4" w:rsidR="00686C0A" w:rsidRPr="00C576A9" w:rsidRDefault="00686C0A" w:rsidP="00686C0A">
      <w:pPr>
        <w:shd w:val="clear" w:color="auto" w:fill="F2F2F2" w:themeFill="background1" w:themeFillShade="F2"/>
        <w:rPr>
          <w:rFonts w:cstheme="minorHAnsi"/>
          <w:b/>
          <w:sz w:val="22"/>
          <w:szCs w:val="22"/>
        </w:rPr>
      </w:pPr>
      <w:r w:rsidRPr="00C576A9">
        <w:rPr>
          <w:rFonts w:cstheme="minorHAnsi"/>
          <w:sz w:val="22"/>
          <w:szCs w:val="22"/>
        </w:rPr>
        <w:t>This section of the Social Procurement Strategy should briefly summarise the organisation’s procurement profile, based on its unique procurement needs and requirements.</w:t>
      </w:r>
    </w:p>
    <w:p w14:paraId="078702F6"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social procurement opportunity analysis</w:t>
      </w:r>
    </w:p>
    <w:p w14:paraId="6189436C"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incorporate a social procurement opportunity analysis that covers both direct and indirect approaches to social procurement (i.e. procurement from social benefit suppliers </w:t>
      </w:r>
      <w:r w:rsidRPr="00C576A9">
        <w:rPr>
          <w:rFonts w:cstheme="minorHAnsi"/>
          <w:i/>
          <w:sz w:val="22"/>
          <w:szCs w:val="22"/>
        </w:rPr>
        <w:t>and</w:t>
      </w:r>
      <w:r w:rsidRPr="00C576A9">
        <w:rPr>
          <w:rFonts w:cstheme="minorHAnsi"/>
          <w:sz w:val="22"/>
          <w:szCs w:val="22"/>
        </w:rPr>
        <w:t xml:space="preserve"> delivery of social and sustainable outcomes through procurement from mainstream suppliers). </w:t>
      </w:r>
    </w:p>
    <w:p w14:paraId="69EC7EF1"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The social procurement opportunity analysis should: </w:t>
      </w:r>
    </w:p>
    <w:p w14:paraId="30CED54B"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take into account the organisation’s procurement activity plan (or equivalent forward procurement plan) and available information and data about spend patterns and categories, existing contracts and supplier profiling, market analysis and complexity assessment; </w:t>
      </w:r>
    </w:p>
    <w:p w14:paraId="09D96DC0" w14:textId="1890CA0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identify any individual procurement activities value at or above $20 million, to which the requirement for government buyers to develop a Social Procurement Plan applies (see </w:t>
      </w:r>
      <w:hyperlink r:id="rId11" w:history="1">
        <w:r w:rsidR="00313604" w:rsidRPr="00BF3B76">
          <w:rPr>
            <w:rStyle w:val="Hyperlink"/>
            <w:rFonts w:cstheme="minorHAnsi"/>
            <w:sz w:val="22"/>
            <w:szCs w:val="22"/>
          </w:rPr>
          <w:t>Requirement for social procurement planning</w:t>
        </w:r>
      </w:hyperlink>
      <w:r w:rsidRPr="00C576A9">
        <w:rPr>
          <w:rFonts w:cstheme="minorHAnsi"/>
          <w:sz w:val="22"/>
          <w:szCs w:val="22"/>
        </w:rPr>
        <w:t xml:space="preserve">); </w:t>
      </w:r>
    </w:p>
    <w:p w14:paraId="75540782" w14:textId="177F15A0"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consider the application of social procurement ‘sourcing tactics’ set out in </w:t>
      </w:r>
      <w:hyperlink r:id="rId12" w:history="1">
        <w:r w:rsidR="00313604" w:rsidRPr="00BF3B76">
          <w:rPr>
            <w:rStyle w:val="Hyperlink"/>
            <w:rFonts w:cstheme="minorHAnsi"/>
            <w:sz w:val="22"/>
            <w:szCs w:val="22"/>
          </w:rPr>
          <w:t>Social procurement planning and tactics</w:t>
        </w:r>
      </w:hyperlink>
      <w:r w:rsidR="00313604" w:rsidRPr="00C576A9">
        <w:rPr>
          <w:rFonts w:cstheme="minorHAnsi"/>
          <w:sz w:val="22"/>
          <w:szCs w:val="22"/>
        </w:rPr>
        <w:t xml:space="preserve"> </w:t>
      </w:r>
      <w:r w:rsidRPr="00C576A9">
        <w:rPr>
          <w:rFonts w:cstheme="minorHAnsi"/>
          <w:sz w:val="22"/>
          <w:szCs w:val="22"/>
        </w:rPr>
        <w:t>(for example, evaluation criteria, unbundling and supplier relationship management); and</w:t>
      </w:r>
    </w:p>
    <w:p w14:paraId="33B0FF3D" w14:textId="1C0545BA"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lastRenderedPageBreak/>
        <w:t xml:space="preserve">identify specific opportunities and the </w:t>
      </w:r>
      <w:r w:rsidR="00313604" w:rsidRPr="00C576A9">
        <w:rPr>
          <w:rFonts w:cstheme="minorHAnsi"/>
          <w:sz w:val="22"/>
          <w:szCs w:val="22"/>
        </w:rPr>
        <w:t xml:space="preserve">Social Procurement Framework </w:t>
      </w:r>
      <w:r w:rsidRPr="00C576A9">
        <w:rPr>
          <w:rFonts w:cstheme="minorHAnsi"/>
          <w:sz w:val="22"/>
          <w:szCs w:val="22"/>
        </w:rPr>
        <w:t>objectives and outcomes that are relevant to those opportunities (for example, an existing maintenance contract is identified as involving a significant proportion of entry-level labour, which the organisation identifies as an opportunity to create employment opportunities for disadvantaged Victorians).</w:t>
      </w:r>
    </w:p>
    <w:p w14:paraId="283C8820" w14:textId="1150AF4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Based on this analysis, the organisation should consider whether it is appropriate to set social procurement targets for the organisation, such as:</w:t>
      </w:r>
    </w:p>
    <w:p w14:paraId="353EF99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an Aboriginal business procurement target that contributes to the Government’s 1 per cent Aboriginal procurement target;</w:t>
      </w:r>
    </w:p>
    <w:p w14:paraId="4BFAA22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social benefit supplier expenditure targets (e.g. by percentage or amount);</w:t>
      </w:r>
    </w:p>
    <w:p w14:paraId="692C5D48"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in relation to gender equality indicators and/or proportion of suppliers with family violence leave; </w:t>
      </w:r>
    </w:p>
    <w:p w14:paraId="66037130"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employment outcomes for Victorians with disability;</w:t>
      </w:r>
    </w:p>
    <w:p w14:paraId="2D1A3D11"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for job readiness and employment outcomes for disadvantaged Victorians and/or regions with entrenched disadvantage; </w:t>
      </w:r>
    </w:p>
    <w:p w14:paraId="62A58DF7"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proportion of suppliers with environmentally sustainable business practices; or</w:t>
      </w:r>
    </w:p>
    <w:p w14:paraId="04441FF1" w14:textId="7FAABB2F"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environmentally sustainable / climate change resilient outputs or emissions reduction targets.</w:t>
      </w:r>
    </w:p>
    <w:p w14:paraId="3A73583A" w14:textId="0D244884" w:rsidR="00313604" w:rsidRPr="00C576A9" w:rsidRDefault="00313604" w:rsidP="00313604">
      <w:pPr>
        <w:pStyle w:val="Bullet1"/>
        <w:numPr>
          <w:ilvl w:val="0"/>
          <w:numId w:val="0"/>
        </w:numPr>
        <w:rPr>
          <w:rFonts w:cstheme="minorHAnsi"/>
          <w:sz w:val="22"/>
          <w:szCs w:val="22"/>
        </w:rPr>
      </w:pPr>
      <w:r w:rsidRPr="00C576A9">
        <w:rPr>
          <w:rFonts w:cstheme="minorHAnsi"/>
          <w:sz w:val="22"/>
          <w:szCs w:val="22"/>
        </w:rPr>
        <w:t>Under the Social Procurement Framework, it is not mandatory to set social procurement targets for the organisation. However, organisational targets (connected to personal key performance indicators) are recognised as important mechanism to drive accountability for government buyers.</w:t>
      </w:r>
    </w:p>
    <w:p w14:paraId="448A008C" w14:textId="7DFDD012" w:rsidR="00686C0A" w:rsidRPr="00C576A9" w:rsidRDefault="00686C0A" w:rsidP="00C576A9">
      <w:pPr>
        <w:spacing w:before="240"/>
        <w:rPr>
          <w:rFonts w:cstheme="minorHAnsi"/>
          <w:b/>
          <w:sz w:val="22"/>
          <w:szCs w:val="22"/>
        </w:rPr>
      </w:pPr>
      <w:r w:rsidRPr="00C576A9">
        <w:rPr>
          <w:rFonts w:cstheme="minorHAnsi"/>
          <w:b/>
          <w:sz w:val="22"/>
          <w:szCs w:val="22"/>
        </w:rPr>
        <w:t>Priority social and sustainable objectives</w:t>
      </w:r>
    </w:p>
    <w:p w14:paraId="7D43C3D6" w14:textId="245330F4"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Departments and agencies are expected to prioritise a minimum of three objectives identified in </w:t>
      </w:r>
      <w:hyperlink r:id="rId13" w:history="1">
        <w:r w:rsidR="00313604" w:rsidRPr="00BF3B76">
          <w:rPr>
            <w:rStyle w:val="Hyperlink"/>
            <w:rFonts w:cstheme="minorHAnsi"/>
            <w:sz w:val="22"/>
            <w:szCs w:val="22"/>
          </w:rPr>
          <w:t>Victorian Government’s social and sustainable procurement objectives and outcomes</w:t>
        </w:r>
      </w:hyperlink>
      <w:r w:rsidRPr="00C576A9">
        <w:rPr>
          <w:rFonts w:cstheme="minorHAnsi"/>
          <w:sz w:val="22"/>
          <w:szCs w:val="22"/>
        </w:rPr>
        <w:t>. It is strongly encouraged that any corresponding social and sustainable outcomes are also identified in this section.</w:t>
      </w:r>
    </w:p>
    <w:p w14:paraId="2BBCE5CD" w14:textId="2062810F" w:rsidR="00686C0A" w:rsidRPr="00C576A9" w:rsidRDefault="00686C0A" w:rsidP="00686C0A">
      <w:pPr>
        <w:shd w:val="clear" w:color="auto" w:fill="F2F2F2" w:themeFill="background1" w:themeFillShade="F2"/>
        <w:rPr>
          <w:rFonts w:cstheme="minorHAnsi"/>
          <w:b/>
          <w:sz w:val="22"/>
          <w:szCs w:val="22"/>
        </w:rPr>
      </w:pPr>
      <w:r w:rsidRPr="00C576A9">
        <w:rPr>
          <w:rFonts w:cstheme="minorHAnsi"/>
          <w:sz w:val="22"/>
          <w:szCs w:val="22"/>
        </w:rPr>
        <w:t xml:space="preserve">This section should also reiterate that although the priority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 xml:space="preserve">objectives and outcomes are to guide government buyers throughout the organisation, the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clearly states that government buyers are expected to decide which objectives are to be pursued and prioritised in each individual procurement activity (i.e. it is also open for buyers to pursue objectives beyond the identified priorities).</w:t>
      </w:r>
    </w:p>
    <w:p w14:paraId="08C8A319" w14:textId="198313A3" w:rsidR="00686C0A" w:rsidRPr="00C576A9" w:rsidRDefault="00686C0A" w:rsidP="00C576A9">
      <w:pPr>
        <w:spacing w:before="240"/>
        <w:rPr>
          <w:rFonts w:cstheme="minorHAnsi"/>
          <w:b/>
          <w:sz w:val="22"/>
          <w:szCs w:val="22"/>
        </w:rPr>
      </w:pPr>
      <w:r w:rsidRPr="00C576A9">
        <w:rPr>
          <w:rFonts w:cstheme="minorHAnsi"/>
          <w:b/>
          <w:sz w:val="22"/>
          <w:szCs w:val="22"/>
        </w:rPr>
        <w:t>Roles and responsibilities</w:t>
      </w:r>
    </w:p>
    <w:p w14:paraId="14259D59" w14:textId="17D9FA42"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021219B5"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identify areas of the organisation and key individuals that are involved in the procurement process;</w:t>
      </w:r>
    </w:p>
    <w:p w14:paraId="0B70D4FA" w14:textId="396B8A2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clearly articulate the broad definition of ‘government buyer’ (see footnote 1 of this guide) and the requirements imposed on them under the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 xml:space="preserve">(see </w:t>
      </w:r>
      <w:hyperlink r:id="rId14" w:history="1">
        <w:r w:rsidR="00313604" w:rsidRPr="00BF3B76">
          <w:rPr>
            <w:rStyle w:val="Hyperlink"/>
            <w:rFonts w:cstheme="minorHAnsi"/>
            <w:sz w:val="22"/>
            <w:szCs w:val="22"/>
          </w:rPr>
          <w:t>Requirement for social procurement planning</w:t>
        </w:r>
      </w:hyperlink>
      <w:r w:rsidRPr="00C576A9">
        <w:rPr>
          <w:rFonts w:cstheme="minorHAnsi"/>
          <w:sz w:val="22"/>
          <w:szCs w:val="22"/>
        </w:rPr>
        <w:t>)</w:t>
      </w:r>
      <w:r w:rsidR="00313604" w:rsidRPr="00C576A9">
        <w:rPr>
          <w:rFonts w:cstheme="minorHAnsi"/>
          <w:sz w:val="22"/>
          <w:szCs w:val="22"/>
        </w:rPr>
        <w:t>. It may be useful to provide examples of government buyers in the organisational context</w:t>
      </w:r>
      <w:r w:rsidRPr="00C576A9">
        <w:rPr>
          <w:rFonts w:cstheme="minorHAnsi"/>
          <w:sz w:val="22"/>
          <w:szCs w:val="22"/>
        </w:rPr>
        <w:t>; and</w:t>
      </w:r>
    </w:p>
    <w:p w14:paraId="02A73259" w14:textId="1DEC934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outline any roles and responsibilities in relation to social procurement (including, for example, in relation to development of social procurement capability, supplier engagement in relation to social procurement, and the organisation’s reporting and management framework).</w:t>
      </w:r>
    </w:p>
    <w:p w14:paraId="63433B4A" w14:textId="77777777" w:rsidR="00686C0A" w:rsidRPr="00C576A9" w:rsidRDefault="00686C0A" w:rsidP="00C576A9">
      <w:pPr>
        <w:spacing w:before="240"/>
        <w:rPr>
          <w:rFonts w:cstheme="minorHAnsi"/>
          <w:b/>
          <w:sz w:val="22"/>
          <w:szCs w:val="22"/>
        </w:rPr>
      </w:pPr>
      <w:r w:rsidRPr="00C576A9">
        <w:rPr>
          <w:rFonts w:cstheme="minorHAnsi"/>
          <w:b/>
          <w:sz w:val="22"/>
          <w:szCs w:val="22"/>
        </w:rPr>
        <w:t>Capability development plan</w:t>
      </w:r>
    </w:p>
    <w:p w14:paraId="254674F5"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Social procurement capability involves embedding social procurement practices throughout the procurement process, so that the organisation’s expertise, resourcing, systems, policies and processes enable the delivery of social and sustainable outcomes through procurement in a manner that is aligned to its Social Procurement Strategy.</w:t>
      </w:r>
    </w:p>
    <w:p w14:paraId="1B01B43F" w14:textId="75A41EA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A comprehensive capability development plan would cover issues relating to governance, people and culture, technology and tools, procurement processes, sourcing, contract management and performance management. </w:t>
      </w:r>
      <w:r w:rsidR="00313604" w:rsidRPr="00C576A9">
        <w:rPr>
          <w:rFonts w:cstheme="minorHAnsi"/>
          <w:sz w:val="22"/>
          <w:szCs w:val="22"/>
        </w:rPr>
        <w:t>In many organisations, capability development activities are not recorded in a standalone document. These activities may also focus on specific business units or individuals, rather than the entire organisation.</w:t>
      </w:r>
    </w:p>
    <w:p w14:paraId="2B6C952D" w14:textId="7F05D5EB"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7FA3B357"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undertake a gap analysis (i.e. identify where the organisation is now, where the gaps are, and what steps it needs to take to fill those gaps) in relation to social procurement capability; and</w:t>
      </w:r>
    </w:p>
    <w:p w14:paraId="46240232"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outline how the organisation will develop its social procurement capability, for example by incorporating an action plan that includes priority action items, accountabilities and timeframes.</w:t>
      </w:r>
    </w:p>
    <w:p w14:paraId="6E752016"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Where relevant, reference should be made to the organisation’s capability assessment and capability development plan to ensure alignment and avoid duplication.</w:t>
      </w:r>
    </w:p>
    <w:p w14:paraId="1E5CE9B9" w14:textId="34962492"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expected that, in relation to social procurement capability, the organisation’s first Social Procurement Strategy may focus on:</w:t>
      </w:r>
    </w:p>
    <w:p w14:paraId="6D7F3040"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key changes to procurement systems, policies and processes to ensure compliance with SPF requirements (including, for example, identifying social procurement practices and considerations that are appropriate in different types of procurement activities);</w:t>
      </w:r>
    </w:p>
    <w:p w14:paraId="436B037B"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awareness and training programs for staff and key stakeholders (e.g. procurement teams, project managers, senior management and the broader group of government buyers); and</w:t>
      </w:r>
    </w:p>
    <w:p w14:paraId="7B7165D0" w14:textId="27850178"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provision of access to expertise and resources, as required.</w:t>
      </w:r>
    </w:p>
    <w:p w14:paraId="485BDE7D" w14:textId="77777777" w:rsidR="00686C0A" w:rsidRPr="00C576A9" w:rsidRDefault="00686C0A" w:rsidP="00C576A9">
      <w:pPr>
        <w:spacing w:before="240"/>
        <w:rPr>
          <w:rFonts w:cstheme="minorHAnsi"/>
          <w:b/>
          <w:sz w:val="22"/>
          <w:szCs w:val="22"/>
        </w:rPr>
      </w:pPr>
      <w:r w:rsidRPr="00C576A9">
        <w:rPr>
          <w:rFonts w:cstheme="minorHAnsi"/>
          <w:b/>
          <w:sz w:val="22"/>
          <w:szCs w:val="22"/>
        </w:rPr>
        <w:t>Supplier engagement plan</w:t>
      </w:r>
    </w:p>
    <w:p w14:paraId="07733A0E" w14:textId="622CFAFC"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A comprehensive supplier engagement plan documents the systems, processes and communication approaches that promote the highest levels of trust and accountability in the organisation’s dealings with its suppliers. For example, it would cover issues in relation to keeping the market informed about supply opportunities, managing supplier relations during the procurement process, and managing complaints and supplier debriefs.</w:t>
      </w:r>
      <w:r w:rsidR="00B92D03" w:rsidRPr="00C576A9">
        <w:rPr>
          <w:rFonts w:cstheme="minorHAnsi"/>
          <w:sz w:val="22"/>
          <w:szCs w:val="22"/>
        </w:rPr>
        <w:t xml:space="preserve"> In many organisations, </w:t>
      </w:r>
      <w:r w:rsidR="00B92D03" w:rsidRPr="00C576A9">
        <w:rPr>
          <w:rFonts w:cstheme="minorHAnsi"/>
          <w:sz w:val="22"/>
          <w:szCs w:val="22"/>
        </w:rPr>
        <w:lastRenderedPageBreak/>
        <w:t>supplier engagement systems, processes and approaches may not be recorded in a standalone document. Supplier engagement may also relate to particular types of procurement or individual procurement activities, rather than the organisation’s procurement profile.</w:t>
      </w:r>
    </w:p>
    <w:p w14:paraId="6A86D9FD"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Effective supplier engagement practices ensure that Government provides timely, accurate and information to the market and is critical to maintaining trust in government procurement and supporting supplier participation in the government procurement marketplace. </w:t>
      </w:r>
    </w:p>
    <w:p w14:paraId="5265B3DF"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22B2609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undertake a gap analysis (i.e. identify where the organisation is now, where the gaps are, and what steps it needs to take to fill those gaps) in relation to supplier engagement; and</w:t>
      </w:r>
    </w:p>
    <w:p w14:paraId="3030F80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outline how the organisation will engage with suppliers and the market in relation to social procurement, for example by incorporating an action plan that includes priority action items, accountabilities and timeframes.</w:t>
      </w:r>
    </w:p>
    <w:p w14:paraId="61A8A0C0"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Where relevant, reference should be made to the organisation’s supplier engagement plan to ensure alignment and avoid duplication.</w:t>
      </w:r>
    </w:p>
    <w:p w14:paraId="1D2BCF07"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expected that, in relation to supplier engagement, the organisation’s first Social Procurement Strategy may focus on:</w:t>
      </w:r>
    </w:p>
    <w:p w14:paraId="34B1FAE3"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communication to suppliers on expectations and opportunities in relation to social procurement;</w:t>
      </w:r>
    </w:p>
    <w:p w14:paraId="2AF2AAE9"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awareness sessions for key suppliers and access to training programs, as required; and</w:t>
      </w:r>
    </w:p>
    <w:p w14:paraId="3A937B52" w14:textId="40416323"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proposed supplier development activities (including, for example, engagement with social benefit suppliers).</w:t>
      </w:r>
    </w:p>
    <w:p w14:paraId="46EEC7FD" w14:textId="6BA8A7FC" w:rsidR="00686C0A" w:rsidRPr="00C576A9" w:rsidRDefault="00686C0A" w:rsidP="00C576A9">
      <w:pPr>
        <w:spacing w:before="240"/>
        <w:rPr>
          <w:rFonts w:cstheme="minorHAnsi"/>
          <w:b/>
          <w:sz w:val="22"/>
          <w:szCs w:val="22"/>
        </w:rPr>
      </w:pPr>
      <w:r w:rsidRPr="00C576A9">
        <w:rPr>
          <w:rFonts w:cstheme="minorHAnsi"/>
          <w:b/>
          <w:sz w:val="22"/>
          <w:szCs w:val="22"/>
        </w:rPr>
        <w:t>Reporting and management framework</w:t>
      </w:r>
    </w:p>
    <w:p w14:paraId="517B0E86" w14:textId="3439D2A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DTF is currently developing a measurement and reporting framework to supplement the </w:t>
      </w:r>
      <w:r w:rsidR="00B92D03" w:rsidRPr="00C576A9">
        <w:rPr>
          <w:rFonts w:cstheme="minorHAnsi"/>
          <w:sz w:val="22"/>
          <w:szCs w:val="22"/>
        </w:rPr>
        <w:t>Social Procurement Framework</w:t>
      </w:r>
      <w:r w:rsidRPr="00C576A9">
        <w:rPr>
          <w:rFonts w:cstheme="minorHAnsi"/>
          <w:sz w:val="22"/>
          <w:szCs w:val="22"/>
        </w:rPr>
        <w:t>. In advance of its implementation, this section of the Social Procurement Strategy should, at a minimum, outline the method and tools (e.g. resourcing, systems, policies, processes etc) that will enable the organisation to:</w:t>
      </w:r>
    </w:p>
    <w:p w14:paraId="78E90DCF"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monitor progress toward acquitting components of the Social Procurement Strategy, including any organisational targets in relation to social and sustainable outcomes and action items in its capability development plan and supplier engagement plan; </w:t>
      </w:r>
    </w:p>
    <w:p w14:paraId="1FC3A3F4"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reporting on achievements against the Social Procurement Strategy; and</w:t>
      </w:r>
    </w:p>
    <w:p w14:paraId="2F7594E5" w14:textId="29540C31"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collect and analyse data to monitor and report on supplier performance (including any metrics against which progress toward social procurement commitments will be measured), including for the purpose of annual reporting against the </w:t>
      </w:r>
      <w:r w:rsidR="00B92D03" w:rsidRPr="00C576A9">
        <w:rPr>
          <w:rFonts w:cstheme="minorHAnsi"/>
          <w:sz w:val="22"/>
          <w:szCs w:val="22"/>
        </w:rPr>
        <w:t>Social Procurement Framework</w:t>
      </w:r>
      <w:r w:rsidRPr="00C576A9">
        <w:rPr>
          <w:rFonts w:cstheme="minorHAnsi"/>
          <w:sz w:val="22"/>
          <w:szCs w:val="22"/>
        </w:rPr>
        <w:t>.</w:t>
      </w:r>
    </w:p>
    <w:p w14:paraId="4CDDD315" w14:textId="26318CB5"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also strongly encouraged that the organisation undertakes a ‘lessons learned’ process in relation to these areas, with a view to continuous improvement.</w:t>
      </w:r>
    </w:p>
    <w:p w14:paraId="74F7A7D0" w14:textId="55EFCD6D" w:rsidR="00686C0A" w:rsidRPr="00C576A9" w:rsidRDefault="00686C0A" w:rsidP="00C576A9">
      <w:pPr>
        <w:spacing w:before="240"/>
        <w:rPr>
          <w:rFonts w:cstheme="minorHAnsi"/>
          <w:b/>
          <w:sz w:val="22"/>
          <w:szCs w:val="22"/>
        </w:rPr>
      </w:pPr>
      <w:r w:rsidRPr="00C576A9">
        <w:rPr>
          <w:rFonts w:cstheme="minorHAnsi"/>
          <w:b/>
          <w:sz w:val="22"/>
          <w:szCs w:val="22"/>
        </w:rPr>
        <w:t>Annexures</w:t>
      </w:r>
    </w:p>
    <w:p w14:paraId="5BEDD8F0" w14:textId="09E4C47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lastRenderedPageBreak/>
        <w:t>This section of the Social Procurement Strategy should be used to attach detailed information and materials that are referenced in, or directly relevant to, components of the Social Procurement Strategy. For example, the organisation may wish to attach an executive summary of its business strategy or reports relating to spend analyses or complexity assessments.</w:t>
      </w:r>
    </w:p>
    <w:p w14:paraId="4EA84B20" w14:textId="77777777" w:rsidR="00686C0A" w:rsidRPr="00C576A9" w:rsidRDefault="00686C0A" w:rsidP="00686C0A">
      <w:pPr>
        <w:rPr>
          <w:rFonts w:cstheme="minorHAnsi"/>
          <w:sz w:val="22"/>
          <w:szCs w:val="22"/>
        </w:rPr>
      </w:pPr>
    </w:p>
    <w:p w14:paraId="2956DF98" w14:textId="6FC2817A" w:rsidR="00686C0A" w:rsidRPr="00C576A9" w:rsidRDefault="00686C0A" w:rsidP="00686C0A">
      <w:pPr>
        <w:pStyle w:val="Heading3"/>
        <w:rPr>
          <w:rFonts w:asciiTheme="minorHAnsi" w:hAnsiTheme="minorHAnsi" w:cstheme="minorHAnsi"/>
          <w:color w:val="auto"/>
        </w:rPr>
      </w:pPr>
      <w:r w:rsidRPr="00C576A9">
        <w:rPr>
          <w:rFonts w:asciiTheme="minorHAnsi" w:hAnsiTheme="minorHAnsi" w:cstheme="minorHAnsi"/>
          <w:color w:val="auto"/>
        </w:rPr>
        <w:t>SIGNATURE:</w:t>
      </w:r>
    </w:p>
    <w:p w14:paraId="04CCA350" w14:textId="77777777" w:rsidR="00686C0A" w:rsidRPr="00C576A9" w:rsidRDefault="00686C0A" w:rsidP="00686C0A">
      <w:pPr>
        <w:rPr>
          <w:rFonts w:cstheme="minorHAnsi"/>
          <w:sz w:val="22"/>
          <w:szCs w:val="22"/>
        </w:rPr>
      </w:pPr>
    </w:p>
    <w:p w14:paraId="39A1E66A" w14:textId="196DE786" w:rsidR="00686C0A" w:rsidRDefault="00686C0A" w:rsidP="00686C0A">
      <w:pPr>
        <w:rPr>
          <w:rFonts w:cstheme="minorHAnsi"/>
          <w:sz w:val="22"/>
          <w:szCs w:val="22"/>
        </w:rPr>
      </w:pPr>
      <w:r w:rsidRPr="00C576A9">
        <w:rPr>
          <w:rFonts w:cstheme="minorHAnsi"/>
          <w:b/>
          <w:sz w:val="22"/>
          <w:szCs w:val="22"/>
        </w:rPr>
        <w:t>Signed by Accountable Officer / delegate:</w:t>
      </w:r>
      <w:r w:rsidRPr="00C576A9">
        <w:rPr>
          <w:rFonts w:cstheme="minorHAnsi"/>
          <w:sz w:val="22"/>
          <w:szCs w:val="22"/>
        </w:rPr>
        <w:t xml:space="preserve">  </w:t>
      </w:r>
      <w:r w:rsidRPr="00C576A9">
        <w:rPr>
          <w:rFonts w:cstheme="minorHAnsi"/>
          <w:sz w:val="22"/>
          <w:szCs w:val="22"/>
        </w:rPr>
        <w:tab/>
        <w:t>...............................................  Date ........................</w:t>
      </w:r>
    </w:p>
    <w:p w14:paraId="2857C930" w14:textId="4ACDF12E" w:rsidR="001F426D" w:rsidRDefault="001F426D" w:rsidP="00686C0A">
      <w:pPr>
        <w:rPr>
          <w:rFonts w:cstheme="minorHAnsi"/>
          <w:sz w:val="22"/>
          <w:szCs w:val="22"/>
        </w:rPr>
      </w:pPr>
    </w:p>
    <w:p w14:paraId="59AA5B22" w14:textId="777716FE" w:rsidR="001F426D" w:rsidRDefault="001F426D" w:rsidP="00686C0A">
      <w:pPr>
        <w:rPr>
          <w:rFonts w:cstheme="minorHAnsi"/>
          <w:sz w:val="22"/>
          <w:szCs w:val="22"/>
        </w:rPr>
      </w:pPr>
    </w:p>
    <w:p w14:paraId="2EBA00D7" w14:textId="30BF079B" w:rsidR="001F426D" w:rsidRDefault="001F426D" w:rsidP="00686C0A">
      <w:pPr>
        <w:rPr>
          <w:rFonts w:cstheme="minorHAnsi"/>
          <w:sz w:val="22"/>
          <w:szCs w:val="22"/>
        </w:rPr>
      </w:pPr>
    </w:p>
    <w:p w14:paraId="2B93946F" w14:textId="560FC27C" w:rsidR="001F426D" w:rsidRDefault="001F426D" w:rsidP="00686C0A">
      <w:pPr>
        <w:rPr>
          <w:rFonts w:cstheme="minorHAnsi"/>
          <w:sz w:val="22"/>
          <w:szCs w:val="22"/>
        </w:rPr>
      </w:pPr>
    </w:p>
    <w:p w14:paraId="35A5018A" w14:textId="1638D397" w:rsidR="001F426D" w:rsidRDefault="001F426D" w:rsidP="00686C0A">
      <w:pPr>
        <w:rPr>
          <w:rFonts w:cstheme="minorHAnsi"/>
          <w:sz w:val="22"/>
          <w:szCs w:val="22"/>
        </w:rPr>
      </w:pPr>
    </w:p>
    <w:p w14:paraId="1D1A1423" w14:textId="0C8332BF" w:rsidR="001F426D" w:rsidRDefault="001F426D" w:rsidP="00686C0A">
      <w:pPr>
        <w:rPr>
          <w:rFonts w:cstheme="minorHAnsi"/>
          <w:sz w:val="22"/>
          <w:szCs w:val="22"/>
        </w:rPr>
      </w:pPr>
    </w:p>
    <w:p w14:paraId="203E8D6D" w14:textId="1AC43F61" w:rsidR="001F426D" w:rsidRDefault="001F426D" w:rsidP="00686C0A">
      <w:pPr>
        <w:rPr>
          <w:rFonts w:cstheme="minorHAnsi"/>
          <w:sz w:val="22"/>
          <w:szCs w:val="22"/>
        </w:rPr>
      </w:pPr>
    </w:p>
    <w:p w14:paraId="75C0293A" w14:textId="67FA90BA" w:rsidR="001F426D" w:rsidRDefault="001F426D" w:rsidP="00686C0A">
      <w:pPr>
        <w:rPr>
          <w:rFonts w:cstheme="minorHAnsi"/>
          <w:sz w:val="22"/>
          <w:szCs w:val="22"/>
        </w:rPr>
      </w:pPr>
    </w:p>
    <w:p w14:paraId="128F16C0" w14:textId="784448EF" w:rsidR="001F426D" w:rsidRDefault="001F426D" w:rsidP="00686C0A">
      <w:pPr>
        <w:rPr>
          <w:rFonts w:cstheme="minorHAnsi"/>
          <w:sz w:val="22"/>
          <w:szCs w:val="22"/>
        </w:rPr>
      </w:pPr>
    </w:p>
    <w:p w14:paraId="6EAEF7E6" w14:textId="49693528" w:rsidR="001F426D" w:rsidRDefault="001F426D" w:rsidP="00686C0A">
      <w:pPr>
        <w:rPr>
          <w:rFonts w:cstheme="minorHAnsi"/>
          <w:sz w:val="22"/>
          <w:szCs w:val="22"/>
        </w:rPr>
      </w:pPr>
    </w:p>
    <w:p w14:paraId="64290A15" w14:textId="1574BD92" w:rsidR="001F426D" w:rsidRDefault="001F426D" w:rsidP="00686C0A">
      <w:pPr>
        <w:rPr>
          <w:rFonts w:cstheme="minorHAnsi"/>
          <w:sz w:val="22"/>
          <w:szCs w:val="22"/>
        </w:rPr>
      </w:pPr>
    </w:p>
    <w:p w14:paraId="3A9939C5" w14:textId="77777777" w:rsidR="001F426D" w:rsidRDefault="001F426D" w:rsidP="00686C0A">
      <w:pPr>
        <w:rPr>
          <w:rFonts w:cstheme="minorHAnsi"/>
          <w:sz w:val="22"/>
          <w:szCs w:val="22"/>
        </w:rPr>
      </w:pPr>
    </w:p>
    <w:p w14:paraId="416215DA" w14:textId="6AED36BE" w:rsidR="001F426D" w:rsidRDefault="001F426D" w:rsidP="00686C0A">
      <w:pPr>
        <w:rPr>
          <w:rFonts w:cstheme="minorHAnsi"/>
          <w:sz w:val="22"/>
          <w:szCs w:val="22"/>
        </w:rPr>
      </w:pPr>
    </w:p>
    <w:p w14:paraId="2959FC1A" w14:textId="7C294CA1" w:rsidR="001F426D" w:rsidRDefault="001F426D" w:rsidP="00686C0A">
      <w:pPr>
        <w:rPr>
          <w:rFonts w:cstheme="minorHAnsi"/>
          <w:sz w:val="22"/>
          <w:szCs w:val="22"/>
        </w:rPr>
      </w:pPr>
    </w:p>
    <w:p w14:paraId="576DBEDD" w14:textId="28400039" w:rsidR="001F426D" w:rsidRDefault="001F426D" w:rsidP="00686C0A">
      <w:pPr>
        <w:rPr>
          <w:rFonts w:cstheme="minorHAnsi"/>
          <w:sz w:val="22"/>
          <w:szCs w:val="22"/>
        </w:rPr>
      </w:pPr>
    </w:p>
    <w:p w14:paraId="3A555FAD" w14:textId="77777777" w:rsidR="001F426D" w:rsidRDefault="001F426D" w:rsidP="00686C0A">
      <w:pPr>
        <w:rPr>
          <w:rFonts w:cstheme="minorHAnsi"/>
          <w:sz w:val="22"/>
          <w:szCs w:val="22"/>
        </w:rPr>
      </w:pPr>
    </w:p>
    <w:p w14:paraId="6B406958" w14:textId="21163A59" w:rsidR="001F426D" w:rsidRDefault="001F426D" w:rsidP="00686C0A">
      <w:pPr>
        <w:rPr>
          <w:rFonts w:cstheme="minorHAnsi"/>
          <w:sz w:val="22"/>
          <w:szCs w:val="22"/>
        </w:rPr>
      </w:pPr>
    </w:p>
    <w:p w14:paraId="7E9DB36E" w14:textId="70C2D7F1" w:rsidR="001F426D" w:rsidRPr="00843160" w:rsidRDefault="001F426D" w:rsidP="001F426D">
      <w:r w:rsidRPr="001F426D">
        <w:t>© State of Victoria 20</w:t>
      </w:r>
      <w:r w:rsidRPr="001F426D">
        <w:t>18</w:t>
      </w:r>
      <w:r w:rsidRPr="001F426D">
        <w:t xml:space="preserve"> (</w:t>
      </w:r>
      <w:r w:rsidRPr="001F426D">
        <w:t>Department of treasury and Finance</w:t>
      </w:r>
      <w:r w:rsidRPr="001F426D">
        <w:t>)</w:t>
      </w:r>
    </w:p>
    <w:p w14:paraId="02F986C4" w14:textId="77777777" w:rsidR="001F426D" w:rsidRPr="00843160" w:rsidRDefault="001F426D" w:rsidP="001F426D">
      <w:r w:rsidRPr="00843160">
        <w:rPr>
          <w:noProof/>
        </w:rPr>
        <w:drawing>
          <wp:inline distT="0" distB="0" distL="0" distR="0" wp14:anchorId="73B9260B" wp14:editId="20F57433">
            <wp:extent cx="1117460" cy="390972"/>
            <wp:effectExtent l="0" t="0" r="6985" b="9525"/>
            <wp:docPr id="2" name="Picture 2">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9B3ADCC" w14:textId="77777777" w:rsidR="001F426D" w:rsidRPr="00843160" w:rsidRDefault="001F426D" w:rsidP="001F426D">
      <w:r w:rsidRPr="00843160">
        <w:t xml:space="preserve">This work is licensed under a </w:t>
      </w:r>
      <w:hyperlink r:id="rId17"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D1F457A" w14:textId="77777777" w:rsidR="001F426D" w:rsidRPr="00337BFD" w:rsidRDefault="001F426D" w:rsidP="001F426D">
      <w:pPr>
        <w:rPr>
          <w:color w:val="660B68"/>
        </w:rPr>
      </w:pPr>
      <w:r w:rsidRPr="00843160">
        <w:t xml:space="preserve">Copyright queries may be directed to </w:t>
      </w:r>
      <w:hyperlink r:id="rId18" w:history="1">
        <w:r w:rsidRPr="00C551C4">
          <w:rPr>
            <w:rStyle w:val="Hyperlink"/>
          </w:rPr>
          <w:t>IPpolicy@dtf.vic.gov.au</w:t>
        </w:r>
      </w:hyperlink>
    </w:p>
    <w:p w14:paraId="6CC93907" w14:textId="77777777" w:rsidR="001F426D" w:rsidRPr="00C576A9" w:rsidRDefault="001F426D" w:rsidP="00686C0A">
      <w:pPr>
        <w:rPr>
          <w:rFonts w:cstheme="minorHAnsi"/>
          <w:sz w:val="22"/>
          <w:szCs w:val="22"/>
        </w:rPr>
      </w:pPr>
    </w:p>
    <w:sectPr w:rsidR="001F426D" w:rsidRPr="00C576A9" w:rsidSect="00C576A9">
      <w:headerReference w:type="default" r:id="rId19"/>
      <w:footerReference w:type="default" r:id="rId20"/>
      <w:pgSz w:w="11906" w:h="16838"/>
      <w:pgMar w:top="1560" w:right="1440" w:bottom="1560" w:left="1440" w:header="708" w:footer="8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AAB6" w14:textId="111AA62E" w:rsidR="00C576A9" w:rsidRDefault="000D17C5">
    <w:pPr>
      <w:pStyle w:val="Footer"/>
    </w:pPr>
    <w:r>
      <w:rPr>
        <w:noProof/>
      </w:rPr>
      <mc:AlternateContent>
        <mc:Choice Requires="wps">
          <w:drawing>
            <wp:anchor distT="0" distB="0" distL="114300" distR="114300" simplePos="0" relativeHeight="251659264" behindDoc="0" locked="0" layoutInCell="0" allowOverlap="1" wp14:anchorId="4665FFD0" wp14:editId="23A76BE4">
              <wp:simplePos x="0" y="0"/>
              <wp:positionH relativeFrom="page">
                <wp:posOffset>0</wp:posOffset>
              </wp:positionH>
              <wp:positionV relativeFrom="page">
                <wp:posOffset>10234930</wp:posOffset>
              </wp:positionV>
              <wp:extent cx="7560310" cy="266700"/>
              <wp:effectExtent l="0" t="0" r="0" b="0"/>
              <wp:wrapNone/>
              <wp:docPr id="1" name="MSIPCM4e6a4b7a8f0a290b80d30c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65FFD0" id="_x0000_t202" coordsize="21600,21600" o:spt="202" path="m,l,21600r21600,l21600,xe">
              <v:stroke joinstyle="miter"/>
              <v:path gradientshapeok="t" o:connecttype="rect"/>
            </v:shapetype>
            <v:shape id="MSIPCM4e6a4b7a8f0a290b80d30c6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lV9JUx8DAAA4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v:textbox>
              <w10:wrap anchorx="page" anchory="page"/>
            </v:shape>
          </w:pict>
        </mc:Fallback>
      </mc:AlternateContent>
    </w:r>
    <w:r w:rsidR="00C576A9">
      <w:t>Social Procurement Strategy (Long form) Template</w:t>
    </w:r>
    <w:r w:rsidR="00C576A9">
      <w:tab/>
    </w:r>
    <w:sdt>
      <w:sdtPr>
        <w:id w:val="-2026619730"/>
        <w:docPartObj>
          <w:docPartGallery w:val="Page Numbers (Top of Page)"/>
          <w:docPartUnique/>
        </w:docPartObj>
      </w:sdtPr>
      <w:sdtEndPr/>
      <w:sdtContent>
        <w:r w:rsidR="00C576A9">
          <w:tab/>
          <w:t xml:space="preserve">Page </w:t>
        </w:r>
        <w:r w:rsidR="00C576A9">
          <w:rPr>
            <w:b/>
            <w:bCs/>
            <w:sz w:val="24"/>
            <w:szCs w:val="24"/>
          </w:rPr>
          <w:fldChar w:fldCharType="begin"/>
        </w:r>
        <w:r w:rsidR="00C576A9">
          <w:rPr>
            <w:b/>
            <w:bCs/>
          </w:rPr>
          <w:instrText xml:space="preserve"> PAGE </w:instrText>
        </w:r>
        <w:r w:rsidR="00C576A9">
          <w:rPr>
            <w:b/>
            <w:bCs/>
            <w:sz w:val="24"/>
            <w:szCs w:val="24"/>
          </w:rPr>
          <w:fldChar w:fldCharType="separate"/>
        </w:r>
        <w:r w:rsidR="00C576A9">
          <w:rPr>
            <w:b/>
            <w:bCs/>
            <w:sz w:val="24"/>
            <w:szCs w:val="24"/>
          </w:rPr>
          <w:t>1</w:t>
        </w:r>
        <w:r w:rsidR="00C576A9">
          <w:rPr>
            <w:b/>
            <w:bCs/>
            <w:sz w:val="24"/>
            <w:szCs w:val="24"/>
          </w:rPr>
          <w:fldChar w:fldCharType="end"/>
        </w:r>
        <w:r w:rsidR="00C576A9">
          <w:t xml:space="preserve"> of </w:t>
        </w:r>
        <w:r w:rsidR="00C576A9">
          <w:rPr>
            <w:b/>
            <w:bCs/>
            <w:sz w:val="24"/>
            <w:szCs w:val="24"/>
          </w:rPr>
          <w:fldChar w:fldCharType="begin"/>
        </w:r>
        <w:r w:rsidR="00C576A9">
          <w:rPr>
            <w:b/>
            <w:bCs/>
          </w:rPr>
          <w:instrText xml:space="preserve"> NUMPAGES  </w:instrText>
        </w:r>
        <w:r w:rsidR="00C576A9">
          <w:rPr>
            <w:b/>
            <w:bCs/>
            <w:sz w:val="24"/>
            <w:szCs w:val="24"/>
          </w:rPr>
          <w:fldChar w:fldCharType="separate"/>
        </w:r>
        <w:r w:rsidR="00C576A9">
          <w:rPr>
            <w:b/>
            <w:bCs/>
            <w:sz w:val="24"/>
            <w:szCs w:val="24"/>
          </w:rPr>
          <w:t>4</w:t>
        </w:r>
        <w:r w:rsidR="00C576A9">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9788" w14:textId="2F39AF36" w:rsidR="00C576A9" w:rsidRDefault="00C576A9" w:rsidP="00C576A9">
    <w:pPr>
      <w:pStyle w:val="Header"/>
      <w:jc w:val="right"/>
    </w:pPr>
    <w: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0D17C5"/>
    <w:rsid w:val="00117CD2"/>
    <w:rsid w:val="001252B8"/>
    <w:rsid w:val="00127B7A"/>
    <w:rsid w:val="00174192"/>
    <w:rsid w:val="00177FA7"/>
    <w:rsid w:val="001A671C"/>
    <w:rsid w:val="001C1724"/>
    <w:rsid w:val="001C779D"/>
    <w:rsid w:val="001F426D"/>
    <w:rsid w:val="00202188"/>
    <w:rsid w:val="00312069"/>
    <w:rsid w:val="00313604"/>
    <w:rsid w:val="0035527B"/>
    <w:rsid w:val="003B0304"/>
    <w:rsid w:val="003B4C07"/>
    <w:rsid w:val="00404852"/>
    <w:rsid w:val="004052A2"/>
    <w:rsid w:val="00465CA5"/>
    <w:rsid w:val="005D1DE9"/>
    <w:rsid w:val="005E33F3"/>
    <w:rsid w:val="005F114A"/>
    <w:rsid w:val="00614446"/>
    <w:rsid w:val="00686C0A"/>
    <w:rsid w:val="006A3599"/>
    <w:rsid w:val="006D6E78"/>
    <w:rsid w:val="006E602E"/>
    <w:rsid w:val="006F51EF"/>
    <w:rsid w:val="0073607E"/>
    <w:rsid w:val="0074559B"/>
    <w:rsid w:val="00775086"/>
    <w:rsid w:val="007B55B4"/>
    <w:rsid w:val="007D4DEC"/>
    <w:rsid w:val="007E2A2A"/>
    <w:rsid w:val="00816921"/>
    <w:rsid w:val="0083725E"/>
    <w:rsid w:val="008D5665"/>
    <w:rsid w:val="00930C1D"/>
    <w:rsid w:val="009408FF"/>
    <w:rsid w:val="00966F17"/>
    <w:rsid w:val="0098715D"/>
    <w:rsid w:val="00992C94"/>
    <w:rsid w:val="009933D2"/>
    <w:rsid w:val="009C17F5"/>
    <w:rsid w:val="009E3813"/>
    <w:rsid w:val="00A30928"/>
    <w:rsid w:val="00A3245D"/>
    <w:rsid w:val="00A419AA"/>
    <w:rsid w:val="00A60B96"/>
    <w:rsid w:val="00A73300"/>
    <w:rsid w:val="00AC42CE"/>
    <w:rsid w:val="00B40719"/>
    <w:rsid w:val="00B43D4C"/>
    <w:rsid w:val="00B92D03"/>
    <w:rsid w:val="00BB07F4"/>
    <w:rsid w:val="00BF3B76"/>
    <w:rsid w:val="00C13481"/>
    <w:rsid w:val="00C364CF"/>
    <w:rsid w:val="00C576A9"/>
    <w:rsid w:val="00C84D2E"/>
    <w:rsid w:val="00CC7655"/>
    <w:rsid w:val="00CD69E9"/>
    <w:rsid w:val="00CF250F"/>
    <w:rsid w:val="00D670C7"/>
    <w:rsid w:val="00E213D5"/>
    <w:rsid w:val="00E32A43"/>
    <w:rsid w:val="00E62D19"/>
    <w:rsid w:val="00EB03FB"/>
    <w:rsid w:val="00EB724A"/>
    <w:rsid w:val="00F069C1"/>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victorian-governments-social-and-sustainable-procurement-objectives-and-outcomes" TargetMode="External"/><Relationship Id="rId18" Type="http://schemas.openxmlformats.org/officeDocument/2006/relationships/hyperlink" Target="mailto:IPpolicy@dtf.vic.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yingfor.vic.gov.au/social-procurement-planning-and-tactics" TargetMode="External"/><Relationship Id="rId17"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social-procurement-planning-requirements" TargetMode="Externa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hyperlink" Target="https://buyingfor.vic.gov.au/social-procurement-framework-requirements-and-expectation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uyingfor.vic.gov.au/social-procurement-framework-requirements-and-expectations" TargetMode="External"/><Relationship Id="rId14" Type="http://schemas.openxmlformats.org/officeDocument/2006/relationships/hyperlink" Target="https://buyingfor.vic.gov.au/social-procurement-planning-require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9A56BB8-D448-486A-A48C-0AB270F8BDDC}">
  <ds:schemaRefs>
    <ds:schemaRef ds:uri="http://schemas.openxmlformats.org/officeDocument/2006/bibliography"/>
  </ds:schemaRefs>
</ds:datastoreItem>
</file>

<file path=customXml/itemProps2.xml><?xml version="1.0" encoding="utf-8"?>
<ds:datastoreItem xmlns:ds="http://schemas.openxmlformats.org/officeDocument/2006/customXml" ds:itemID="{CA979AF9-DD58-4E85-B337-C08666D44A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1863</Words>
  <Characters>12056</Characters>
  <Application>Microsoft Office Word</Application>
  <DocSecurity>0</DocSecurity>
  <Lines>219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2</cp:revision>
  <dcterms:created xsi:type="dcterms:W3CDTF">2022-05-24T14:14:00Z</dcterms:created>
  <dcterms:modified xsi:type="dcterms:W3CDTF">2022-05-24T14:14:00Z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2022-05-24T14:14:00Z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a2a905b6-f587-4268-a21d-1ccd4e9342c9</vt:lpwstr>
  </property>
  <property fmtid="{D5CDD505-2E9C-101B-9397-08002B2CF9AE}" pid="8" name="MSIP_Label_7158ebbd-6c5e-441f-bfc9-4eb8c11e3978_ContentBits">
    <vt:lpwstr>2</vt:lpwstr>
  </property>
</Properties>
</file>