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1514" w14:textId="004B5D35" w:rsidR="00185088" w:rsidRDefault="00185088" w:rsidP="00185088">
      <w:pPr>
        <w:pStyle w:val="Heading1"/>
        <w:spacing w:after="120"/>
        <w:rPr>
          <w:b/>
          <w:bCs/>
          <w:color w:val="auto"/>
          <w:sz w:val="24"/>
          <w:szCs w:val="24"/>
        </w:rPr>
      </w:pPr>
      <w:bookmarkStart w:id="0" w:name="_Toc49185535"/>
      <w:r w:rsidRPr="00185088">
        <w:rPr>
          <w:b/>
          <w:bCs/>
          <w:color w:val="auto"/>
          <w:sz w:val="24"/>
          <w:szCs w:val="24"/>
        </w:rPr>
        <w:t>Table</w:t>
      </w:r>
      <w:r w:rsidR="005011A1">
        <w:rPr>
          <w:b/>
          <w:bCs/>
          <w:color w:val="auto"/>
          <w:sz w:val="24"/>
          <w:szCs w:val="24"/>
        </w:rPr>
        <w:t xml:space="preserve"> 7</w:t>
      </w:r>
      <w:r w:rsidRPr="00185088">
        <w:rPr>
          <w:b/>
          <w:bCs/>
          <w:color w:val="auto"/>
          <w:sz w:val="24"/>
          <w:szCs w:val="24"/>
        </w:rPr>
        <w:t>: Su</w:t>
      </w:r>
      <w:r w:rsidR="005011A1">
        <w:rPr>
          <w:b/>
          <w:bCs/>
          <w:color w:val="auto"/>
          <w:sz w:val="24"/>
          <w:szCs w:val="24"/>
        </w:rPr>
        <w:t xml:space="preserve">pplier satisfaction survey </w:t>
      </w:r>
      <w:r w:rsidRPr="00185088">
        <w:rPr>
          <w:b/>
          <w:bCs/>
          <w:color w:val="auto"/>
          <w:sz w:val="24"/>
          <w:szCs w:val="24"/>
        </w:rPr>
        <w:t>in 20</w:t>
      </w:r>
      <w:bookmarkEnd w:id="0"/>
      <w:r w:rsidR="00866995">
        <w:rPr>
          <w:b/>
          <w:bCs/>
          <w:color w:val="auto"/>
          <w:sz w:val="24"/>
          <w:szCs w:val="24"/>
        </w:rPr>
        <w:t>2</w:t>
      </w:r>
      <w:r w:rsidR="005011A1">
        <w:rPr>
          <w:b/>
          <w:bCs/>
          <w:color w:val="auto"/>
          <w:sz w:val="24"/>
          <w:szCs w:val="24"/>
        </w:rPr>
        <w:t>1</w:t>
      </w:r>
      <w:r w:rsidR="00866995">
        <w:rPr>
          <w:b/>
          <w:bCs/>
          <w:color w:val="auto"/>
          <w:sz w:val="24"/>
          <w:szCs w:val="24"/>
        </w:rPr>
        <w:t>-2</w:t>
      </w:r>
      <w:r w:rsidR="005011A1">
        <w:rPr>
          <w:b/>
          <w:bCs/>
          <w:color w:val="auto"/>
          <w:sz w:val="24"/>
          <w:szCs w:val="24"/>
        </w:rPr>
        <w:t>2</w:t>
      </w:r>
    </w:p>
    <w:p w14:paraId="58B372D9" w14:textId="3D961E68" w:rsidR="00E907E8" w:rsidRDefault="00E907E8" w:rsidP="00E907E8">
      <w:pPr>
        <w:spacing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Extract from Victorian Government Purchasing Board Annual Report 20</w:t>
      </w:r>
      <w:r w:rsidR="00866995">
        <w:rPr>
          <w:rFonts w:asciiTheme="minorHAnsi" w:eastAsiaTheme="minorHAnsi" w:hAnsiTheme="minorHAnsi" w:cstheme="minorBidi"/>
          <w:sz w:val="22"/>
          <w:szCs w:val="22"/>
          <w:lang w:eastAsia="en-US"/>
        </w:rPr>
        <w:t>21</w:t>
      </w:r>
      <w:r w:rsidR="005011A1">
        <w:rPr>
          <w:rFonts w:asciiTheme="minorHAnsi" w:eastAsiaTheme="minorHAnsi" w:hAnsiTheme="minorHAnsi" w:cstheme="minorBidi"/>
          <w:sz w:val="22"/>
          <w:szCs w:val="22"/>
          <w:lang w:eastAsia="en-US"/>
        </w:rPr>
        <w:t>-22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382"/>
        <w:gridCol w:w="3402"/>
        <w:gridCol w:w="1701"/>
        <w:gridCol w:w="1559"/>
        <w:gridCol w:w="1701"/>
      </w:tblGrid>
      <w:tr w:rsidR="005011A1" w14:paraId="531E21B2" w14:textId="77777777" w:rsidTr="00B56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0022FFC" w14:textId="4462F171" w:rsidR="005011A1" w:rsidRPr="005011A1" w:rsidRDefault="005011A1" w:rsidP="00E907E8">
            <w:pPr>
              <w:spacing w:after="120"/>
              <w:rPr>
                <w:rFonts w:asciiTheme="minorHAnsi" w:hAnsiTheme="minorHAnsi" w:cstheme="minorHAnsi"/>
              </w:rPr>
            </w:pPr>
            <w:r w:rsidRPr="005011A1">
              <w:rPr>
                <w:rFonts w:asciiTheme="minorHAnsi" w:hAnsiTheme="minorHAnsi" w:cstheme="minorHAnsi"/>
              </w:rPr>
              <w:t>Organisation</w:t>
            </w:r>
          </w:p>
        </w:tc>
        <w:tc>
          <w:tcPr>
            <w:tcW w:w="3402" w:type="dxa"/>
          </w:tcPr>
          <w:p w14:paraId="1EF7DC72" w14:textId="43EDA4A4" w:rsidR="005011A1" w:rsidRPr="005011A1" w:rsidRDefault="005011A1" w:rsidP="00E907E8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011A1">
              <w:rPr>
                <w:rFonts w:asciiTheme="minorHAnsi" w:hAnsiTheme="minorHAnsi" w:cstheme="minorHAnsi"/>
              </w:rPr>
              <w:t>Survey type</w:t>
            </w:r>
          </w:p>
        </w:tc>
        <w:tc>
          <w:tcPr>
            <w:tcW w:w="1701" w:type="dxa"/>
          </w:tcPr>
          <w:p w14:paraId="25D0CBAC" w14:textId="687F5DEB" w:rsidR="005011A1" w:rsidRPr="005011A1" w:rsidRDefault="005011A1" w:rsidP="00B562CC">
            <w:pPr>
              <w:spacing w:after="120"/>
              <w:ind w:right="31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011A1">
              <w:rPr>
                <w:rFonts w:asciiTheme="minorHAnsi" w:hAnsiTheme="minorHAnsi" w:cstheme="minorHAnsi"/>
              </w:rPr>
              <w:t>2019-20</w:t>
            </w:r>
            <w:r w:rsidR="00B562CC">
              <w:rPr>
                <w:rFonts w:asciiTheme="minorHAnsi" w:hAnsiTheme="minorHAnsi" w:cstheme="minorHAnsi"/>
              </w:rPr>
              <w:br/>
              <w:t>(</w:t>
            </w:r>
            <w:r w:rsidRPr="005011A1">
              <w:rPr>
                <w:rFonts w:asciiTheme="minorHAnsi" w:hAnsiTheme="minorHAnsi" w:cstheme="minorHAnsi"/>
              </w:rPr>
              <w:t>%</w:t>
            </w:r>
            <w:r w:rsidR="00B562C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59" w:type="dxa"/>
          </w:tcPr>
          <w:p w14:paraId="5622392F" w14:textId="5E583DE1" w:rsidR="005011A1" w:rsidRPr="005011A1" w:rsidRDefault="005011A1" w:rsidP="00B562CC">
            <w:pPr>
              <w:spacing w:after="120"/>
              <w:ind w:right="31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011A1">
              <w:rPr>
                <w:rFonts w:asciiTheme="minorHAnsi" w:hAnsiTheme="minorHAnsi" w:cstheme="minorHAnsi"/>
              </w:rPr>
              <w:t>2020-21</w:t>
            </w:r>
            <w:r w:rsidR="00B562CC">
              <w:rPr>
                <w:rFonts w:asciiTheme="minorHAnsi" w:hAnsiTheme="minorHAnsi" w:cstheme="minorHAnsi"/>
              </w:rPr>
              <w:br/>
              <w:t>(</w:t>
            </w:r>
            <w:r w:rsidRPr="005011A1">
              <w:rPr>
                <w:rFonts w:asciiTheme="minorHAnsi" w:hAnsiTheme="minorHAnsi" w:cstheme="minorHAnsi"/>
              </w:rPr>
              <w:t>%</w:t>
            </w:r>
            <w:r w:rsidR="00B562C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01" w:type="dxa"/>
          </w:tcPr>
          <w:p w14:paraId="79F8A6A6" w14:textId="2F900D82" w:rsidR="005011A1" w:rsidRPr="005011A1" w:rsidRDefault="005011A1" w:rsidP="00B562CC">
            <w:pPr>
              <w:spacing w:after="120"/>
              <w:ind w:right="31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011A1">
              <w:rPr>
                <w:rFonts w:asciiTheme="minorHAnsi" w:hAnsiTheme="minorHAnsi" w:cstheme="minorHAnsi"/>
              </w:rPr>
              <w:t>2021-22</w:t>
            </w:r>
            <w:r w:rsidR="00B562CC">
              <w:rPr>
                <w:rFonts w:asciiTheme="minorHAnsi" w:hAnsiTheme="minorHAnsi" w:cstheme="minorHAnsi"/>
              </w:rPr>
              <w:br/>
              <w:t>(</w:t>
            </w:r>
            <w:r w:rsidRPr="005011A1">
              <w:rPr>
                <w:rFonts w:asciiTheme="minorHAnsi" w:hAnsiTheme="minorHAnsi" w:cstheme="minorHAnsi"/>
              </w:rPr>
              <w:t>%</w:t>
            </w:r>
            <w:r w:rsidR="00B562CC">
              <w:rPr>
                <w:rFonts w:asciiTheme="minorHAnsi" w:hAnsiTheme="minorHAnsi" w:cstheme="minorHAnsi"/>
              </w:rPr>
              <w:t>)</w:t>
            </w:r>
          </w:p>
        </w:tc>
      </w:tr>
      <w:tr w:rsidR="005011A1" w:rsidRPr="00B562CC" w14:paraId="4883426B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5FF7903" w14:textId="3CC90F42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Education and Training</w:t>
            </w:r>
          </w:p>
        </w:tc>
        <w:tc>
          <w:tcPr>
            <w:tcW w:w="3402" w:type="dxa"/>
          </w:tcPr>
          <w:p w14:paraId="74D24FA3" w14:textId="272D015D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Successful suppliers satisfied</w:t>
            </w:r>
          </w:p>
        </w:tc>
        <w:tc>
          <w:tcPr>
            <w:tcW w:w="1701" w:type="dxa"/>
          </w:tcPr>
          <w:p w14:paraId="43462177" w14:textId="0EEC0B59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  <w:tc>
          <w:tcPr>
            <w:tcW w:w="1559" w:type="dxa"/>
          </w:tcPr>
          <w:p w14:paraId="747EB8CE" w14:textId="107C1E77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  <w:tc>
          <w:tcPr>
            <w:tcW w:w="1701" w:type="dxa"/>
          </w:tcPr>
          <w:p w14:paraId="3C84AA3A" w14:textId="04A97980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5011A1" w:rsidRPr="00B562CC" w14:paraId="442315A7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E97EA6B" w14:textId="57A387D4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Education and Training</w:t>
            </w:r>
          </w:p>
        </w:tc>
        <w:tc>
          <w:tcPr>
            <w:tcW w:w="3402" w:type="dxa"/>
          </w:tcPr>
          <w:p w14:paraId="55090C1F" w14:textId="049A135F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Unsuccessful suppliers satisfied</w:t>
            </w:r>
          </w:p>
        </w:tc>
        <w:tc>
          <w:tcPr>
            <w:tcW w:w="1701" w:type="dxa"/>
          </w:tcPr>
          <w:p w14:paraId="5722E7D6" w14:textId="74A6D4CD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1559" w:type="dxa"/>
          </w:tcPr>
          <w:p w14:paraId="7124F021" w14:textId="3F3EAA3E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701" w:type="dxa"/>
          </w:tcPr>
          <w:p w14:paraId="311D17B4" w14:textId="6215EA68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</w:tr>
      <w:tr w:rsidR="005011A1" w:rsidRPr="00B562CC" w14:paraId="3EE34959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1028987" w14:textId="5A21C71A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Environment, Land, Water and Planning</w:t>
            </w:r>
          </w:p>
        </w:tc>
        <w:tc>
          <w:tcPr>
            <w:tcW w:w="3402" w:type="dxa"/>
          </w:tcPr>
          <w:p w14:paraId="2962BC10" w14:textId="26349B9A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Successful suppliers satisfied</w:t>
            </w:r>
          </w:p>
        </w:tc>
        <w:tc>
          <w:tcPr>
            <w:tcW w:w="1701" w:type="dxa"/>
          </w:tcPr>
          <w:p w14:paraId="4BD5783F" w14:textId="7DCE8878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559" w:type="dxa"/>
          </w:tcPr>
          <w:p w14:paraId="5772D8D6" w14:textId="77566AFC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1701" w:type="dxa"/>
          </w:tcPr>
          <w:p w14:paraId="6BF55C50" w14:textId="49534E71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</w:tr>
      <w:tr w:rsidR="005011A1" w:rsidRPr="00B562CC" w14:paraId="5C087AE2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0819E8B" w14:textId="3F7AA092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Environment, Land, Water and Planning</w:t>
            </w:r>
          </w:p>
        </w:tc>
        <w:tc>
          <w:tcPr>
            <w:tcW w:w="3402" w:type="dxa"/>
          </w:tcPr>
          <w:p w14:paraId="77AC11B6" w14:textId="4B422448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Unsuccessful suppliers satisfied</w:t>
            </w:r>
          </w:p>
        </w:tc>
        <w:tc>
          <w:tcPr>
            <w:tcW w:w="1701" w:type="dxa"/>
          </w:tcPr>
          <w:p w14:paraId="1F305D71" w14:textId="1BF5197F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559" w:type="dxa"/>
          </w:tcPr>
          <w:p w14:paraId="1D7D884D" w14:textId="24DFEBD0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1701" w:type="dxa"/>
          </w:tcPr>
          <w:p w14:paraId="73E2BA0D" w14:textId="3D6659C3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5011A1" w:rsidRPr="00B562CC" w14:paraId="4999AB7D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C5F1B2C" w14:textId="502682C9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Families, Fairness and Housing</w:t>
            </w:r>
          </w:p>
        </w:tc>
        <w:tc>
          <w:tcPr>
            <w:tcW w:w="3402" w:type="dxa"/>
          </w:tcPr>
          <w:p w14:paraId="77A25679" w14:textId="0D5060AF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Successful suppliers satisfied</w:t>
            </w:r>
          </w:p>
        </w:tc>
        <w:tc>
          <w:tcPr>
            <w:tcW w:w="1701" w:type="dxa"/>
          </w:tcPr>
          <w:p w14:paraId="29DC6AF3" w14:textId="1A8E6775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1559" w:type="dxa"/>
          </w:tcPr>
          <w:p w14:paraId="07FFC406" w14:textId="6423B045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701" w:type="dxa"/>
          </w:tcPr>
          <w:p w14:paraId="7A0FC230" w14:textId="482E2CD2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</w:tc>
      </w:tr>
      <w:tr w:rsidR="005011A1" w:rsidRPr="00B562CC" w14:paraId="540137C0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754C496" w14:textId="13415285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Families, Fairness and Housing</w:t>
            </w:r>
          </w:p>
        </w:tc>
        <w:tc>
          <w:tcPr>
            <w:tcW w:w="3402" w:type="dxa"/>
          </w:tcPr>
          <w:p w14:paraId="7A0670BA" w14:textId="72C8BD19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Unsuccessful suppliers satisfied</w:t>
            </w:r>
          </w:p>
        </w:tc>
        <w:tc>
          <w:tcPr>
            <w:tcW w:w="1701" w:type="dxa"/>
          </w:tcPr>
          <w:p w14:paraId="641F7F49" w14:textId="2E7A4164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559" w:type="dxa"/>
          </w:tcPr>
          <w:p w14:paraId="27630D21" w14:textId="232B6FA6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14:paraId="1DFB7D43" w14:textId="5466F05F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5011A1" w:rsidRPr="00B562CC" w14:paraId="2E604590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DC4945F" w14:textId="70742B70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Health</w:t>
            </w:r>
          </w:p>
        </w:tc>
        <w:tc>
          <w:tcPr>
            <w:tcW w:w="3402" w:type="dxa"/>
          </w:tcPr>
          <w:p w14:paraId="097CCF44" w14:textId="53A133CE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Successful suppliers satisfied</w:t>
            </w:r>
          </w:p>
        </w:tc>
        <w:tc>
          <w:tcPr>
            <w:tcW w:w="1701" w:type="dxa"/>
          </w:tcPr>
          <w:p w14:paraId="14281383" w14:textId="0C2047C7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1559" w:type="dxa"/>
          </w:tcPr>
          <w:p w14:paraId="608137B8" w14:textId="4D6E59E9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701" w:type="dxa"/>
          </w:tcPr>
          <w:p w14:paraId="58437159" w14:textId="1D7C1777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</w:tc>
      </w:tr>
      <w:tr w:rsidR="005011A1" w:rsidRPr="00B562CC" w14:paraId="15DCD2FF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E59842C" w14:textId="737EBF22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Health</w:t>
            </w:r>
          </w:p>
        </w:tc>
        <w:tc>
          <w:tcPr>
            <w:tcW w:w="3402" w:type="dxa"/>
          </w:tcPr>
          <w:p w14:paraId="0B30642E" w14:textId="6A4D3C00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Unsuccessful suppliers satisfied</w:t>
            </w:r>
          </w:p>
        </w:tc>
        <w:tc>
          <w:tcPr>
            <w:tcW w:w="1701" w:type="dxa"/>
          </w:tcPr>
          <w:p w14:paraId="5A7FE42B" w14:textId="3C9CDF36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559" w:type="dxa"/>
          </w:tcPr>
          <w:p w14:paraId="77612CF2" w14:textId="692BF02F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14:paraId="66062C42" w14:textId="55AA258C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</w:tr>
      <w:tr w:rsidR="005011A1" w:rsidRPr="00B562CC" w14:paraId="462F116D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3972D25" w14:textId="5CE006D6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Jobs, Precincts and Regions</w:t>
            </w:r>
          </w:p>
        </w:tc>
        <w:tc>
          <w:tcPr>
            <w:tcW w:w="3402" w:type="dxa"/>
          </w:tcPr>
          <w:p w14:paraId="69ABBA3B" w14:textId="3003C7DC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Successful suppliers satisfied</w:t>
            </w:r>
          </w:p>
        </w:tc>
        <w:tc>
          <w:tcPr>
            <w:tcW w:w="1701" w:type="dxa"/>
          </w:tcPr>
          <w:p w14:paraId="7C1468CF" w14:textId="7B6F49F7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1559" w:type="dxa"/>
          </w:tcPr>
          <w:p w14:paraId="3605C54F" w14:textId="77758E53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  <w:tc>
          <w:tcPr>
            <w:tcW w:w="1701" w:type="dxa"/>
          </w:tcPr>
          <w:p w14:paraId="166F4823" w14:textId="73E20142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5011A1" w:rsidRPr="00B562CC" w14:paraId="673D8BAC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C89F13E" w14:textId="43D91B12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Jobs, Precincts and Regions</w:t>
            </w:r>
          </w:p>
        </w:tc>
        <w:tc>
          <w:tcPr>
            <w:tcW w:w="3402" w:type="dxa"/>
          </w:tcPr>
          <w:p w14:paraId="32F8C2D2" w14:textId="1C170011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Unsuccessful suppliers satisfied</w:t>
            </w:r>
          </w:p>
        </w:tc>
        <w:tc>
          <w:tcPr>
            <w:tcW w:w="1701" w:type="dxa"/>
          </w:tcPr>
          <w:p w14:paraId="0C56D054" w14:textId="40572B9A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1559" w:type="dxa"/>
          </w:tcPr>
          <w:p w14:paraId="7982D86A" w14:textId="6B3078B4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1701" w:type="dxa"/>
          </w:tcPr>
          <w:p w14:paraId="2BB559AA" w14:textId="3D936F5A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5011A1" w:rsidRPr="00B562CC" w14:paraId="2494E780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F24392D" w14:textId="19732A25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Justice and Community Safety</w:t>
            </w:r>
          </w:p>
        </w:tc>
        <w:tc>
          <w:tcPr>
            <w:tcW w:w="3402" w:type="dxa"/>
          </w:tcPr>
          <w:p w14:paraId="6BB23834" w14:textId="396A480B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Successful suppliers satisfied</w:t>
            </w:r>
          </w:p>
        </w:tc>
        <w:tc>
          <w:tcPr>
            <w:tcW w:w="1701" w:type="dxa"/>
          </w:tcPr>
          <w:p w14:paraId="2F232052" w14:textId="5C23A124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1559" w:type="dxa"/>
          </w:tcPr>
          <w:p w14:paraId="719BC653" w14:textId="5DE9CCED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701" w:type="dxa"/>
          </w:tcPr>
          <w:p w14:paraId="00144482" w14:textId="6D677AAF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</w:tr>
      <w:tr w:rsidR="005011A1" w:rsidRPr="00B562CC" w14:paraId="6CEEA2CF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F81DCC9" w14:textId="26FAB057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 xml:space="preserve">Department of Justice and Community Safety </w:t>
            </w:r>
          </w:p>
        </w:tc>
        <w:tc>
          <w:tcPr>
            <w:tcW w:w="3402" w:type="dxa"/>
          </w:tcPr>
          <w:p w14:paraId="33FFF6D8" w14:textId="3D5AACDB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Unsuccessful suppliers satisfied</w:t>
            </w:r>
          </w:p>
        </w:tc>
        <w:tc>
          <w:tcPr>
            <w:tcW w:w="1701" w:type="dxa"/>
          </w:tcPr>
          <w:p w14:paraId="7DAD7EA1" w14:textId="35DA7C91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559" w:type="dxa"/>
          </w:tcPr>
          <w:p w14:paraId="03DFCF3E" w14:textId="19E99D38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701" w:type="dxa"/>
          </w:tcPr>
          <w:p w14:paraId="3C1E2E9A" w14:textId="32413F51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</w:tr>
      <w:tr w:rsidR="005011A1" w:rsidRPr="00B562CC" w14:paraId="3E346C3C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9E8C960" w14:textId="72247E38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Premier and Cabinet</w:t>
            </w:r>
          </w:p>
        </w:tc>
        <w:tc>
          <w:tcPr>
            <w:tcW w:w="3402" w:type="dxa"/>
          </w:tcPr>
          <w:p w14:paraId="12822A31" w14:textId="19C200DB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Successful suppliers satisfied</w:t>
            </w:r>
          </w:p>
        </w:tc>
        <w:tc>
          <w:tcPr>
            <w:tcW w:w="1701" w:type="dxa"/>
          </w:tcPr>
          <w:p w14:paraId="269943C3" w14:textId="0C26D554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60C95EE3" w14:textId="48D2B542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  <w:tc>
          <w:tcPr>
            <w:tcW w:w="1701" w:type="dxa"/>
          </w:tcPr>
          <w:p w14:paraId="284A1C82" w14:textId="5680723A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5011A1" w:rsidRPr="00B562CC" w14:paraId="5C6A182B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C291ECC" w14:textId="44D70951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Premier and Cabinet</w:t>
            </w:r>
          </w:p>
        </w:tc>
        <w:tc>
          <w:tcPr>
            <w:tcW w:w="3402" w:type="dxa"/>
          </w:tcPr>
          <w:p w14:paraId="508F729E" w14:textId="42A7967E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Unsuccessful suppliers satisfied</w:t>
            </w:r>
          </w:p>
        </w:tc>
        <w:tc>
          <w:tcPr>
            <w:tcW w:w="1701" w:type="dxa"/>
          </w:tcPr>
          <w:p w14:paraId="2A2CF0A4" w14:textId="18AAFF54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1559" w:type="dxa"/>
          </w:tcPr>
          <w:p w14:paraId="191883DF" w14:textId="7311EE56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1701" w:type="dxa"/>
          </w:tcPr>
          <w:p w14:paraId="5C87AFA4" w14:textId="11F15B9F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</w:tr>
      <w:tr w:rsidR="005011A1" w:rsidRPr="00B562CC" w14:paraId="3D659410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D2E118B" w14:textId="7D0B0DB2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Transport</w:t>
            </w:r>
          </w:p>
        </w:tc>
        <w:tc>
          <w:tcPr>
            <w:tcW w:w="3402" w:type="dxa"/>
          </w:tcPr>
          <w:p w14:paraId="1B63FF3A" w14:textId="32453DCF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Successful suppliers satisfied</w:t>
            </w:r>
          </w:p>
        </w:tc>
        <w:tc>
          <w:tcPr>
            <w:tcW w:w="1701" w:type="dxa"/>
          </w:tcPr>
          <w:p w14:paraId="6643261D" w14:textId="73549855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1559" w:type="dxa"/>
          </w:tcPr>
          <w:p w14:paraId="391A22C4" w14:textId="0F64F037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1701" w:type="dxa"/>
          </w:tcPr>
          <w:p w14:paraId="3AB49930" w14:textId="2E6020DC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5011A1" w:rsidRPr="00B562CC" w14:paraId="3E3EA669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CEE0A8B" w14:textId="75CD7DC4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Transport</w:t>
            </w:r>
          </w:p>
        </w:tc>
        <w:tc>
          <w:tcPr>
            <w:tcW w:w="3402" w:type="dxa"/>
          </w:tcPr>
          <w:p w14:paraId="53176371" w14:textId="25610677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Unsuccessful suppliers satisfied</w:t>
            </w:r>
          </w:p>
        </w:tc>
        <w:tc>
          <w:tcPr>
            <w:tcW w:w="1701" w:type="dxa"/>
          </w:tcPr>
          <w:p w14:paraId="434EC416" w14:textId="38D95836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559" w:type="dxa"/>
          </w:tcPr>
          <w:p w14:paraId="3FC55842" w14:textId="0519E39E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14:paraId="10D7B4C5" w14:textId="4D3DC943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5011A1" w:rsidRPr="00B562CC" w14:paraId="37FF872D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EB47543" w14:textId="2C196079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Treasury and Finance</w:t>
            </w:r>
          </w:p>
        </w:tc>
        <w:tc>
          <w:tcPr>
            <w:tcW w:w="3402" w:type="dxa"/>
          </w:tcPr>
          <w:p w14:paraId="5C035B36" w14:textId="1641DC06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Successful suppliers satisfied</w:t>
            </w:r>
          </w:p>
        </w:tc>
        <w:tc>
          <w:tcPr>
            <w:tcW w:w="1701" w:type="dxa"/>
          </w:tcPr>
          <w:p w14:paraId="07CF1896" w14:textId="565EF744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2EEEF089" w14:textId="1440C313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14:paraId="1F8E7A88" w14:textId="13885B70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</w:tr>
      <w:tr w:rsidR="005011A1" w:rsidRPr="00B562CC" w14:paraId="37948B58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5077DCD" w14:textId="795D54F9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Department of Treasury and Finance</w:t>
            </w:r>
          </w:p>
        </w:tc>
        <w:tc>
          <w:tcPr>
            <w:tcW w:w="3402" w:type="dxa"/>
          </w:tcPr>
          <w:p w14:paraId="4B720B6C" w14:textId="77A28F05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Unsuccessful suppliers satisfied</w:t>
            </w:r>
          </w:p>
        </w:tc>
        <w:tc>
          <w:tcPr>
            <w:tcW w:w="1701" w:type="dxa"/>
          </w:tcPr>
          <w:p w14:paraId="712D01ED" w14:textId="71289F9E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559" w:type="dxa"/>
          </w:tcPr>
          <w:p w14:paraId="66AFDD2D" w14:textId="3E8058A0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14:paraId="03C4FFC3" w14:textId="5CD4BF13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5011A1" w:rsidRPr="00B562CC" w14:paraId="7814673D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3900EF8" w14:textId="41C99249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lastRenderedPageBreak/>
              <w:t>Cenitex</w:t>
            </w:r>
          </w:p>
        </w:tc>
        <w:tc>
          <w:tcPr>
            <w:tcW w:w="3402" w:type="dxa"/>
          </w:tcPr>
          <w:p w14:paraId="589B2120" w14:textId="56640D0B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Successful suppliers satisfied</w:t>
            </w:r>
          </w:p>
        </w:tc>
        <w:tc>
          <w:tcPr>
            <w:tcW w:w="1701" w:type="dxa"/>
          </w:tcPr>
          <w:p w14:paraId="5252AB14" w14:textId="68B32AA5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1559" w:type="dxa"/>
          </w:tcPr>
          <w:p w14:paraId="487A1208" w14:textId="3C77E79D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14:paraId="0E1288BD" w14:textId="5EFD4C8C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5011A1" w:rsidRPr="00B562CC" w14:paraId="35FFC415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BE2C450" w14:textId="6747DDA6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Cenitex</w:t>
            </w:r>
          </w:p>
        </w:tc>
        <w:tc>
          <w:tcPr>
            <w:tcW w:w="3402" w:type="dxa"/>
          </w:tcPr>
          <w:p w14:paraId="5591FDDD" w14:textId="57554054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Unsuccessful suppliers satisfied</w:t>
            </w:r>
          </w:p>
        </w:tc>
        <w:tc>
          <w:tcPr>
            <w:tcW w:w="1701" w:type="dxa"/>
          </w:tcPr>
          <w:p w14:paraId="5CC4E817" w14:textId="366E80E2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14:paraId="0908AE46" w14:textId="485338C4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14:paraId="2D1266D5" w14:textId="3BB588CD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5011A1" w:rsidRPr="00B562CC" w14:paraId="3309585B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B248984" w14:textId="088F7C3F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Major Transport Infrastructure Authority</w:t>
            </w:r>
          </w:p>
        </w:tc>
        <w:tc>
          <w:tcPr>
            <w:tcW w:w="3402" w:type="dxa"/>
          </w:tcPr>
          <w:p w14:paraId="13BC5689" w14:textId="7C91AE7A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Successful suppliers satisfied</w:t>
            </w:r>
          </w:p>
        </w:tc>
        <w:tc>
          <w:tcPr>
            <w:tcW w:w="1701" w:type="dxa"/>
          </w:tcPr>
          <w:p w14:paraId="3B50877B" w14:textId="3E4DF2E5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</w:p>
        </w:tc>
        <w:tc>
          <w:tcPr>
            <w:tcW w:w="1559" w:type="dxa"/>
          </w:tcPr>
          <w:p w14:paraId="1B6A5EFD" w14:textId="4F6C0D89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701" w:type="dxa"/>
          </w:tcPr>
          <w:p w14:paraId="5ACAD990" w14:textId="7F503282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</w:tr>
      <w:tr w:rsidR="005011A1" w:rsidRPr="00B562CC" w14:paraId="26CE0EBF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242C1CA" w14:textId="68AB8901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Major Transport Infrastructure Authority</w:t>
            </w:r>
          </w:p>
        </w:tc>
        <w:tc>
          <w:tcPr>
            <w:tcW w:w="3402" w:type="dxa"/>
          </w:tcPr>
          <w:p w14:paraId="46113A80" w14:textId="7BDF87F6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Unsuccessful suppliers satisfied</w:t>
            </w:r>
          </w:p>
        </w:tc>
        <w:tc>
          <w:tcPr>
            <w:tcW w:w="1701" w:type="dxa"/>
          </w:tcPr>
          <w:p w14:paraId="1DFE0B5B" w14:textId="42AE9B17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</w:p>
        </w:tc>
        <w:tc>
          <w:tcPr>
            <w:tcW w:w="1559" w:type="dxa"/>
          </w:tcPr>
          <w:p w14:paraId="36066725" w14:textId="3F80908E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14:paraId="2EAFBC0D" w14:textId="42367133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5011A1" w:rsidRPr="00B562CC" w14:paraId="779903CD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11A1A12" w14:textId="4433C6D5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Victoria Police</w:t>
            </w:r>
          </w:p>
        </w:tc>
        <w:tc>
          <w:tcPr>
            <w:tcW w:w="3402" w:type="dxa"/>
          </w:tcPr>
          <w:p w14:paraId="1167244C" w14:textId="496FDC22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Successful suppliers satisfied</w:t>
            </w:r>
          </w:p>
        </w:tc>
        <w:tc>
          <w:tcPr>
            <w:tcW w:w="1701" w:type="dxa"/>
          </w:tcPr>
          <w:p w14:paraId="3CE81F8C" w14:textId="3DA194A8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1559" w:type="dxa"/>
          </w:tcPr>
          <w:p w14:paraId="300F1095" w14:textId="7AD0D6C8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701" w:type="dxa"/>
          </w:tcPr>
          <w:p w14:paraId="4CFBEBFC" w14:textId="38CCAA1F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5011A1" w:rsidRPr="00B562CC" w14:paraId="23C33BED" w14:textId="77777777" w:rsidTr="00B5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B5590D2" w14:textId="4A0D88FA" w:rsidR="005011A1" w:rsidRPr="00B562CC" w:rsidRDefault="005011A1" w:rsidP="005011A1">
            <w:pPr>
              <w:pStyle w:val="TableText"/>
              <w:rPr>
                <w:sz w:val="22"/>
                <w:szCs w:val="22"/>
              </w:rPr>
            </w:pPr>
            <w:r w:rsidRPr="00B562CC">
              <w:rPr>
                <w:sz w:val="22"/>
                <w:szCs w:val="22"/>
              </w:rPr>
              <w:t>Victoria Police</w:t>
            </w:r>
          </w:p>
        </w:tc>
        <w:tc>
          <w:tcPr>
            <w:tcW w:w="3402" w:type="dxa"/>
          </w:tcPr>
          <w:p w14:paraId="5CA1A4D3" w14:textId="635CD041" w:rsidR="005011A1" w:rsidRPr="00B562CC" w:rsidRDefault="005011A1" w:rsidP="005011A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Unsuccessful suppliers satisfied</w:t>
            </w:r>
          </w:p>
        </w:tc>
        <w:tc>
          <w:tcPr>
            <w:tcW w:w="1701" w:type="dxa"/>
          </w:tcPr>
          <w:p w14:paraId="403D1901" w14:textId="76B84350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559" w:type="dxa"/>
          </w:tcPr>
          <w:p w14:paraId="02F519DA" w14:textId="15FB3E3D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0FED758C" w14:textId="628F6C78" w:rsidR="005011A1" w:rsidRPr="00B562CC" w:rsidRDefault="005011A1" w:rsidP="00B562CC">
            <w:pPr>
              <w:spacing w:after="120"/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62C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</w:tbl>
    <w:p w14:paraId="38F6D420" w14:textId="18812618" w:rsidR="00297DA1" w:rsidRPr="00B562CC" w:rsidRDefault="005011A1" w:rsidP="00B562CC">
      <w:pPr>
        <w:pStyle w:val="Caption"/>
        <w:spacing w:before="120"/>
        <w:ind w:left="0"/>
        <w:rPr>
          <w:rFonts w:eastAsia="Calibri" w:cs="Times New Roman"/>
          <w:b w:val="0"/>
          <w:bCs/>
          <w:spacing w:val="-2"/>
          <w:lang w:eastAsia="en-US"/>
        </w:rPr>
      </w:pPr>
      <w:r w:rsidRPr="00B562CC">
        <w:rPr>
          <w:rStyle w:val="Strong"/>
          <w:rFonts w:eastAsia="Calibri" w:cs="Times New Roman"/>
          <w:spacing w:val="-2"/>
          <w:lang w:eastAsia="en-US"/>
        </w:rPr>
        <w:t>Note: Each organisation determines the methodology to select the sample for the survey and the sample size may vary from year-to-year.</w:t>
      </w:r>
    </w:p>
    <w:sectPr w:rsidR="00297DA1" w:rsidRPr="00B562CC" w:rsidSect="005011A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2555" w14:textId="77777777" w:rsidR="00185088" w:rsidRDefault="00185088" w:rsidP="00185088">
      <w:r>
        <w:separator/>
      </w:r>
    </w:p>
  </w:endnote>
  <w:endnote w:type="continuationSeparator" w:id="0">
    <w:p w14:paraId="4EFFC82F" w14:textId="77777777" w:rsidR="00185088" w:rsidRDefault="00185088" w:rsidP="0018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F817" w14:textId="41FF71EC" w:rsidR="00185088" w:rsidRDefault="000026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C2391B" wp14:editId="2844E52F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2" name="MSIPCM65824cfa9238e1f768390b7b" descr="{&quot;HashCode&quot;:-12676035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94A219" w14:textId="4F3AFA87" w:rsidR="0000264D" w:rsidRPr="0000264D" w:rsidRDefault="0000264D" w:rsidP="0000264D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00264D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2391B" id="_x0000_t202" coordsize="21600,21600" o:spt="202" path="m,l,21600r21600,l21600,xe">
              <v:stroke joinstyle="miter"/>
              <v:path gradientshapeok="t" o:connecttype="rect"/>
            </v:shapetype>
            <v:shape id="MSIPCM65824cfa9238e1f768390b7b" o:spid="_x0000_s1026" type="#_x0000_t202" alt="{&quot;HashCode&quot;:-1267603503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VrGA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3294A219" w14:textId="4F3AFA87" w:rsidR="0000264D" w:rsidRPr="0000264D" w:rsidRDefault="0000264D" w:rsidP="0000264D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00264D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342B" w14:textId="77777777" w:rsidR="00185088" w:rsidRDefault="00185088" w:rsidP="00185088">
      <w:r>
        <w:separator/>
      </w:r>
    </w:p>
  </w:footnote>
  <w:footnote w:type="continuationSeparator" w:id="0">
    <w:p w14:paraId="16102C77" w14:textId="77777777" w:rsidR="00185088" w:rsidRDefault="00185088" w:rsidP="0018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88"/>
    <w:rsid w:val="0000264D"/>
    <w:rsid w:val="00183C24"/>
    <w:rsid w:val="00185088"/>
    <w:rsid w:val="002141FF"/>
    <w:rsid w:val="002425E7"/>
    <w:rsid w:val="0037394B"/>
    <w:rsid w:val="003F0859"/>
    <w:rsid w:val="00490C11"/>
    <w:rsid w:val="005011A1"/>
    <w:rsid w:val="00866995"/>
    <w:rsid w:val="00A975B5"/>
    <w:rsid w:val="00B562CC"/>
    <w:rsid w:val="00B86A6D"/>
    <w:rsid w:val="00BE2C43"/>
    <w:rsid w:val="00C671A7"/>
    <w:rsid w:val="00D60A2A"/>
    <w:rsid w:val="00E907E8"/>
    <w:rsid w:val="00ED63FA"/>
    <w:rsid w:val="00F47874"/>
    <w:rsid w:val="00F9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52248E"/>
  <w15:chartTrackingRefBased/>
  <w15:docId w15:val="{8F596C0F-0669-43C5-8ACA-C1587486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8508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0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qFormat/>
    <w:rsid w:val="00185088"/>
    <w:pPr>
      <w:keepNext/>
      <w:keepLines/>
      <w:tabs>
        <w:tab w:val="left" w:pos="851"/>
      </w:tabs>
      <w:spacing w:before="60" w:after="60" w:line="228" w:lineRule="auto"/>
      <w:ind w:left="794"/>
    </w:pPr>
    <w:rPr>
      <w:rFonts w:ascii="Calibri" w:hAnsi="Calibri" w:cs="Calibri"/>
      <w:b/>
      <w:sz w:val="22"/>
      <w:szCs w:val="22"/>
    </w:rPr>
  </w:style>
  <w:style w:type="character" w:customStyle="1" w:styleId="CaptionChar">
    <w:name w:val="Caption Char"/>
    <w:link w:val="Caption"/>
    <w:rsid w:val="00185088"/>
    <w:rPr>
      <w:rFonts w:ascii="Calibri" w:eastAsia="Times New Roman" w:hAnsi="Calibri" w:cs="Calibri"/>
      <w:b/>
      <w:lang w:eastAsia="en-AU"/>
    </w:rPr>
  </w:style>
  <w:style w:type="paragraph" w:customStyle="1" w:styleId="TableText">
    <w:name w:val="Table Text"/>
    <w:basedOn w:val="Normal"/>
    <w:link w:val="TableTextChar"/>
    <w:uiPriority w:val="15"/>
    <w:qFormat/>
    <w:rsid w:val="00185088"/>
    <w:pPr>
      <w:spacing w:before="20" w:after="20"/>
    </w:pPr>
    <w:rPr>
      <w:rFonts w:ascii="Calibri" w:eastAsiaTheme="minorHAnsi" w:hAnsi="Calibri" w:cs="Calibri"/>
      <w:sz w:val="20"/>
      <w:szCs w:val="20"/>
      <w:lang w:val="en-US" w:eastAsia="en-US"/>
    </w:rPr>
  </w:style>
  <w:style w:type="character" w:customStyle="1" w:styleId="TableTextChar">
    <w:name w:val="Table Text Char"/>
    <w:basedOn w:val="DefaultParagraphFont"/>
    <w:link w:val="TableText"/>
    <w:uiPriority w:val="15"/>
    <w:rsid w:val="00185088"/>
    <w:rPr>
      <w:rFonts w:ascii="Calibri" w:hAnsi="Calibri" w:cs="Calibri"/>
      <w:sz w:val="20"/>
      <w:szCs w:val="20"/>
      <w:lang w:val="en-US"/>
    </w:rPr>
  </w:style>
  <w:style w:type="paragraph" w:customStyle="1" w:styleId="TableHeader">
    <w:name w:val="Table Header"/>
    <w:basedOn w:val="TableText"/>
    <w:link w:val="TableHeaderChar"/>
    <w:uiPriority w:val="15"/>
    <w:qFormat/>
    <w:rsid w:val="00185088"/>
    <w:pPr>
      <w:keepNext/>
      <w:spacing w:before="40" w:after="40"/>
    </w:pPr>
    <w:rPr>
      <w:sz w:val="24"/>
      <w:szCs w:val="24"/>
    </w:rPr>
  </w:style>
  <w:style w:type="paragraph" w:customStyle="1" w:styleId="Tablenumbers">
    <w:name w:val="Table numbers"/>
    <w:basedOn w:val="Normal"/>
    <w:link w:val="TablenumbersChar"/>
    <w:qFormat/>
    <w:rsid w:val="00185088"/>
    <w:pPr>
      <w:jc w:val="right"/>
    </w:pPr>
    <w:rPr>
      <w:rFonts w:ascii="Calibri" w:eastAsiaTheme="minorHAnsi" w:hAnsi="Calibri" w:cstheme="minorBidi"/>
      <w:color w:val="000000"/>
      <w:sz w:val="20"/>
      <w:szCs w:val="20"/>
      <w:lang w:val="en-US" w:eastAsia="en-US"/>
    </w:rPr>
  </w:style>
  <w:style w:type="character" w:customStyle="1" w:styleId="TablenumbersChar">
    <w:name w:val="Table numbers Char"/>
    <w:basedOn w:val="DefaultParagraphFont"/>
    <w:link w:val="Tablenumbers"/>
    <w:rsid w:val="00185088"/>
    <w:rPr>
      <w:rFonts w:ascii="Calibri" w:hAnsi="Calibri"/>
      <w:color w:val="000000"/>
      <w:sz w:val="20"/>
      <w:szCs w:val="20"/>
      <w:lang w:val="en-US"/>
    </w:rPr>
  </w:style>
  <w:style w:type="paragraph" w:customStyle="1" w:styleId="Tablenotes">
    <w:name w:val="Table notes"/>
    <w:basedOn w:val="Normal"/>
    <w:link w:val="TablenotesChar"/>
    <w:qFormat/>
    <w:rsid w:val="00185088"/>
    <w:pPr>
      <w:spacing w:before="20"/>
      <w:ind w:left="851"/>
      <w:contextualSpacing/>
    </w:pPr>
    <w:rPr>
      <w:rFonts w:ascii="Calibri" w:eastAsia="Calibri" w:hAnsi="Calibri"/>
      <w:spacing w:val="-2"/>
      <w:sz w:val="18"/>
      <w:szCs w:val="18"/>
      <w:lang w:eastAsia="en-US"/>
    </w:rPr>
  </w:style>
  <w:style w:type="character" w:customStyle="1" w:styleId="TablenotesChar">
    <w:name w:val="Table notes Char"/>
    <w:basedOn w:val="DefaultParagraphFont"/>
    <w:link w:val="Tablenotes"/>
    <w:rsid w:val="00185088"/>
    <w:rPr>
      <w:rFonts w:ascii="Calibri" w:eastAsia="Calibri" w:hAnsi="Calibri" w:cs="Times New Roman"/>
      <w:spacing w:val="-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850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TableTextChar"/>
    <w:link w:val="TableHeader"/>
    <w:uiPriority w:val="15"/>
    <w:rsid w:val="00185088"/>
    <w:rPr>
      <w:rFonts w:ascii="Calibri" w:hAnsi="Calibri" w:cs="Calibri"/>
      <w:sz w:val="24"/>
      <w:szCs w:val="24"/>
      <w:lang w:val="en-US"/>
    </w:rPr>
  </w:style>
  <w:style w:type="character" w:customStyle="1" w:styleId="hgkelc">
    <w:name w:val="hgkelc"/>
    <w:basedOn w:val="DefaultParagraphFont"/>
    <w:rsid w:val="00185088"/>
  </w:style>
  <w:style w:type="table" w:styleId="TableGrid">
    <w:name w:val="Table Grid"/>
    <w:basedOn w:val="TableNormal"/>
    <w:uiPriority w:val="39"/>
    <w:rsid w:val="00185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50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850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088"/>
    <w:rPr>
      <w:rFonts w:ascii="Arial" w:eastAsia="Times New Roman" w:hAnsi="Arial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850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088"/>
    <w:rPr>
      <w:rFonts w:ascii="Arial" w:eastAsia="Times New Roman" w:hAnsi="Arial" w:cs="Times New Roman"/>
      <w:sz w:val="24"/>
      <w:szCs w:val="24"/>
      <w:lang w:eastAsia="en-AU"/>
    </w:rPr>
  </w:style>
  <w:style w:type="table" w:styleId="GridTable1Light">
    <w:name w:val="Grid Table 1 Light"/>
    <w:basedOn w:val="TableNormal"/>
    <w:uiPriority w:val="46"/>
    <w:rsid w:val="005011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uiPriority w:val="22"/>
    <w:qFormat/>
    <w:rsid w:val="00501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32155D8-B847-4EB2-BFC2-C9589AB5D6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Table-Summary-of-performance-measure-results-in-2019–20</vt:lpstr>
    </vt:vector>
  </TitlesOfParts>
  <Company>Department of Treasury and Finance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Table-Summary-of-performance-measure-results-in-2019–20</dc:title>
  <dc:subject/>
  <dc:creator>Athena Rozenberg (DTF)</dc:creator>
  <cp:keywords/>
  <dc:description/>
  <cp:lastModifiedBy>Athena Rozenberg (DTF)</cp:lastModifiedBy>
  <cp:revision>2</cp:revision>
  <dcterms:created xsi:type="dcterms:W3CDTF">2022-09-08T00:32:00Z</dcterms:created>
  <dcterms:modified xsi:type="dcterms:W3CDTF">2022-09-08T00:32:00Z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8ebbd-6c5e-441f-bfc9-4eb8c11e3978_Enabled">
    <vt:lpwstr>true</vt:lpwstr>
  </property>
  <property fmtid="{D5CDD505-2E9C-101B-9397-08002B2CF9AE}" pid="3" name="MSIP_Label_7158ebbd-6c5e-441f-bfc9-4eb8c11e3978_SetDate">
    <vt:lpwstr>2022-09-08T00:31:54Z</vt:lpwstr>
  </property>
  <property fmtid="{D5CDD505-2E9C-101B-9397-08002B2CF9AE}" pid="4" name="MSIP_Label_7158ebbd-6c5e-441f-bfc9-4eb8c11e3978_Method">
    <vt:lpwstr>Privileged</vt:lpwstr>
  </property>
  <property fmtid="{D5CDD505-2E9C-101B-9397-08002B2CF9AE}" pid="5" name="MSIP_Label_7158ebbd-6c5e-441f-bfc9-4eb8c11e3978_Name">
    <vt:lpwstr>7158ebbd-6c5e-441f-bfc9-4eb8c11e3978</vt:lpwstr>
  </property>
  <property fmtid="{D5CDD505-2E9C-101B-9397-08002B2CF9AE}" pid="6" name="MSIP_Label_7158ebbd-6c5e-441f-bfc9-4eb8c11e3978_SiteId">
    <vt:lpwstr>722ea0be-3e1c-4b11-ad6f-9401d6856e24</vt:lpwstr>
  </property>
  <property fmtid="{D5CDD505-2E9C-101B-9397-08002B2CF9AE}" pid="7" name="MSIP_Label_7158ebbd-6c5e-441f-bfc9-4eb8c11e3978_ActionId">
    <vt:lpwstr>b05e59b6-02f2-49f5-853e-6b18959e4f59</vt:lpwstr>
  </property>
  <property fmtid="{D5CDD505-2E9C-101B-9397-08002B2CF9AE}" pid="8" name="MSIP_Label_7158ebbd-6c5e-441f-bfc9-4eb8c11e3978_ContentBits">
    <vt:lpwstr>2</vt:lpwstr>
  </property>
</Properties>
</file>