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DD0A" w14:textId="77777777" w:rsidR="00F470BD" w:rsidRPr="00FA266B" w:rsidRDefault="00F470BD" w:rsidP="00F470BD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>Fa</w:t>
      </w:r>
      <w:r w:rsidR="00524307">
        <w:rPr>
          <w:lang w:eastAsia="en-US"/>
        </w:rPr>
        <w:t>ct sheet – Thresholds applying to</w:t>
      </w:r>
      <w:r w:rsidR="00524307">
        <w:rPr>
          <w:lang w:eastAsia="en-US"/>
        </w:rPr>
        <w:br/>
        <w:t>p</w:t>
      </w:r>
      <w:r>
        <w:rPr>
          <w:lang w:eastAsia="en-US"/>
        </w:rPr>
        <w:t xml:space="preserve">ublic </w:t>
      </w:r>
      <w:r w:rsidR="00524307">
        <w:rPr>
          <w:lang w:eastAsia="en-US"/>
        </w:rPr>
        <w:t>c</w:t>
      </w:r>
      <w:r>
        <w:rPr>
          <w:lang w:eastAsia="en-US"/>
        </w:rPr>
        <w:t xml:space="preserve">onstruction </w:t>
      </w:r>
      <w:r w:rsidR="00524307">
        <w:rPr>
          <w:lang w:eastAsia="en-US"/>
        </w:rPr>
        <w:t>p</w:t>
      </w:r>
      <w:r>
        <w:rPr>
          <w:lang w:eastAsia="en-US"/>
        </w:rPr>
        <w:t>rocurement</w:t>
      </w:r>
      <w:r w:rsidR="00524307">
        <w:rPr>
          <w:lang w:eastAsia="en-US"/>
        </w:rPr>
        <w:t xml:space="preserve"> (Quick guide)</w:t>
      </w:r>
    </w:p>
    <w:p w14:paraId="53977144" w14:textId="713D2A10" w:rsidR="00C52D92" w:rsidRDefault="00C52D92" w:rsidP="00830543">
      <w:pPr>
        <w:spacing w:before="240"/>
      </w:pPr>
      <w:r>
        <w:t xml:space="preserve">This fact sheet summarises provisions in the </w:t>
      </w:r>
      <w:hyperlink r:id="rId9" w:history="1">
        <w:r w:rsidRPr="002468F7">
          <w:rPr>
            <w:rStyle w:val="Hyperlink"/>
          </w:rPr>
          <w:t>Ministerial Directions and the Instructions for Public Construction Procurement</w:t>
        </w:r>
      </w:hyperlink>
      <w:r>
        <w:t xml:space="preserve"> that are threshold based.</w:t>
      </w:r>
    </w:p>
    <w:p w14:paraId="73E11E0F" w14:textId="77777777" w:rsidR="00524307" w:rsidRDefault="00524307" w:rsidP="00524307">
      <w:pPr>
        <w:spacing w:before="0"/>
      </w:pPr>
      <w:r>
        <w:t>Separate lists are presented for Works and Construction Services.</w:t>
      </w:r>
    </w:p>
    <w:p w14:paraId="1E4B15EB" w14:textId="77777777" w:rsidR="00524307" w:rsidRPr="00524307" w:rsidRDefault="00524307" w:rsidP="00524307">
      <w:r w:rsidRPr="00524307">
        <w:t>Notes:</w:t>
      </w:r>
    </w:p>
    <w:p w14:paraId="4194A493" w14:textId="77777777" w:rsidR="00524307" w:rsidRDefault="00524307" w:rsidP="0052430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>Multiple requirements may apply to a procurement.</w:t>
      </w:r>
    </w:p>
    <w:p w14:paraId="7E7A6AD3" w14:textId="528390DC" w:rsidR="00524307" w:rsidRDefault="00524307" w:rsidP="0052430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 xml:space="preserve">This fact sheet presents a summary of relevant requirements based on </w:t>
      </w:r>
      <w:r w:rsidR="000D116C">
        <w:t xml:space="preserve">a </w:t>
      </w:r>
      <w:r>
        <w:t>monetary threshold. The Ministerial Directions and Instruction may contain provisions that allow alternative processes, subject to approval, to be followed.</w:t>
      </w:r>
    </w:p>
    <w:p w14:paraId="39610F2C" w14:textId="1C593B3D" w:rsidR="00524307" w:rsidRDefault="00524307" w:rsidP="00524307">
      <w:pPr>
        <w:pStyle w:val="ListParagraph"/>
        <w:numPr>
          <w:ilvl w:val="0"/>
          <w:numId w:val="11"/>
        </w:numPr>
        <w:ind w:left="426" w:hanging="426"/>
      </w:pPr>
      <w:r>
        <w:t>The Ministerial Directions and Instructions contain other provisions that are not th</w:t>
      </w:r>
      <w:r w:rsidR="00F56022">
        <w:t xml:space="preserve">reshold based. </w:t>
      </w:r>
      <w:r w:rsidR="000D116C">
        <w:t xml:space="preserve">Agencies </w:t>
      </w:r>
      <w:r>
        <w:t>must address all of the requirements in the Ministerial Directions and Instructions when undertaking public construction procurement.</w:t>
      </w:r>
    </w:p>
    <w:p w14:paraId="132B71EB" w14:textId="77777777" w:rsidR="00F470BD" w:rsidRDefault="00F470BD" w:rsidP="006E2BB9">
      <w:pPr>
        <w:pStyle w:val="Heading2"/>
        <w:spacing w:before="240" w:after="120"/>
        <w:rPr>
          <w:lang w:eastAsia="en-US"/>
        </w:rPr>
      </w:pPr>
      <w:r>
        <w:rPr>
          <w:lang w:eastAsia="en-US"/>
        </w:rPr>
        <w:t>Help and support</w:t>
      </w:r>
    </w:p>
    <w:p w14:paraId="04BE039D" w14:textId="3763A53E" w:rsidR="00F470BD" w:rsidRDefault="00F470BD" w:rsidP="00F470BD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If you have any queries, please contact the Construction Policy Team on 03 </w:t>
      </w:r>
      <w:r w:rsidR="000D116C">
        <w:rPr>
          <w:rFonts w:cstheme="minorHAnsi"/>
          <w:color w:val="000000"/>
          <w:szCs w:val="21"/>
        </w:rPr>
        <w:t>7005 9</w:t>
      </w:r>
      <w:r w:rsidR="00514EEA">
        <w:rPr>
          <w:rFonts w:cstheme="minorHAnsi"/>
          <w:color w:val="000000"/>
          <w:szCs w:val="21"/>
        </w:rPr>
        <w:t>533</w:t>
      </w:r>
      <w:r w:rsidRPr="00A64298">
        <w:rPr>
          <w:rFonts w:cstheme="minorHAnsi"/>
          <w:color w:val="000000"/>
          <w:szCs w:val="21"/>
        </w:rPr>
        <w:t xml:space="preserve"> or by email: </w:t>
      </w:r>
      <w:hyperlink r:id="rId10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3544"/>
        <w:gridCol w:w="3118"/>
      </w:tblGrid>
      <w:tr w:rsidR="00C63C8B" w:rsidRPr="00C63C8B" w14:paraId="512CCAAC" w14:textId="77777777" w:rsidTr="00551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gridSpan w:val="4"/>
          </w:tcPr>
          <w:p w14:paraId="180D4C17" w14:textId="77777777" w:rsidR="005345B7" w:rsidRPr="00C63C8B" w:rsidRDefault="005345B7" w:rsidP="0061284B">
            <w:pPr>
              <w:spacing w:before="60" w:after="60"/>
              <w:ind w:right="226"/>
              <w:jc w:val="center"/>
              <w:rPr>
                <w:b/>
                <w:sz w:val="24"/>
                <w:szCs w:val="24"/>
              </w:rPr>
            </w:pPr>
            <w:bookmarkStart w:id="1" w:name="_Toc442780674"/>
            <w:r w:rsidRPr="00C63C8B">
              <w:rPr>
                <w:b/>
                <w:sz w:val="24"/>
                <w:szCs w:val="24"/>
              </w:rPr>
              <w:t>Works</w:t>
            </w:r>
          </w:p>
        </w:tc>
      </w:tr>
      <w:tr w:rsidR="00A902A7" w:rsidRPr="007468BD" w14:paraId="131E8623" w14:textId="77777777" w:rsidTr="00847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gridSpan w:val="2"/>
            <w:hideMark/>
          </w:tcPr>
          <w:p w14:paraId="3E680ACA" w14:textId="77777777" w:rsidR="00A902A7" w:rsidRPr="007468BD" w:rsidRDefault="00A902A7" w:rsidP="00C63C8B">
            <w:pPr>
              <w:spacing w:before="60" w:after="60"/>
              <w:ind w:right="226"/>
              <w:jc w:val="center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Threshold value</w:t>
            </w:r>
            <w:r w:rsidR="007468BD" w:rsidRPr="007468BD">
              <w:rPr>
                <w:b/>
                <w:sz w:val="18"/>
                <w:szCs w:val="18"/>
              </w:rPr>
              <w:t xml:space="preserve"> $</w:t>
            </w:r>
            <w:r w:rsidRPr="007468BD">
              <w:rPr>
                <w:b/>
                <w:sz w:val="18"/>
                <w:szCs w:val="18"/>
              </w:rPr>
              <w:br/>
              <w:t>(inclusive of GST</w:t>
            </w:r>
            <w:r w:rsidR="007B7DBD">
              <w:rPr>
                <w:b/>
                <w:sz w:val="18"/>
                <w:szCs w:val="18"/>
              </w:rPr>
              <w:t xml:space="preserve"> </w:t>
            </w:r>
            <w:r w:rsidR="007B7DBD">
              <w:rPr>
                <w:b/>
                <w:sz w:val="18"/>
                <w:szCs w:val="18"/>
              </w:rPr>
              <w:br/>
              <w:t xml:space="preserve">unless </w:t>
            </w:r>
            <w:r w:rsidR="00413FAE">
              <w:rPr>
                <w:b/>
                <w:sz w:val="18"/>
                <w:szCs w:val="18"/>
              </w:rPr>
              <w:t xml:space="preserve">otherwise </w:t>
            </w:r>
            <w:r w:rsidR="007B7DBD">
              <w:rPr>
                <w:b/>
                <w:sz w:val="18"/>
                <w:szCs w:val="18"/>
              </w:rPr>
              <w:t>stated</w:t>
            </w:r>
            <w:r w:rsidRPr="007468B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hideMark/>
          </w:tcPr>
          <w:p w14:paraId="3872CD36" w14:textId="77777777" w:rsidR="00A902A7" w:rsidRPr="007468BD" w:rsidRDefault="00A902A7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3118" w:type="dxa"/>
            <w:hideMark/>
          </w:tcPr>
          <w:p w14:paraId="273764B0" w14:textId="77777777" w:rsidR="00A902A7" w:rsidRPr="007468BD" w:rsidRDefault="00A902A7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Further information</w:t>
            </w:r>
          </w:p>
        </w:tc>
      </w:tr>
      <w:tr w:rsidR="005345B7" w:rsidRPr="007468BD" w14:paraId="0C46B1DB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150CAA29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E89846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732683CD" w14:textId="77777777" w:rsidR="005345B7" w:rsidRPr="007468BD" w:rsidRDefault="00CC0F32" w:rsidP="007454C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Australia New Zealand Government Procurement Agreement provisions apply </w:t>
            </w:r>
            <w:r w:rsidRPr="007468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</w:t>
            </w:r>
            <w:r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279B4F87" w14:textId="77777777" w:rsidR="005345B7" w:rsidRPr="007468BD" w:rsidRDefault="00575A2D" w:rsidP="004D314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1" w:history="1">
              <w:r w:rsidR="007454CB" w:rsidRPr="002468F7">
                <w:rPr>
                  <w:rStyle w:val="Hyperlink"/>
                  <w:sz w:val="18"/>
                  <w:szCs w:val="18"/>
                </w:rPr>
                <w:t>Complying with the Australia New Zealand Government Procurement Agreement (</w:t>
              </w:r>
              <w:r w:rsidR="005345B7" w:rsidRPr="002468F7">
                <w:rPr>
                  <w:rStyle w:val="Hyperlink"/>
                  <w:sz w:val="18"/>
                  <w:szCs w:val="18"/>
                </w:rPr>
                <w:t>Instruction 2.2</w:t>
              </w:r>
              <w:r w:rsidR="007454CB" w:rsidRPr="002468F7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5345B7" w:rsidRPr="007468BD" w14:paraId="4DD822D0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F21E0CC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B9BB77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6D599766" w14:textId="77777777" w:rsidR="005345B7" w:rsidRPr="007468BD" w:rsidRDefault="00DA4314" w:rsidP="00DA431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</w:t>
            </w:r>
            <w:r w:rsidR="005345B7" w:rsidRPr="007468BD">
              <w:rPr>
                <w:sz w:val="18"/>
                <w:szCs w:val="18"/>
              </w:rPr>
              <w:t>nvite</w:t>
            </w:r>
            <w:r>
              <w:rPr>
                <w:sz w:val="18"/>
                <w:szCs w:val="18"/>
              </w:rPr>
              <w:t xml:space="preserve"> one</w:t>
            </w:r>
            <w:r w:rsidR="005345B7" w:rsidRPr="007468BD">
              <w:rPr>
                <w:sz w:val="18"/>
                <w:szCs w:val="18"/>
              </w:rPr>
              <w:t xml:space="preserve"> potential tender participant to participate in a Limited Tender</w:t>
            </w:r>
          </w:p>
        </w:tc>
        <w:tc>
          <w:tcPr>
            <w:tcW w:w="3118" w:type="dxa"/>
          </w:tcPr>
          <w:p w14:paraId="211215B9" w14:textId="77777777" w:rsidR="005345B7" w:rsidRPr="007468BD" w:rsidRDefault="00575A2D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2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7468BD" w:rsidRPr="007468BD" w14:paraId="034B4187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7BC5FC6" w14:textId="77777777" w:rsidR="007468BD" w:rsidRPr="007468BD" w:rsidRDefault="007468BD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B32372" w14:textId="77777777" w:rsidR="007468BD" w:rsidRPr="007468BD" w:rsidRDefault="007468BD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 and below 500,000</w:t>
            </w:r>
          </w:p>
        </w:tc>
        <w:tc>
          <w:tcPr>
            <w:tcW w:w="3544" w:type="dxa"/>
          </w:tcPr>
          <w:p w14:paraId="43639146" w14:textId="77777777" w:rsidR="007468BD" w:rsidRPr="007468BD" w:rsidRDefault="00021BFF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468BD" w:rsidRPr="007468BD">
              <w:rPr>
                <w:sz w:val="18"/>
                <w:szCs w:val="18"/>
              </w:rPr>
              <w:t>nvite three potential tender participants to participate in a Limited Tender</w:t>
            </w:r>
          </w:p>
        </w:tc>
        <w:tc>
          <w:tcPr>
            <w:tcW w:w="3118" w:type="dxa"/>
          </w:tcPr>
          <w:p w14:paraId="5DC9017F" w14:textId="77777777" w:rsidR="007468BD" w:rsidRPr="007468BD" w:rsidRDefault="00575A2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3" w:history="1">
              <w:r w:rsidR="007468BD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5345B7" w:rsidRPr="007468BD" w14:paraId="50399993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91D8A18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D47A172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0098461" w14:textId="193B52C7" w:rsidR="005345B7" w:rsidRPr="007468BD" w:rsidRDefault="00952445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Disclose </w:t>
            </w:r>
            <w:r w:rsidR="005345B7" w:rsidRPr="007468BD">
              <w:rPr>
                <w:sz w:val="18"/>
                <w:szCs w:val="18"/>
              </w:rPr>
              <w:t>summary details of procurement undertaken</w:t>
            </w:r>
          </w:p>
        </w:tc>
        <w:tc>
          <w:tcPr>
            <w:tcW w:w="3118" w:type="dxa"/>
          </w:tcPr>
          <w:p w14:paraId="482861B8" w14:textId="77777777" w:rsidR="005345B7" w:rsidRPr="007468BD" w:rsidRDefault="00575A2D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4" w:history="1">
              <w:r w:rsidR="00A503AE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5345B7" w:rsidRPr="007468BD" w14:paraId="0E5DDF73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CC56C0D" w14:textId="77777777" w:rsidR="005345B7" w:rsidRPr="007468BD" w:rsidRDefault="007468BD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CCF0BC8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E03E86C" w14:textId="77777777" w:rsidR="00021BFF" w:rsidRPr="00021BFF" w:rsidRDefault="00021BFF" w:rsidP="00021BF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Invite:</w:t>
            </w:r>
          </w:p>
          <w:p w14:paraId="36F85F3C" w14:textId="77777777" w:rsidR="005345B7" w:rsidRPr="007468BD" w:rsidRDefault="005345B7" w:rsidP="0061284B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open tenders, or</w:t>
            </w:r>
          </w:p>
          <w:p w14:paraId="716A5F21" w14:textId="77777777" w:rsidR="005345B7" w:rsidRPr="007468BD" w:rsidRDefault="005345B7" w:rsidP="0061284B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Selective Tenders</w:t>
            </w:r>
          </w:p>
        </w:tc>
        <w:tc>
          <w:tcPr>
            <w:tcW w:w="3118" w:type="dxa"/>
          </w:tcPr>
          <w:p w14:paraId="18D06921" w14:textId="77777777" w:rsidR="005345B7" w:rsidRPr="007468BD" w:rsidRDefault="00575A2D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5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5345B7" w:rsidRPr="007468BD" w14:paraId="4B080E87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251E4B1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ABF30B1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E9AF70E" w14:textId="56E9121E" w:rsidR="005345B7" w:rsidRPr="008D758C" w:rsidRDefault="00021BFF" w:rsidP="008D758C">
            <w:pPr>
              <w:spacing w:before="60" w:after="60"/>
              <w:ind w:left="3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5345B7" w:rsidRPr="007468BD">
              <w:rPr>
                <w:sz w:val="18"/>
                <w:szCs w:val="18"/>
              </w:rPr>
              <w:t>orward notice required for</w:t>
            </w:r>
            <w:r w:rsidR="008D758C">
              <w:rPr>
                <w:sz w:val="18"/>
                <w:szCs w:val="18"/>
              </w:rPr>
              <w:t xml:space="preserve"> </w:t>
            </w:r>
            <w:r w:rsidR="005345B7"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A0488FC" w14:textId="77777777" w:rsidR="005345B7" w:rsidRPr="007468BD" w:rsidRDefault="00575A2D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6" w:history="1">
              <w:r w:rsidR="00FE73E4" w:rsidRPr="002468F7">
                <w:rPr>
                  <w:rStyle w:val="Hyperlink"/>
                  <w:sz w:val="18"/>
                  <w:szCs w:val="18"/>
                </w:rPr>
                <w:t>Forward notices (Instruction 5.1)</w:t>
              </w:r>
            </w:hyperlink>
          </w:p>
        </w:tc>
      </w:tr>
      <w:tr w:rsidR="005345B7" w:rsidRPr="007468BD" w14:paraId="4D3A9425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F2228DD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865544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4C3883F" w14:textId="21ED9D6C" w:rsidR="005345B7" w:rsidRPr="008D758C" w:rsidRDefault="005345B7" w:rsidP="008D758C">
            <w:pPr>
              <w:spacing w:before="60" w:after="6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Tender Notice required for</w:t>
            </w:r>
            <w:r w:rsidR="008D758C">
              <w:rPr>
                <w:sz w:val="18"/>
                <w:szCs w:val="18"/>
              </w:rPr>
              <w:t xml:space="preserve"> </w:t>
            </w:r>
            <w:r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5C4E91C2" w14:textId="77777777" w:rsidR="005345B7" w:rsidRPr="007468BD" w:rsidRDefault="00575A2D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7" w:history="1">
              <w:r w:rsidR="00A503AE" w:rsidRPr="00FE73E4">
                <w:rPr>
                  <w:rStyle w:val="Hyperlink"/>
                  <w:sz w:val="18"/>
                  <w:szCs w:val="18"/>
                </w:rPr>
                <w:t>Tender Notices (</w:t>
              </w:r>
              <w:r w:rsidR="0061284B" w:rsidRPr="00FE73E4">
                <w:rPr>
                  <w:rStyle w:val="Hyperlink"/>
                  <w:sz w:val="18"/>
                  <w:szCs w:val="18"/>
                </w:rPr>
                <w:t>Instruction 3.4</w:t>
              </w:r>
              <w:r w:rsidR="00A503AE" w:rsidRPr="00FE73E4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61284B" w:rsidRPr="007468BD" w14:paraId="27B43852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B523305" w14:textId="77777777" w:rsidR="0061284B" w:rsidRPr="007468BD" w:rsidRDefault="0061284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B7C3003" w14:textId="50EEB62A" w:rsidR="006E2BB9" w:rsidRPr="006E2BB9" w:rsidRDefault="0061284B" w:rsidP="006E2BB9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664AE430" w14:textId="77777777" w:rsidR="0061284B" w:rsidRPr="007468BD" w:rsidRDefault="00021BFF" w:rsidP="00021BFF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1284B" w:rsidRPr="007468BD">
              <w:rPr>
                <w:sz w:val="18"/>
                <w:szCs w:val="18"/>
              </w:rPr>
              <w:t>andatory evaluation criteria for OHS management apply</w:t>
            </w:r>
          </w:p>
        </w:tc>
        <w:tc>
          <w:tcPr>
            <w:tcW w:w="3118" w:type="dxa"/>
          </w:tcPr>
          <w:p w14:paraId="62210470" w14:textId="77777777" w:rsidR="0061284B" w:rsidRPr="007468BD" w:rsidRDefault="00575A2D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8" w:history="1">
              <w:r w:rsidR="00A503AE" w:rsidRPr="00FE73E4">
                <w:rPr>
                  <w:rStyle w:val="Hyperlink"/>
                  <w:sz w:val="18"/>
                  <w:szCs w:val="18"/>
                </w:rPr>
                <w:t>Evaluation criteria (Instruction 3.7)</w:t>
              </w:r>
            </w:hyperlink>
          </w:p>
        </w:tc>
      </w:tr>
      <w:tr w:rsidR="0061284B" w:rsidRPr="007468BD" w14:paraId="0289D2CC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7E17064" w14:textId="77777777" w:rsidR="0061284B" w:rsidRPr="007468BD" w:rsidRDefault="0061284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EA1748F" w14:textId="698AF310" w:rsidR="00E453AD" w:rsidRPr="00E453AD" w:rsidRDefault="0061284B" w:rsidP="00E453AD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3016FB0" w14:textId="77777777" w:rsidR="0061284B" w:rsidRPr="007468BD" w:rsidRDefault="00021BFF" w:rsidP="0061284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1284B" w:rsidRPr="007468BD">
              <w:rPr>
                <w:sz w:val="18"/>
                <w:szCs w:val="18"/>
              </w:rPr>
              <w:t>andatory evaluation criteria for IR management apply</w:t>
            </w:r>
          </w:p>
        </w:tc>
        <w:tc>
          <w:tcPr>
            <w:tcW w:w="3118" w:type="dxa"/>
          </w:tcPr>
          <w:p w14:paraId="69266F54" w14:textId="77777777" w:rsidR="0061284B" w:rsidRPr="007468BD" w:rsidRDefault="00575A2D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history="1">
              <w:r w:rsidR="00FE73E4" w:rsidRPr="00FE73E4">
                <w:rPr>
                  <w:rStyle w:val="Hyperlink"/>
                  <w:sz w:val="18"/>
                  <w:szCs w:val="18"/>
                </w:rPr>
                <w:t>Evaluation criteria (Instruction 3.7)</w:t>
              </w:r>
            </w:hyperlink>
          </w:p>
        </w:tc>
      </w:tr>
      <w:tr w:rsidR="00E377FE" w:rsidRPr="00E377FE" w14:paraId="271A2796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C688817" w14:textId="77777777" w:rsidR="00E377FE" w:rsidRPr="007468BD" w:rsidRDefault="00E377FE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139CC19" w14:textId="77777777" w:rsidR="00E377FE" w:rsidRPr="007468BD" w:rsidRDefault="00E377FE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157C1A9" w14:textId="77777777" w:rsidR="00E377FE" w:rsidRPr="007468BD" w:rsidRDefault="007C7ECF" w:rsidP="007C7ECF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E377FE">
              <w:rPr>
                <w:sz w:val="18"/>
                <w:szCs w:val="18"/>
              </w:rPr>
              <w:t xml:space="preserve">Supplier performance reporting </w:t>
            </w:r>
            <w:r>
              <w:rPr>
                <w:sz w:val="18"/>
                <w:szCs w:val="18"/>
              </w:rPr>
              <w:t>applies to</w:t>
            </w:r>
            <w:r w:rsidRPr="00E37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</w:t>
            </w:r>
            <w:r w:rsidRPr="00E377FE">
              <w:rPr>
                <w:sz w:val="18"/>
                <w:szCs w:val="18"/>
              </w:rPr>
              <w:t xml:space="preserve"> starting </w:t>
            </w:r>
            <w:r>
              <w:rPr>
                <w:sz w:val="18"/>
                <w:szCs w:val="18"/>
              </w:rPr>
              <w:t>after 1 July 2018</w:t>
            </w:r>
          </w:p>
        </w:tc>
        <w:tc>
          <w:tcPr>
            <w:tcW w:w="3118" w:type="dxa"/>
          </w:tcPr>
          <w:p w14:paraId="0EAD3D6D" w14:textId="02FD0C36" w:rsidR="00E377FE" w:rsidRPr="007468BD" w:rsidRDefault="00575A2D" w:rsidP="00DA4314">
            <w:pPr>
              <w:tabs>
                <w:tab w:val="left" w:pos="3242"/>
              </w:tabs>
              <w:spacing w:before="60" w:after="60"/>
              <w:ind w:right="3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0" w:history="1">
              <w:r w:rsidR="00E377FE" w:rsidRPr="00FE73E4">
                <w:rPr>
                  <w:rStyle w:val="Hyperlink"/>
                  <w:sz w:val="18"/>
                  <w:szCs w:val="18"/>
                </w:rPr>
                <w:t>Supplier performance and shared reporting requirements (Instruction</w:t>
              </w:r>
              <w:r w:rsidR="00830543">
                <w:rPr>
                  <w:rStyle w:val="Hyperlink"/>
                  <w:sz w:val="18"/>
                  <w:szCs w:val="18"/>
                </w:rPr>
                <w:t> </w:t>
              </w:r>
              <w:r w:rsidR="00E377FE" w:rsidRPr="00FE73E4">
                <w:rPr>
                  <w:rStyle w:val="Hyperlink"/>
                  <w:sz w:val="18"/>
                  <w:szCs w:val="18"/>
                </w:rPr>
                <w:t>8.2)</w:t>
              </w:r>
            </w:hyperlink>
          </w:p>
        </w:tc>
      </w:tr>
      <w:tr w:rsidR="00021BFF" w:rsidRPr="007468BD" w14:paraId="115FADC5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316D66AE" w14:textId="77777777" w:rsidR="00021BFF" w:rsidRPr="007468BD" w:rsidRDefault="00021BFF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1,000,000</w:t>
            </w:r>
            <w:r w:rsidR="00413FAE">
              <w:rPr>
                <w:sz w:val="18"/>
                <w:szCs w:val="18"/>
              </w:rPr>
              <w:br/>
              <w:t>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D08FC19" w14:textId="77777777" w:rsidR="00021BFF" w:rsidRPr="007468BD" w:rsidRDefault="00021BFF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6CBC3195" w14:textId="75490D25" w:rsidR="00021BFF" w:rsidRPr="007468BD" w:rsidRDefault="00021BFF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0AC70D8E" w14:textId="77777777" w:rsidR="00021BFF" w:rsidRPr="007468BD" w:rsidRDefault="00575A2D" w:rsidP="00021BFF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1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345B7" w:rsidRPr="007468BD" w14:paraId="6C8373AC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1E9A265A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ABDFEA0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05DDEEE2" w14:textId="6602E785" w:rsidR="005345B7" w:rsidRPr="007468BD" w:rsidRDefault="00413FAE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CC0F32" w:rsidRPr="007468BD">
              <w:rPr>
                <w:sz w:val="18"/>
                <w:szCs w:val="18"/>
              </w:rPr>
              <w:t xml:space="preserve"> </w:t>
            </w:r>
            <w:r w:rsidR="005345B7" w:rsidRPr="007468BD">
              <w:rPr>
                <w:sz w:val="18"/>
                <w:szCs w:val="18"/>
              </w:rPr>
              <w:t>appl</w:t>
            </w:r>
            <w:r>
              <w:rPr>
                <w:sz w:val="18"/>
                <w:szCs w:val="18"/>
              </w:rPr>
              <w:t>ies</w:t>
            </w:r>
            <w:r w:rsidR="005345B7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345B7" w:rsidRPr="007468BD">
              <w:rPr>
                <w:sz w:val="18"/>
                <w:szCs w:val="18"/>
              </w:rPr>
              <w:t xml:space="preserve"> 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2E2214C4" w14:textId="77777777" w:rsidR="005345B7" w:rsidRPr="007468BD" w:rsidRDefault="00575A2D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2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3A042B" w:rsidRPr="007468BD" w14:paraId="54C27116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9F990D6" w14:textId="77777777" w:rsidR="003A042B" w:rsidRDefault="003A042B" w:rsidP="00855FA2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6362541" w14:textId="5C73D3A6" w:rsidR="003A042B" w:rsidRDefault="003A042B" w:rsidP="00566D74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566D74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63FFB57" w14:textId="6AF66642" w:rsidR="003A042B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7F9A1271" w14:textId="77777777" w:rsidR="003A042B" w:rsidRPr="007468BD" w:rsidRDefault="00575A2D" w:rsidP="003A042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3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3A042B" w:rsidRPr="007468BD" w14:paraId="4B57241E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2793288" w14:textId="77777777" w:rsidR="003A042B" w:rsidRPr="007468BD" w:rsidRDefault="003A042B" w:rsidP="00855FA2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E946792" w14:textId="77777777" w:rsidR="003A042B" w:rsidRPr="007468BD" w:rsidRDefault="003A042B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5E560F8C" w14:textId="4841DFB1" w:rsidR="003A042B" w:rsidRPr="007468BD" w:rsidRDefault="00FE73E4" w:rsidP="00FE73E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="0084749A">
              <w:rPr>
                <w:sz w:val="18"/>
                <w:szCs w:val="18"/>
              </w:rPr>
              <w:t>o</w:t>
            </w:r>
            <w:r w:rsidR="003A042B" w:rsidRPr="007468BD">
              <w:rPr>
                <w:sz w:val="18"/>
                <w:szCs w:val="18"/>
              </w:rPr>
              <w:t xml:space="preserve"> projects in </w:t>
            </w:r>
            <w:r w:rsidR="003A042B">
              <w:rPr>
                <w:sz w:val="18"/>
                <w:szCs w:val="18"/>
              </w:rPr>
              <w:t>metropolitan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3118" w:type="dxa"/>
          </w:tcPr>
          <w:p w14:paraId="269F60F3" w14:textId="77777777" w:rsidR="003A042B" w:rsidRPr="007468BD" w:rsidRDefault="00575A2D" w:rsidP="00855FA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4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3A042B" w:rsidRPr="007468BD" w14:paraId="45F26CC7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9116491" w14:textId="77777777" w:rsidR="003A042B" w:rsidRPr="007468BD" w:rsidRDefault="003A042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4C0E6D" w14:textId="77777777" w:rsidR="003A042B" w:rsidRPr="007468BD" w:rsidRDefault="003A042B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0FD26030" w14:textId="10935B64" w:rsidR="003A042B" w:rsidRPr="007468BD" w:rsidRDefault="00413FAE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3A042B" w:rsidRPr="007468BD">
              <w:rPr>
                <w:sz w:val="18"/>
                <w:szCs w:val="18"/>
              </w:rPr>
              <w:t xml:space="preserve"> appl</w:t>
            </w:r>
            <w:r>
              <w:rPr>
                <w:sz w:val="18"/>
                <w:szCs w:val="18"/>
              </w:rPr>
              <w:t>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metropolitan </w:t>
            </w:r>
            <w:r w:rsidR="003A042B"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14C0DD31" w14:textId="77777777" w:rsidR="003A042B" w:rsidRPr="007468BD" w:rsidRDefault="00575A2D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5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E453AD" w:rsidRPr="007468BD" w14:paraId="505BB4C7" w14:textId="77777777" w:rsidTr="00D57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97EA798" w14:textId="77777777" w:rsidR="00E453AD" w:rsidRPr="007468BD" w:rsidRDefault="00E453AD" w:rsidP="00D577A4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AF053C7" w14:textId="77777777" w:rsidR="00E453AD" w:rsidRPr="007468BD" w:rsidRDefault="00E453AD" w:rsidP="00D577A4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0CABFCE" w14:textId="02763E4D" w:rsidR="00E453AD" w:rsidRPr="00413FAE" w:rsidRDefault="00E453AD" w:rsidP="00D577A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hold a Fair Jobs Code Pre-Assessment Certificate</w:t>
            </w:r>
          </w:p>
        </w:tc>
        <w:tc>
          <w:tcPr>
            <w:tcW w:w="3118" w:type="dxa"/>
          </w:tcPr>
          <w:p w14:paraId="4D2CF264" w14:textId="512DEA86" w:rsidR="00E453AD" w:rsidRDefault="00E453AD" w:rsidP="00D577A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60A17C4F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043EF2E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3B65DE" w14:textId="77777777" w:rsidR="004D314C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413FAE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06BFCB4C" w14:textId="0025B49E" w:rsidR="004D314C" w:rsidRDefault="00FE73E4" w:rsidP="00F74365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projects in </w:t>
            </w:r>
            <w:r w:rsidR="00F74365">
              <w:rPr>
                <w:sz w:val="18"/>
                <w:szCs w:val="18"/>
              </w:rPr>
              <w:t>metropolitan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</w:t>
            </w:r>
            <w:r w:rsidR="0084749A">
              <w:rPr>
                <w:sz w:val="18"/>
                <w:szCs w:val="18"/>
              </w:rPr>
              <w:t>rea</w:t>
            </w:r>
            <w:r w:rsidR="004D3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06E6D5B7" w14:textId="77777777" w:rsidR="004D314C" w:rsidRPr="007468BD" w:rsidRDefault="00575A2D" w:rsidP="00855FA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7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40560F9F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E2AD0B2" w14:textId="4464B15D" w:rsidR="004D314C" w:rsidRPr="007468BD" w:rsidRDefault="007F7696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9,819,000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950904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5F87BBD0" w14:textId="77777777" w:rsidR="004D314C" w:rsidRPr="007468BD" w:rsidRDefault="004D314C" w:rsidP="00855FA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International Agreement provisions apply</w:t>
            </w:r>
            <w:r>
              <w:rPr>
                <w:sz w:val="18"/>
                <w:szCs w:val="18"/>
              </w:rPr>
              <w:br/>
            </w:r>
            <w:r w:rsidR="00F74365">
              <w:rPr>
                <w:sz w:val="18"/>
                <w:szCs w:val="18"/>
              </w:rPr>
              <w:t>C</w:t>
            </w:r>
            <w:r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753D00D6" w14:textId="77777777" w:rsidR="004D314C" w:rsidRPr="007468BD" w:rsidRDefault="00575A2D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8" w:history="1">
              <w:r w:rsidR="00CC0F32" w:rsidRPr="002468F7">
                <w:rPr>
                  <w:rStyle w:val="Hyperlink"/>
                  <w:sz w:val="18"/>
                  <w:szCs w:val="18"/>
                </w:rPr>
                <w:t xml:space="preserve">Complying </w:t>
              </w:r>
              <w:r w:rsidR="004D314C" w:rsidRPr="002468F7">
                <w:rPr>
                  <w:rStyle w:val="Hyperlink"/>
                  <w:sz w:val="18"/>
                  <w:szCs w:val="18"/>
                </w:rPr>
                <w:t>with International agreements (Instruction 2.1).</w:t>
              </w:r>
            </w:hyperlink>
          </w:p>
        </w:tc>
      </w:tr>
      <w:tr w:rsidR="004D314C" w:rsidRPr="007468BD" w14:paraId="02522FF3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0A22698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10,000,000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7AF7B46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218EF0B" w14:textId="7C5F73DC" w:rsidR="004D314C" w:rsidRPr="007468BD" w:rsidRDefault="00952445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4D314C" w:rsidRPr="007468BD">
              <w:rPr>
                <w:sz w:val="18"/>
                <w:szCs w:val="18"/>
              </w:rPr>
              <w:t xml:space="preserve"> full text of contract in addition to summary details of procurement undertaken</w:t>
            </w:r>
          </w:p>
        </w:tc>
        <w:tc>
          <w:tcPr>
            <w:tcW w:w="3118" w:type="dxa"/>
          </w:tcPr>
          <w:p w14:paraId="61973ED4" w14:textId="77777777" w:rsidR="004D314C" w:rsidRPr="007468BD" w:rsidRDefault="00575A2D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9" w:history="1">
              <w:r w:rsidR="004D314C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4D314C" w:rsidRPr="007468BD" w14:paraId="17E29257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6062418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4A363A5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B3280E4" w14:textId="77777777" w:rsidR="004D314C" w:rsidRPr="007468BD" w:rsidRDefault="00460473" w:rsidP="0061284B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17811">
              <w:rPr>
                <w:sz w:val="18"/>
                <w:szCs w:val="18"/>
              </w:rPr>
              <w:t xml:space="preserve">repare </w:t>
            </w:r>
            <w:r w:rsidR="004D314C" w:rsidRPr="007468BD">
              <w:rPr>
                <w:sz w:val="18"/>
                <w:szCs w:val="18"/>
              </w:rPr>
              <w:t>probity plan</w:t>
            </w:r>
          </w:p>
        </w:tc>
        <w:tc>
          <w:tcPr>
            <w:tcW w:w="3118" w:type="dxa"/>
          </w:tcPr>
          <w:p w14:paraId="7B877D65" w14:textId="77777777" w:rsidR="004D314C" w:rsidRPr="007468BD" w:rsidRDefault="00575A2D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0" w:history="1">
              <w:r w:rsidR="004D314C" w:rsidRPr="00FE73E4">
                <w:rPr>
                  <w:rStyle w:val="Hyperlink"/>
                  <w:sz w:val="18"/>
                  <w:szCs w:val="18"/>
                </w:rPr>
                <w:t>Managing probity in public construction procurement (Instruction 4.2)</w:t>
              </w:r>
            </w:hyperlink>
          </w:p>
        </w:tc>
      </w:tr>
      <w:tr w:rsidR="00E453AD" w:rsidRPr="007468BD" w14:paraId="3159B59E" w14:textId="77777777" w:rsidTr="0040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7CE67D5" w14:textId="77777777" w:rsidR="00E453AD" w:rsidRPr="007468BD" w:rsidRDefault="00E453AD" w:rsidP="00400AE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4723384" w14:textId="77777777" w:rsidR="00E453AD" w:rsidRPr="007468BD" w:rsidRDefault="00E453AD" w:rsidP="00400AE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C2F2053" w14:textId="4F8FC6A9" w:rsidR="00E453AD" w:rsidRPr="00413FAE" w:rsidRDefault="00E453AD" w:rsidP="00400AE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Significant Subcontractors tendering for subcontracts (of this value range) under a contract valued at $20 million or more, must hold a Fair Jobs Code Pre-Assessment Certificate</w:t>
            </w:r>
          </w:p>
        </w:tc>
        <w:tc>
          <w:tcPr>
            <w:tcW w:w="3118" w:type="dxa"/>
          </w:tcPr>
          <w:p w14:paraId="46F7F408" w14:textId="77777777" w:rsidR="00E453AD" w:rsidRDefault="00E453AD" w:rsidP="00400AE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6C74F554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A14D6D0" w14:textId="77777777" w:rsidR="004D314C" w:rsidRPr="007468BD" w:rsidRDefault="004D314C" w:rsidP="00E377FE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81E725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5E8D3A66" w14:textId="39C8FC3C" w:rsidR="004D314C" w:rsidRPr="007468BD" w:rsidRDefault="00413FAE" w:rsidP="0052430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4D314C" w:rsidRPr="007468BD">
              <w:rPr>
                <w:sz w:val="18"/>
                <w:szCs w:val="18"/>
              </w:rPr>
              <w:t>M</w:t>
            </w:r>
            <w:r w:rsidR="00275945">
              <w:rPr>
                <w:sz w:val="18"/>
                <w:szCs w:val="18"/>
              </w:rPr>
              <w:t xml:space="preserve">ajor </w:t>
            </w:r>
            <w:r w:rsidR="004D314C" w:rsidRPr="007468BD">
              <w:rPr>
                <w:sz w:val="18"/>
                <w:szCs w:val="18"/>
              </w:rPr>
              <w:t>P</w:t>
            </w:r>
            <w:r w:rsidR="00275945">
              <w:rPr>
                <w:sz w:val="18"/>
                <w:szCs w:val="18"/>
              </w:rPr>
              <w:t xml:space="preserve">rojects </w:t>
            </w:r>
            <w:r w:rsidR="004D314C" w:rsidRPr="007468BD">
              <w:rPr>
                <w:sz w:val="18"/>
                <w:szCs w:val="18"/>
              </w:rPr>
              <w:t>S</w:t>
            </w:r>
            <w:r w:rsidR="00275945">
              <w:rPr>
                <w:sz w:val="18"/>
                <w:szCs w:val="18"/>
              </w:rPr>
              <w:t xml:space="preserve">kills </w:t>
            </w:r>
            <w:r w:rsidR="004D314C" w:rsidRPr="007468BD">
              <w:rPr>
                <w:sz w:val="18"/>
                <w:szCs w:val="18"/>
              </w:rPr>
              <w:t>G</w:t>
            </w:r>
            <w:r w:rsidR="00275945">
              <w:rPr>
                <w:sz w:val="18"/>
                <w:szCs w:val="18"/>
              </w:rPr>
              <w:t>uarantee</w:t>
            </w:r>
            <w:r w:rsidR="004D314C" w:rsidRPr="007468BD">
              <w:rPr>
                <w:sz w:val="18"/>
                <w:szCs w:val="18"/>
              </w:rPr>
              <w:t xml:space="preserve"> appl</w:t>
            </w:r>
            <w:r w:rsidR="008D758C"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6B065197" w14:textId="77777777" w:rsidR="004D314C" w:rsidRPr="007468BD" w:rsidRDefault="00575A2D" w:rsidP="00524307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2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E453AD" w:rsidRPr="007468BD" w14:paraId="1C676049" w14:textId="77777777" w:rsidTr="0040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082733A" w14:textId="77777777" w:rsidR="00E453AD" w:rsidRPr="007468BD" w:rsidRDefault="00E453AD" w:rsidP="00400AE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78B2F98" w14:textId="77777777" w:rsidR="00E453AD" w:rsidRPr="007468BD" w:rsidRDefault="00E453AD" w:rsidP="00400AE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1ADA48C" w14:textId="251C7478" w:rsidR="00E453AD" w:rsidRPr="00413FAE" w:rsidRDefault="00E453AD" w:rsidP="00400AE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submit a Fair Jobs Code Plan (supplier of Construction Services) or Fair Jobs Code Plan Addendum (suppliers of Works)</w:t>
            </w:r>
          </w:p>
        </w:tc>
        <w:tc>
          <w:tcPr>
            <w:tcW w:w="3118" w:type="dxa"/>
          </w:tcPr>
          <w:p w14:paraId="3D8E6FE4" w14:textId="77777777" w:rsidR="00E453AD" w:rsidRDefault="00E453AD" w:rsidP="00400AE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6E2BB9" w:rsidRPr="007468BD" w14:paraId="2452177A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9F62194" w14:textId="77777777" w:rsidR="006E2BB9" w:rsidRPr="007468BD" w:rsidRDefault="006E2BB9" w:rsidP="004D314C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272FAF1" w14:textId="04F8A36D" w:rsidR="006E2BB9" w:rsidRPr="007468BD" w:rsidRDefault="006E2BB9" w:rsidP="006E2BB9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011B0AB" w14:textId="1CC1ACFA" w:rsidR="006E2BB9" w:rsidRPr="006E2BB9" w:rsidRDefault="006E2BB9" w:rsidP="006E2BB9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E2B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Building Equality Policy applies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projects</w:t>
            </w:r>
            <w:r w:rsidRPr="006E2B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tendered on or after 1 January 2022</w:t>
            </w:r>
          </w:p>
        </w:tc>
        <w:tc>
          <w:tcPr>
            <w:tcW w:w="3118" w:type="dxa"/>
          </w:tcPr>
          <w:p w14:paraId="11B33DAF" w14:textId="34A103DF" w:rsidR="006E2BB9" w:rsidRDefault="00575A2D" w:rsidP="006E2BB9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4" w:history="1">
              <w:r w:rsidR="006E2BB9" w:rsidRPr="001C4FC9">
                <w:rPr>
                  <w:rStyle w:val="Hyperlink"/>
                  <w:color w:val="004A7C" w:themeColor="accent1" w:themeShade="BF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4F59E556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DF491DF" w14:textId="77777777" w:rsidR="004D314C" w:rsidRPr="007468BD" w:rsidRDefault="004D314C" w:rsidP="004D314C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8D09AE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above and below </w:t>
            </w:r>
            <w:r>
              <w:rPr>
                <w:sz w:val="18"/>
                <w:szCs w:val="18"/>
              </w:rPr>
              <w:t>50,0</w:t>
            </w:r>
            <w:r w:rsidRPr="007468BD">
              <w:rPr>
                <w:sz w:val="18"/>
                <w:szCs w:val="18"/>
              </w:rPr>
              <w:t>00,000</w:t>
            </w:r>
            <w:r w:rsidR="00413FAE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5FB920BD" w14:textId="102FDDE1" w:rsidR="004D314C" w:rsidRPr="007468BD" w:rsidRDefault="00FE73E4" w:rsidP="00F7436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F74365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 xml:space="preserve">all </w:t>
            </w:r>
            <w:r w:rsidR="004D314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5C29EC44" w14:textId="77777777" w:rsidR="00217811" w:rsidRPr="007468BD" w:rsidRDefault="00575A2D" w:rsidP="004D314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5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84749A" w:rsidRPr="007468BD" w14:paraId="3AEE4263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6BFFF04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A71013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7A2077A6" w14:textId="4C0A853D" w:rsidR="004D314C" w:rsidRPr="007468BD" w:rsidRDefault="00413FAE" w:rsidP="0061284B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275945">
              <w:rPr>
                <w:sz w:val="18"/>
                <w:szCs w:val="18"/>
              </w:rPr>
              <w:t>Victorian Industry Participation Policy</w:t>
            </w:r>
            <w:r w:rsidR="00275945" w:rsidRPr="007468BD">
              <w:rPr>
                <w:sz w:val="18"/>
                <w:szCs w:val="18"/>
              </w:rPr>
              <w:t xml:space="preserve"> </w:t>
            </w:r>
            <w:r w:rsidR="004D314C" w:rsidRPr="007468BD">
              <w:rPr>
                <w:sz w:val="18"/>
                <w:szCs w:val="18"/>
              </w:rPr>
              <w:t>Strategic Projects appl</w:t>
            </w:r>
            <w:r w:rsidR="008D758C"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4A9B17D6" w14:textId="77777777" w:rsidR="00217811" w:rsidRPr="007468BD" w:rsidRDefault="00575A2D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6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4D314C" w:rsidRPr="007468BD" w14:paraId="5FB0162F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1759B0B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7C9CEFB" w14:textId="77777777" w:rsidR="004D314C" w:rsidRPr="007468BD" w:rsidRDefault="00551C3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4167929" w14:textId="7BE6266A" w:rsidR="004D314C" w:rsidRPr="007468BD" w:rsidRDefault="00FE73E4" w:rsidP="00F7436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F74365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 xml:space="preserve">all </w:t>
            </w:r>
            <w:r w:rsidR="004D314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3D32C4AE" w14:textId="77777777" w:rsidR="00217811" w:rsidRPr="007468BD" w:rsidRDefault="00575A2D" w:rsidP="004D314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7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</w:tbl>
    <w:p w14:paraId="014FF427" w14:textId="77777777" w:rsidR="004D314C" w:rsidRPr="006E2BB9" w:rsidRDefault="004D314C" w:rsidP="004D314C">
      <w:pPr>
        <w:rPr>
          <w:sz w:val="4"/>
          <w:szCs w:val="4"/>
        </w:rPr>
      </w:pPr>
      <w:r w:rsidRPr="006E2BB9">
        <w:rPr>
          <w:sz w:val="4"/>
          <w:szCs w:val="4"/>
        </w:rPr>
        <w:br w:type="page"/>
      </w:r>
    </w:p>
    <w:p w14:paraId="73561EEF" w14:textId="77777777" w:rsidR="00524307" w:rsidRDefault="00524307"/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3544"/>
        <w:gridCol w:w="3118"/>
      </w:tblGrid>
      <w:tr w:rsidR="00C63C8B" w:rsidRPr="00C63C8B" w14:paraId="3B71946C" w14:textId="77777777" w:rsidTr="00551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gridSpan w:val="4"/>
            <w:shd w:val="clear" w:color="auto" w:fill="00518E"/>
          </w:tcPr>
          <w:p w14:paraId="49ED9B74" w14:textId="77777777" w:rsidR="00A503AE" w:rsidRPr="00C63C8B" w:rsidRDefault="00A503AE" w:rsidP="00090BE2">
            <w:pPr>
              <w:spacing w:before="60" w:after="60"/>
              <w:ind w:right="226"/>
              <w:jc w:val="center"/>
              <w:rPr>
                <w:b/>
                <w:sz w:val="24"/>
                <w:szCs w:val="24"/>
              </w:rPr>
            </w:pPr>
            <w:r w:rsidRPr="00C63C8B">
              <w:rPr>
                <w:b/>
                <w:sz w:val="24"/>
                <w:szCs w:val="24"/>
              </w:rPr>
              <w:t>Construction Services</w:t>
            </w:r>
          </w:p>
        </w:tc>
      </w:tr>
      <w:tr w:rsidR="00A503AE" w:rsidRPr="007468BD" w14:paraId="7EFBC31B" w14:textId="77777777" w:rsidTr="00847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gridSpan w:val="2"/>
            <w:shd w:val="clear" w:color="auto" w:fill="00518E"/>
            <w:hideMark/>
          </w:tcPr>
          <w:p w14:paraId="0F57C090" w14:textId="77777777" w:rsidR="00A503AE" w:rsidRPr="007468BD" w:rsidRDefault="00A503AE" w:rsidP="00C63C8B">
            <w:pPr>
              <w:spacing w:before="60" w:after="60"/>
              <w:ind w:right="226"/>
              <w:jc w:val="center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Threshold value</w:t>
            </w:r>
            <w:r w:rsidR="007468BD" w:rsidRPr="007468BD">
              <w:rPr>
                <w:b/>
                <w:sz w:val="18"/>
                <w:szCs w:val="18"/>
              </w:rPr>
              <w:t xml:space="preserve"> $</w:t>
            </w:r>
            <w:r w:rsidRPr="007468BD">
              <w:rPr>
                <w:b/>
                <w:sz w:val="18"/>
                <w:szCs w:val="18"/>
              </w:rPr>
              <w:br/>
              <w:t>(inclusive of GST)</w:t>
            </w:r>
          </w:p>
        </w:tc>
        <w:tc>
          <w:tcPr>
            <w:tcW w:w="3544" w:type="dxa"/>
            <w:shd w:val="clear" w:color="auto" w:fill="00518E"/>
            <w:hideMark/>
          </w:tcPr>
          <w:p w14:paraId="3483192C" w14:textId="77777777" w:rsidR="00A503AE" w:rsidRPr="007468BD" w:rsidRDefault="00A503AE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3118" w:type="dxa"/>
            <w:shd w:val="clear" w:color="auto" w:fill="00518E"/>
            <w:hideMark/>
          </w:tcPr>
          <w:p w14:paraId="2469840E" w14:textId="77777777" w:rsidR="00A503AE" w:rsidRPr="007468BD" w:rsidRDefault="00A503AE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Further information</w:t>
            </w:r>
          </w:p>
        </w:tc>
      </w:tr>
      <w:tr w:rsidR="00A503AE" w:rsidRPr="007468BD" w14:paraId="5D4BDD22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1B78E197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14:paraId="07731E39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665B254E" w14:textId="77777777" w:rsidR="00A503AE" w:rsidRPr="007468BD" w:rsidRDefault="00CC0F32" w:rsidP="00CC0F3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Australia New Zealand Government Procurement Agreement </w:t>
            </w:r>
            <w:r w:rsidR="00A503AE" w:rsidRPr="007468BD">
              <w:rPr>
                <w:sz w:val="18"/>
                <w:szCs w:val="18"/>
              </w:rPr>
              <w:t>provisions apply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</w:t>
            </w:r>
            <w:r w:rsidR="00551C3C"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51B30ECE" w14:textId="77777777" w:rsidR="00A503AE" w:rsidRPr="007468BD" w:rsidRDefault="00575A2D" w:rsidP="00551C3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8" w:history="1">
              <w:r w:rsidR="002468F7" w:rsidRPr="002468F7">
                <w:rPr>
                  <w:rStyle w:val="Hyperlink"/>
                  <w:sz w:val="18"/>
                  <w:szCs w:val="18"/>
                </w:rPr>
                <w:t>Complying with the Australia New Zealand Government Procurement Agreement (Instruction 2.2)</w:t>
              </w:r>
            </w:hyperlink>
          </w:p>
        </w:tc>
      </w:tr>
      <w:tr w:rsidR="00A503AE" w:rsidRPr="007468BD" w14:paraId="63FFC81B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26F5B8F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</w:t>
            </w:r>
          </w:p>
        </w:tc>
        <w:tc>
          <w:tcPr>
            <w:tcW w:w="1276" w:type="dxa"/>
            <w:hideMark/>
          </w:tcPr>
          <w:p w14:paraId="4518609B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  <w:hideMark/>
          </w:tcPr>
          <w:p w14:paraId="533EE41D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503AE" w:rsidRPr="007468BD">
              <w:rPr>
                <w:sz w:val="18"/>
                <w:szCs w:val="18"/>
              </w:rPr>
              <w:t>nvite a single potential tender participant to participate in a Limited Tender</w:t>
            </w:r>
          </w:p>
        </w:tc>
        <w:tc>
          <w:tcPr>
            <w:tcW w:w="3118" w:type="dxa"/>
            <w:hideMark/>
          </w:tcPr>
          <w:p w14:paraId="2EC20327" w14:textId="77777777" w:rsidR="00A503AE" w:rsidRPr="007468BD" w:rsidRDefault="00575A2D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9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7468BD" w:rsidRPr="007468BD" w14:paraId="055760FC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66ACA4F3" w14:textId="77777777" w:rsidR="007468BD" w:rsidRPr="007468BD" w:rsidRDefault="007468BD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</w:t>
            </w:r>
          </w:p>
        </w:tc>
        <w:tc>
          <w:tcPr>
            <w:tcW w:w="1276" w:type="dxa"/>
            <w:hideMark/>
          </w:tcPr>
          <w:p w14:paraId="0840E2C3" w14:textId="77777777" w:rsidR="007468BD" w:rsidRPr="007468BD" w:rsidRDefault="007468BD" w:rsidP="007468BD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 and below 200,000</w:t>
            </w:r>
          </w:p>
        </w:tc>
        <w:tc>
          <w:tcPr>
            <w:tcW w:w="3544" w:type="dxa"/>
            <w:hideMark/>
          </w:tcPr>
          <w:p w14:paraId="3C47F635" w14:textId="77777777" w:rsidR="007468BD" w:rsidRPr="007468BD" w:rsidRDefault="007C7ECF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468BD" w:rsidRPr="007468BD">
              <w:rPr>
                <w:sz w:val="18"/>
                <w:szCs w:val="18"/>
              </w:rPr>
              <w:t>nvite three potential tender participants to participate in a Limited Tender</w:t>
            </w:r>
          </w:p>
        </w:tc>
        <w:tc>
          <w:tcPr>
            <w:tcW w:w="3118" w:type="dxa"/>
            <w:hideMark/>
          </w:tcPr>
          <w:p w14:paraId="2FBD1EE7" w14:textId="77777777" w:rsidR="007468BD" w:rsidRPr="007468BD" w:rsidRDefault="00575A2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0" w:history="1">
              <w:r w:rsidR="007468BD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A503AE" w:rsidRPr="007468BD" w14:paraId="1D217696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04304797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hideMark/>
          </w:tcPr>
          <w:p w14:paraId="4B372D7E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1ED9191C" w14:textId="48281C8E" w:rsidR="00A503AE" w:rsidRPr="007468BD" w:rsidRDefault="00952445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A503AE" w:rsidRPr="007468BD">
              <w:rPr>
                <w:sz w:val="18"/>
                <w:szCs w:val="18"/>
              </w:rPr>
              <w:t xml:space="preserve"> summary details of procurement undertaken</w:t>
            </w:r>
          </w:p>
        </w:tc>
        <w:tc>
          <w:tcPr>
            <w:tcW w:w="3118" w:type="dxa"/>
            <w:hideMark/>
          </w:tcPr>
          <w:p w14:paraId="09A514F3" w14:textId="77777777" w:rsidR="00A503AE" w:rsidRPr="007468BD" w:rsidRDefault="00575A2D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1" w:history="1">
              <w:r w:rsidR="00A503AE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A503AE" w:rsidRPr="007468BD" w14:paraId="575D89DC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7CF16D6" w14:textId="77777777" w:rsidR="00A503AE" w:rsidRPr="007468BD" w:rsidRDefault="007468BD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200,000</w:t>
            </w:r>
          </w:p>
        </w:tc>
        <w:tc>
          <w:tcPr>
            <w:tcW w:w="1276" w:type="dxa"/>
            <w:hideMark/>
          </w:tcPr>
          <w:p w14:paraId="4EABC803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2F2504BD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503AE" w:rsidRPr="007468BD">
              <w:rPr>
                <w:sz w:val="18"/>
                <w:szCs w:val="18"/>
              </w:rPr>
              <w:t>nvite:</w:t>
            </w:r>
          </w:p>
          <w:p w14:paraId="3A33A4D8" w14:textId="77777777" w:rsidR="00A503AE" w:rsidRPr="007468BD" w:rsidRDefault="00A503AE" w:rsidP="00090BE2">
            <w:pPr>
              <w:pStyle w:val="ListParagraph"/>
              <w:numPr>
                <w:ilvl w:val="0"/>
                <w:numId w:val="12"/>
              </w:num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open tenders, or</w:t>
            </w:r>
          </w:p>
          <w:p w14:paraId="6A47D8AB" w14:textId="77777777" w:rsidR="00A503AE" w:rsidRPr="007468BD" w:rsidRDefault="00A503AE" w:rsidP="00090BE2">
            <w:pPr>
              <w:pStyle w:val="ListParagraph"/>
              <w:numPr>
                <w:ilvl w:val="0"/>
                <w:numId w:val="12"/>
              </w:num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1500F08" w14:textId="77777777" w:rsidR="00A503AE" w:rsidRPr="007468BD" w:rsidRDefault="00575A2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2" w:history="1">
              <w:r w:rsidR="00A503AE" w:rsidRPr="002468F7">
                <w:rPr>
                  <w:rStyle w:val="Hyperlink"/>
                  <w:sz w:val="18"/>
                  <w:szCs w:val="18"/>
                </w:rPr>
                <w:t>Competition and contestability (Instruction 3.2)</w:t>
              </w:r>
            </w:hyperlink>
          </w:p>
        </w:tc>
      </w:tr>
      <w:tr w:rsidR="00A503AE" w:rsidRPr="007468BD" w14:paraId="6ACBC9B1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3A7EA29A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2730B414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697AC532" w14:textId="185C3BD7" w:rsidR="00A503AE" w:rsidRPr="008D758C" w:rsidRDefault="007C7ECF" w:rsidP="008D758C">
            <w:pPr>
              <w:spacing w:before="60" w:after="60"/>
              <w:ind w:left="360"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503AE" w:rsidRPr="007468BD">
              <w:rPr>
                <w:sz w:val="18"/>
                <w:szCs w:val="18"/>
              </w:rPr>
              <w:t>orward notice required for</w:t>
            </w:r>
            <w:r w:rsidR="00952445">
              <w:rPr>
                <w:sz w:val="18"/>
                <w:szCs w:val="18"/>
              </w:rPr>
              <w:t xml:space="preserve"> </w:t>
            </w:r>
            <w:r w:rsidR="00A503AE"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25EC06C0" w14:textId="77777777" w:rsidR="00A503AE" w:rsidRPr="007468BD" w:rsidRDefault="00575A2D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3" w:history="1">
              <w:r w:rsidR="00A503AE" w:rsidRPr="002468F7">
                <w:rPr>
                  <w:rStyle w:val="Hyperlink"/>
                  <w:sz w:val="18"/>
                  <w:szCs w:val="18"/>
                </w:rPr>
                <w:t>Forward notices (Instruction</w:t>
              </w:r>
              <w:r w:rsidR="00E65D7A" w:rsidRPr="002468F7">
                <w:rPr>
                  <w:rStyle w:val="Hyperlink"/>
                  <w:sz w:val="18"/>
                  <w:szCs w:val="18"/>
                </w:rPr>
                <w:t> </w:t>
              </w:r>
              <w:r w:rsidR="00A503AE" w:rsidRPr="002468F7">
                <w:rPr>
                  <w:rStyle w:val="Hyperlink"/>
                  <w:sz w:val="18"/>
                  <w:szCs w:val="18"/>
                </w:rPr>
                <w:t>5.1)</w:t>
              </w:r>
            </w:hyperlink>
          </w:p>
        </w:tc>
      </w:tr>
      <w:tr w:rsidR="00A503AE" w:rsidRPr="007468BD" w14:paraId="4EF1B5B0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7057241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16FCF145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4C793712" w14:textId="649BC746" w:rsidR="00A503AE" w:rsidRPr="008D758C" w:rsidRDefault="00A503AE" w:rsidP="008D758C">
            <w:pPr>
              <w:spacing w:before="60" w:after="60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Tender Notice required for</w:t>
            </w:r>
            <w:r w:rsidR="00952445">
              <w:rPr>
                <w:sz w:val="18"/>
                <w:szCs w:val="18"/>
              </w:rPr>
              <w:t xml:space="preserve"> </w:t>
            </w:r>
            <w:r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1427E3C" w14:textId="77777777" w:rsidR="00A503AE" w:rsidRPr="007468BD" w:rsidRDefault="00575A2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4" w:history="1">
              <w:r w:rsidR="00A503AE" w:rsidRPr="00FE73E4">
                <w:rPr>
                  <w:rStyle w:val="Hyperlink"/>
                  <w:sz w:val="18"/>
                  <w:szCs w:val="18"/>
                </w:rPr>
                <w:t>Tender Notices (Instruction 3.4)</w:t>
              </w:r>
            </w:hyperlink>
          </w:p>
        </w:tc>
      </w:tr>
      <w:tr w:rsidR="00A503AE" w:rsidRPr="007468BD" w14:paraId="32D27DE0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9D3FE60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44D26FC2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581638DF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503AE" w:rsidRPr="007468BD">
              <w:rPr>
                <w:sz w:val="18"/>
                <w:szCs w:val="18"/>
              </w:rPr>
              <w:t>andatory evaluation criteria for OHS management apply</w:t>
            </w:r>
          </w:p>
        </w:tc>
        <w:tc>
          <w:tcPr>
            <w:tcW w:w="3118" w:type="dxa"/>
          </w:tcPr>
          <w:p w14:paraId="6790A338" w14:textId="77777777" w:rsidR="00A503AE" w:rsidRPr="007468BD" w:rsidRDefault="00575A2D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5" w:history="1">
              <w:r w:rsidR="00FE73E4" w:rsidRPr="00FE73E4">
                <w:rPr>
                  <w:rStyle w:val="Hyperlink"/>
                  <w:sz w:val="18"/>
                  <w:szCs w:val="18"/>
                </w:rPr>
                <w:t>Evaluation criteria (Instruction 3.7)</w:t>
              </w:r>
            </w:hyperlink>
          </w:p>
        </w:tc>
      </w:tr>
      <w:tr w:rsidR="00DA4314" w:rsidRPr="007468BD" w14:paraId="5B8946AA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5033CEBE" w14:textId="77777777" w:rsidR="00DA4314" w:rsidRPr="007468BD" w:rsidRDefault="00DA4314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8F3D17" w14:textId="77777777" w:rsidR="00DA4314" w:rsidRPr="007468BD" w:rsidRDefault="00DA4314" w:rsidP="00863C31">
            <w:pPr>
              <w:spacing w:before="60" w:after="60"/>
              <w:ind w:right="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827950B" w14:textId="77777777" w:rsidR="00DA4314" w:rsidRPr="007468BD" w:rsidRDefault="00DA4314" w:rsidP="007C7EC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377FE">
              <w:rPr>
                <w:sz w:val="18"/>
                <w:szCs w:val="18"/>
              </w:rPr>
              <w:t xml:space="preserve">Supplier performance reporting </w:t>
            </w:r>
            <w:r w:rsidR="007C7ECF">
              <w:rPr>
                <w:sz w:val="18"/>
                <w:szCs w:val="18"/>
              </w:rPr>
              <w:t>applies to contracts</w:t>
            </w:r>
            <w:r w:rsidRPr="00E377FE">
              <w:rPr>
                <w:sz w:val="18"/>
                <w:szCs w:val="18"/>
              </w:rPr>
              <w:t xml:space="preserve"> starting </w:t>
            </w:r>
            <w:r w:rsidR="007C7ECF">
              <w:rPr>
                <w:sz w:val="18"/>
                <w:szCs w:val="18"/>
              </w:rPr>
              <w:t>after 1 July 2018</w:t>
            </w:r>
          </w:p>
        </w:tc>
        <w:tc>
          <w:tcPr>
            <w:tcW w:w="3118" w:type="dxa"/>
          </w:tcPr>
          <w:p w14:paraId="718D79DF" w14:textId="77777777" w:rsidR="00DA4314" w:rsidRPr="007468BD" w:rsidRDefault="00575A2D" w:rsidP="00275945">
            <w:pPr>
              <w:tabs>
                <w:tab w:val="left" w:pos="3242"/>
              </w:tabs>
              <w:spacing w:before="60" w:after="60"/>
              <w:ind w:right="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6" w:history="1">
              <w:r w:rsidR="00DA4314" w:rsidRPr="00FE73E4">
                <w:rPr>
                  <w:rStyle w:val="Hyperlink"/>
                  <w:sz w:val="18"/>
                  <w:szCs w:val="18"/>
                </w:rPr>
                <w:t>Supplier performance and shared reporting requirements (Instruction</w:t>
              </w:r>
              <w:r w:rsidR="00275945" w:rsidRPr="00FE73E4">
                <w:rPr>
                  <w:rStyle w:val="Hyperlink"/>
                  <w:sz w:val="18"/>
                  <w:szCs w:val="18"/>
                </w:rPr>
                <w:t> </w:t>
              </w:r>
              <w:r w:rsidR="00DA4314" w:rsidRPr="00FE73E4">
                <w:rPr>
                  <w:rStyle w:val="Hyperlink"/>
                  <w:sz w:val="18"/>
                  <w:szCs w:val="18"/>
                </w:rPr>
                <w:t>8.2)</w:t>
              </w:r>
            </w:hyperlink>
          </w:p>
        </w:tc>
      </w:tr>
      <w:tr w:rsidR="00A503AE" w:rsidRPr="007468BD" w14:paraId="779EFB90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3C68BBE7" w14:textId="65F511E7" w:rsidR="00A503AE" w:rsidRPr="007468BD" w:rsidRDefault="007F7696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697,000</w:t>
            </w:r>
          </w:p>
        </w:tc>
        <w:tc>
          <w:tcPr>
            <w:tcW w:w="1276" w:type="dxa"/>
            <w:hideMark/>
          </w:tcPr>
          <w:p w14:paraId="18FD6616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4C421350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International Agreement provisions apply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7C7ECF">
              <w:rPr>
                <w:sz w:val="18"/>
                <w:szCs w:val="18"/>
              </w:rPr>
              <w:br/>
              <w:t>C</w:t>
            </w:r>
            <w:r w:rsidR="00551C3C"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  <w:hideMark/>
          </w:tcPr>
          <w:p w14:paraId="1DEBBC2E" w14:textId="77777777" w:rsidR="00A503AE" w:rsidRPr="007468BD" w:rsidRDefault="00575A2D" w:rsidP="00551C3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7" w:history="1">
              <w:r w:rsidR="002468F7" w:rsidRPr="002468F7">
                <w:rPr>
                  <w:rStyle w:val="Hyperlink"/>
                  <w:sz w:val="18"/>
                  <w:szCs w:val="18"/>
                </w:rPr>
                <w:t>Complying with International agreements (Instruction 2.1).</w:t>
              </w:r>
            </w:hyperlink>
          </w:p>
        </w:tc>
      </w:tr>
      <w:tr w:rsidR="00551C3C" w:rsidRPr="007468BD" w14:paraId="56E2A0A8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925AEC3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1,000,000</w:t>
            </w:r>
            <w:r w:rsidR="008D758C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25AE349A" w14:textId="77777777" w:rsidR="00551C3C" w:rsidRPr="007468BD" w:rsidRDefault="00551C3C" w:rsidP="00855FA2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2724AF8B" w14:textId="653705E6" w:rsidR="00551C3C" w:rsidRPr="007468BD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551C3C" w:rsidRPr="007468BD">
              <w:rPr>
                <w:sz w:val="18"/>
                <w:szCs w:val="18"/>
              </w:rPr>
              <w:t xml:space="preserve">projects in regional </w:t>
            </w:r>
            <w:r w:rsidR="00551C3C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456F38CB" w14:textId="77777777" w:rsidR="00551C3C" w:rsidRPr="007468BD" w:rsidRDefault="00575A2D" w:rsidP="00855FA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8" w:history="1">
              <w:r w:rsidR="00551C3C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0336B80A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F3A2FDC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AFB2B" w14:textId="77777777" w:rsidR="00551C3C" w:rsidRPr="007468BD" w:rsidRDefault="00551C3C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059257D9" w14:textId="44EF2305" w:rsidR="00551C3C" w:rsidRPr="007468BD" w:rsidRDefault="008D758C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CC0F32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>appl</w:t>
            </w:r>
            <w:r>
              <w:rPr>
                <w:sz w:val="18"/>
                <w:szCs w:val="18"/>
              </w:rPr>
              <w:t>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0D116C">
              <w:rPr>
                <w:sz w:val="18"/>
                <w:szCs w:val="18"/>
              </w:rPr>
              <w:t>to</w:t>
            </w:r>
            <w:r w:rsidR="000D116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 xml:space="preserve">projects in regional </w:t>
            </w:r>
            <w:r w:rsidR="0084749A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5A40CE49" w14:textId="77777777" w:rsidR="00551C3C" w:rsidRPr="007468BD" w:rsidRDefault="00575A2D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9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6BE58D0B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653F123A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B168F" w14:textId="77777777" w:rsidR="00551C3C" w:rsidRDefault="00551C3C" w:rsidP="00855FA2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8D758C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18D547A" w14:textId="251F536E" w:rsidR="00551C3C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51C3C" w:rsidRPr="007468BD">
              <w:rPr>
                <w:sz w:val="18"/>
                <w:szCs w:val="18"/>
              </w:rPr>
              <w:t xml:space="preserve"> projects in regional </w:t>
            </w:r>
            <w:r w:rsidR="00551C3C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45EE8EB5" w14:textId="77777777" w:rsidR="00551C3C" w:rsidRPr="007468BD" w:rsidRDefault="00575A2D" w:rsidP="00855FA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0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6A1661A5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6060D049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3.000.000</w:t>
            </w:r>
            <w:r w:rsidR="008D758C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7D2372EE" w14:textId="77777777" w:rsidR="00551C3C" w:rsidRPr="007468BD" w:rsidRDefault="00551C3C" w:rsidP="00855FA2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53FD22AD" w14:textId="3DD069EB" w:rsidR="00551C3C" w:rsidRPr="007468BD" w:rsidRDefault="00FE73E4" w:rsidP="007C7ECF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84749A">
              <w:rPr>
                <w:sz w:val="18"/>
                <w:szCs w:val="18"/>
              </w:rPr>
              <w:t xml:space="preserve"> to</w:t>
            </w:r>
            <w:r w:rsidR="00551C3C" w:rsidRPr="007468BD">
              <w:rPr>
                <w:sz w:val="18"/>
                <w:szCs w:val="18"/>
              </w:rPr>
              <w:t xml:space="preserve"> projects in </w:t>
            </w:r>
            <w:r w:rsidR="00551C3C">
              <w:rPr>
                <w:sz w:val="18"/>
                <w:szCs w:val="18"/>
              </w:rPr>
              <w:t>metropolitan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31281766" w14:textId="77777777" w:rsidR="00551C3C" w:rsidRPr="007468BD" w:rsidRDefault="00575A2D" w:rsidP="00855FA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1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30B02648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77ACDC9E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885E5" w14:textId="77777777" w:rsidR="00551C3C" w:rsidRPr="007468BD" w:rsidRDefault="00551C3C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1F557CA2" w14:textId="2B8F8BF2" w:rsidR="00551C3C" w:rsidRPr="007468BD" w:rsidRDefault="00CC0F32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 Industry Participation Policy</w:t>
            </w:r>
            <w:r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>appl</w:t>
            </w:r>
            <w:r w:rsidR="008D758C">
              <w:rPr>
                <w:sz w:val="18"/>
                <w:szCs w:val="18"/>
              </w:rPr>
              <w:t>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0D116C">
              <w:rPr>
                <w:sz w:val="18"/>
                <w:szCs w:val="18"/>
              </w:rPr>
              <w:t>to</w:t>
            </w:r>
            <w:r w:rsidR="000D116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 xml:space="preserve">projects in metropolitan </w:t>
            </w:r>
            <w:r w:rsidR="0084749A"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2D9B0F8C" w14:textId="77777777" w:rsidR="00551C3C" w:rsidRPr="007468BD" w:rsidRDefault="00575A2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2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E453AD" w:rsidRPr="007468BD" w14:paraId="7F3D5CC6" w14:textId="77777777" w:rsidTr="00400A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E94F4AA" w14:textId="77777777" w:rsidR="00E453AD" w:rsidRPr="007468BD" w:rsidRDefault="00E453AD" w:rsidP="00400AE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37AE70A" w14:textId="77777777" w:rsidR="00E453AD" w:rsidRPr="007468BD" w:rsidRDefault="00E453AD" w:rsidP="00400AE1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CFE36D6" w14:textId="77777777" w:rsidR="00E453AD" w:rsidRPr="00413FAE" w:rsidRDefault="00E453AD" w:rsidP="00400AE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hold a Fair Jobs Code Pre-Assessment Certificate</w:t>
            </w:r>
          </w:p>
        </w:tc>
        <w:tc>
          <w:tcPr>
            <w:tcW w:w="3118" w:type="dxa"/>
          </w:tcPr>
          <w:p w14:paraId="7F8A7F2A" w14:textId="77777777" w:rsidR="00E453AD" w:rsidRDefault="00E453AD" w:rsidP="00400AE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3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5FFDA356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0B96960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C842F" w14:textId="77777777" w:rsidR="00551C3C" w:rsidRDefault="00551C3C" w:rsidP="00855FA2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0D116C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3F37BFBD" w14:textId="3CF89842" w:rsidR="00551C3C" w:rsidRDefault="00FE73E4" w:rsidP="00FE73E4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51C3C" w:rsidRPr="007468BD">
              <w:rPr>
                <w:sz w:val="18"/>
                <w:szCs w:val="18"/>
              </w:rPr>
              <w:t xml:space="preserve"> projects in </w:t>
            </w:r>
            <w:r w:rsidR="0084749A">
              <w:rPr>
                <w:sz w:val="18"/>
                <w:szCs w:val="18"/>
              </w:rPr>
              <w:t xml:space="preserve">metropolitan </w:t>
            </w:r>
            <w:r w:rsidR="00551C3C"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58C38622" w14:textId="77777777" w:rsidR="00551C3C" w:rsidRPr="007468BD" w:rsidRDefault="00575A2D" w:rsidP="00855FA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4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2FE23871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2070040B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10,000,000</w:t>
            </w:r>
          </w:p>
        </w:tc>
        <w:tc>
          <w:tcPr>
            <w:tcW w:w="1276" w:type="dxa"/>
          </w:tcPr>
          <w:p w14:paraId="0457DFC2" w14:textId="77777777" w:rsidR="00551C3C" w:rsidRPr="007468BD" w:rsidRDefault="00551C3C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3A2FCD13" w14:textId="714B751F" w:rsidR="00551C3C" w:rsidRPr="007468BD" w:rsidRDefault="00952445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551C3C" w:rsidRPr="007468BD">
              <w:rPr>
                <w:sz w:val="18"/>
                <w:szCs w:val="18"/>
              </w:rPr>
              <w:t xml:space="preserve"> full text of contract in addition to summary details of procurement undertaken</w:t>
            </w:r>
          </w:p>
        </w:tc>
        <w:tc>
          <w:tcPr>
            <w:tcW w:w="3118" w:type="dxa"/>
            <w:hideMark/>
          </w:tcPr>
          <w:p w14:paraId="56DB2333" w14:textId="77777777" w:rsidR="00551C3C" w:rsidRPr="007468BD" w:rsidRDefault="00575A2D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5" w:history="1">
              <w:r w:rsidR="00551C3C" w:rsidRPr="002468F7">
                <w:rPr>
                  <w:rStyle w:val="Hyperlink"/>
                  <w:sz w:val="18"/>
                  <w:szCs w:val="18"/>
                </w:rPr>
                <w:t>Publishing details of procurements undertaken (Instruction 5.2)</w:t>
              </w:r>
            </w:hyperlink>
          </w:p>
        </w:tc>
      </w:tr>
      <w:tr w:rsidR="0084749A" w:rsidRPr="007468BD" w14:paraId="0D3D1C32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149C0385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3FCF32" w14:textId="77777777" w:rsidR="00551C3C" w:rsidRPr="007468BD" w:rsidRDefault="00551C3C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6AFC8EBF" w14:textId="77777777" w:rsidR="00551C3C" w:rsidRPr="007468BD" w:rsidRDefault="00551C3C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</w:t>
            </w:r>
            <w:r w:rsidRPr="007468BD">
              <w:rPr>
                <w:sz w:val="18"/>
                <w:szCs w:val="18"/>
              </w:rPr>
              <w:t>probity plan</w:t>
            </w:r>
          </w:p>
        </w:tc>
        <w:tc>
          <w:tcPr>
            <w:tcW w:w="3118" w:type="dxa"/>
          </w:tcPr>
          <w:p w14:paraId="75FD3091" w14:textId="77777777" w:rsidR="00551C3C" w:rsidRPr="007468BD" w:rsidRDefault="00575A2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</w:rPr>
            </w:pPr>
            <w:hyperlink r:id="rId56" w:history="1">
              <w:r w:rsidR="00551C3C" w:rsidRPr="00FE73E4">
                <w:rPr>
                  <w:rStyle w:val="Hyperlink"/>
                  <w:sz w:val="18"/>
                  <w:szCs w:val="18"/>
                </w:rPr>
                <w:t>Managing probity in public construction procurement (Instruction 4.2)</w:t>
              </w:r>
            </w:hyperlink>
          </w:p>
        </w:tc>
      </w:tr>
      <w:tr w:rsidR="00E453AD" w:rsidRPr="007468BD" w14:paraId="30B7ACB9" w14:textId="77777777" w:rsidTr="00400A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912F7CC" w14:textId="77777777" w:rsidR="00E453AD" w:rsidRPr="007468BD" w:rsidRDefault="00E453AD" w:rsidP="00400AE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7B917A9" w14:textId="77777777" w:rsidR="00E453AD" w:rsidRPr="007468BD" w:rsidRDefault="00E453AD" w:rsidP="00400AE1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2CDA456" w14:textId="77777777" w:rsidR="00E453AD" w:rsidRPr="00413FAE" w:rsidRDefault="00E453AD" w:rsidP="00400AE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Significant Subcontractors tendering for subcontracts (of this value range) under a contract valued at $20 million or more, must hold a Fair Jobs Code Pre-Assessment Certificate</w:t>
            </w:r>
          </w:p>
        </w:tc>
        <w:tc>
          <w:tcPr>
            <w:tcW w:w="3118" w:type="dxa"/>
          </w:tcPr>
          <w:p w14:paraId="7626271E" w14:textId="77777777" w:rsidR="00E453AD" w:rsidRDefault="00E453AD" w:rsidP="00400AE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7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E453AD" w:rsidRPr="007468BD" w14:paraId="18F48433" w14:textId="77777777" w:rsidTr="0040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41CA702" w14:textId="50266B4B" w:rsidR="00E453AD" w:rsidRPr="007468BD" w:rsidRDefault="00E453AD" w:rsidP="00400AE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20,000,000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A3FC474" w14:textId="77777777" w:rsidR="00E453AD" w:rsidRPr="007468BD" w:rsidRDefault="00E453AD" w:rsidP="00400AE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7B6086FB" w14:textId="77777777" w:rsidR="00E453AD" w:rsidRPr="00413FAE" w:rsidRDefault="00E453AD" w:rsidP="00400AE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submit a Fair Jobs Code Plan (supplier of Construction Services) or Fair Jobs Code Plan Addendum (suppliers of Works)</w:t>
            </w:r>
          </w:p>
        </w:tc>
        <w:tc>
          <w:tcPr>
            <w:tcW w:w="3118" w:type="dxa"/>
          </w:tcPr>
          <w:p w14:paraId="41273A4D" w14:textId="77777777" w:rsidR="00E453AD" w:rsidRDefault="00E453AD" w:rsidP="00400AE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454A54CB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C6F64D4" w14:textId="6809101E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C21D5" w14:textId="77777777" w:rsidR="00551C3C" w:rsidRPr="007468BD" w:rsidRDefault="00551C3C" w:rsidP="00855FA2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above and below </w:t>
            </w:r>
            <w:r>
              <w:rPr>
                <w:sz w:val="18"/>
                <w:szCs w:val="18"/>
              </w:rPr>
              <w:t>50,0</w:t>
            </w:r>
            <w:r w:rsidRPr="007468BD">
              <w:rPr>
                <w:sz w:val="18"/>
                <w:szCs w:val="18"/>
              </w:rPr>
              <w:t>00,000</w:t>
            </w:r>
            <w:r w:rsidR="000D116C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D2ADC4B" w14:textId="76D9214A" w:rsidR="00551C3C" w:rsidRPr="007468BD" w:rsidRDefault="00FE73E4" w:rsidP="0084749A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 xml:space="preserve">all </w:t>
            </w:r>
            <w:r w:rsidR="00551C3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60520302" w14:textId="77777777" w:rsidR="00551C3C" w:rsidRPr="007468BD" w:rsidRDefault="00575A2D" w:rsidP="00855FA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9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84749A" w:rsidRPr="007468BD" w14:paraId="5DB0753D" w14:textId="77777777" w:rsidTr="00847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FA3CD42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50,000,000</w:t>
            </w:r>
            <w:r w:rsidR="000D116C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5A062AD3" w14:textId="77777777" w:rsidR="00551C3C" w:rsidRPr="007468BD" w:rsidRDefault="00551C3C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39A5D64A" w14:textId="448DD0AB" w:rsidR="00551C3C" w:rsidRPr="007468BD" w:rsidRDefault="000D116C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275945">
              <w:rPr>
                <w:sz w:val="18"/>
                <w:szCs w:val="18"/>
              </w:rPr>
              <w:t>Victorian Industry Participation Policy</w:t>
            </w:r>
            <w:r w:rsidR="00275945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>Strategic Projects appl</w:t>
            </w:r>
            <w:r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2A1AB578" w14:textId="77777777" w:rsidR="00551C3C" w:rsidRPr="007468BD" w:rsidRDefault="00575A2D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0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tr w:rsidR="00551C3C" w:rsidRPr="007468BD" w14:paraId="6DCCF636" w14:textId="77777777" w:rsidTr="00847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558E8B49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25F76" w14:textId="77777777" w:rsidR="00551C3C" w:rsidRPr="007468BD" w:rsidRDefault="00551C3C" w:rsidP="00855FA2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C9519F2" w14:textId="0F8B0997" w:rsidR="00551C3C" w:rsidRPr="007468BD" w:rsidRDefault="00FE73E4" w:rsidP="0084749A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551C3C">
              <w:rPr>
                <w:sz w:val="18"/>
                <w:szCs w:val="18"/>
              </w:rPr>
              <w:t xml:space="preserve">all </w:t>
            </w:r>
            <w:r w:rsidR="00551C3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1F1117DB" w14:textId="77777777" w:rsidR="00551C3C" w:rsidRPr="007468BD" w:rsidRDefault="00575A2D" w:rsidP="00855FA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61" w:history="1">
              <w:r w:rsidR="00FE73E4" w:rsidRPr="00FE73E4">
                <w:rPr>
                  <w:rStyle w:val="Hyperlink"/>
                  <w:sz w:val="18"/>
                  <w:szCs w:val="18"/>
                </w:rPr>
                <w:t>Contractual terms and conditions (Instruction 7.2)</w:t>
              </w:r>
            </w:hyperlink>
          </w:p>
        </w:tc>
      </w:tr>
      <w:bookmarkEnd w:id="0"/>
      <w:bookmarkEnd w:id="1"/>
    </w:tbl>
    <w:p w14:paraId="6B0E64A9" w14:textId="77777777" w:rsidR="005345B7" w:rsidRPr="00A503AE" w:rsidRDefault="005345B7" w:rsidP="00A503AE">
      <w:pPr>
        <w:spacing w:before="60" w:after="60" w:line="240" w:lineRule="auto"/>
        <w:ind w:right="226"/>
        <w:rPr>
          <w:rFonts w:eastAsiaTheme="minorHAnsi"/>
          <w:sz w:val="17"/>
          <w:szCs w:val="21"/>
          <w:lang w:eastAsia="en-US"/>
        </w:rPr>
      </w:pPr>
    </w:p>
    <w:sectPr w:rsidR="005345B7" w:rsidRPr="00A503AE" w:rsidSect="00830543">
      <w:headerReference w:type="default" r:id="rId62"/>
      <w:footerReference w:type="default" r:id="rId63"/>
      <w:pgSz w:w="11906" w:h="16838" w:code="9"/>
      <w:pgMar w:top="2160" w:right="1440" w:bottom="1134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7F92" w14:textId="77777777" w:rsidR="00782106" w:rsidRDefault="00782106" w:rsidP="002D711A">
      <w:pPr>
        <w:spacing w:after="0" w:line="240" w:lineRule="auto"/>
      </w:pPr>
      <w:r>
        <w:separator/>
      </w:r>
    </w:p>
  </w:endnote>
  <w:endnote w:type="continuationSeparator" w:id="0">
    <w:p w14:paraId="37A10624" w14:textId="77777777" w:rsidR="00782106" w:rsidRDefault="00782106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0410" w14:textId="3EBC4EBA" w:rsidR="00BF6CFF" w:rsidRPr="00C022F9" w:rsidRDefault="00952445" w:rsidP="0041689E">
    <w:pPr>
      <w:pStyle w:val="Footer"/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EF2FA1" wp14:editId="6F04824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47c4bf8b0307abb4b2d449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F29A69" w14:textId="77777777" w:rsidR="00952445" w:rsidRPr="00952445" w:rsidRDefault="00952445" w:rsidP="00952445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5244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F2FA1" id="_x0000_t202" coordsize="21600,21600" o:spt="202" path="m,l,21600r21600,l21600,xe">
              <v:stroke joinstyle="miter"/>
              <v:path gradientshapeok="t" o:connecttype="rect"/>
            </v:shapetype>
            <v:shape id="MSIPCM047c4bf8b0307abb4b2d449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3F29A69" w14:textId="77777777" w:rsidR="00952445" w:rsidRPr="00952445" w:rsidRDefault="00952445" w:rsidP="00952445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5244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B48" w:rsidRPr="00307B48">
      <w:rPr>
        <w:b/>
        <w:color w:val="0063A6" w:themeColor="accent1"/>
      </w:rPr>
      <w:t xml:space="preserve">Fact sheet – Thresholds </w:t>
    </w:r>
    <w:r w:rsidR="004D314C">
      <w:rPr>
        <w:b/>
        <w:color w:val="0063A6" w:themeColor="accent1"/>
      </w:rPr>
      <w:t>applying to p</w:t>
    </w:r>
    <w:r w:rsidR="00307B48" w:rsidRPr="00307B48">
      <w:rPr>
        <w:b/>
        <w:color w:val="0063A6" w:themeColor="accent1"/>
      </w:rPr>
      <w:t xml:space="preserve">ublic </w:t>
    </w:r>
    <w:r w:rsidR="004D314C">
      <w:rPr>
        <w:b/>
        <w:color w:val="0063A6" w:themeColor="accent1"/>
      </w:rPr>
      <w:t>c</w:t>
    </w:r>
    <w:r w:rsidR="00307B48" w:rsidRPr="00307B48">
      <w:rPr>
        <w:b/>
        <w:color w:val="0063A6" w:themeColor="accent1"/>
      </w:rPr>
      <w:t xml:space="preserve">onstruction </w:t>
    </w:r>
    <w:r w:rsidR="004D314C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>rocurement</w:t>
    </w:r>
    <w:r w:rsidR="004D314C">
      <w:rPr>
        <w:b/>
        <w:color w:val="0063A6" w:themeColor="accent1"/>
      </w:rPr>
      <w:t xml:space="preserve"> (Quick guide)</w:t>
    </w:r>
    <w:r w:rsidR="00BF6CFF">
      <w:rPr>
        <w:b/>
        <w:color w:val="0063A6" w:themeColor="accent1"/>
      </w:rPr>
      <w:br/>
    </w:r>
    <w:r w:rsidR="00C52D92">
      <w:rPr>
        <w:noProof w:val="0"/>
      </w:rPr>
      <w:t xml:space="preserve">Effective date: </w:t>
    </w:r>
    <w:r w:rsidR="00E453AD">
      <w:rPr>
        <w:noProof w:val="0"/>
      </w:rPr>
      <w:t>1 December 2022</w:t>
    </w:r>
    <w:r w:rsidR="00BF6CFF">
      <w:tab/>
    </w:r>
    <w:r w:rsidR="00BF6CFF" w:rsidRPr="00C022F9">
      <w:t xml:space="preserve">Page </w:t>
    </w:r>
    <w:r w:rsidR="00BF6CFF" w:rsidRPr="00DE60CC">
      <w:rPr>
        <w:rStyle w:val="PageNumber"/>
      </w:rPr>
      <w:fldChar w:fldCharType="begin"/>
    </w:r>
    <w:r w:rsidR="00BF6CFF" w:rsidRPr="00DE60CC">
      <w:rPr>
        <w:rStyle w:val="PageNumber"/>
      </w:rPr>
      <w:instrText xml:space="preserve"> Page </w:instrText>
    </w:r>
    <w:r w:rsidR="00BF6CFF" w:rsidRPr="00DE60CC">
      <w:rPr>
        <w:rStyle w:val="PageNumber"/>
      </w:rPr>
      <w:fldChar w:fldCharType="separate"/>
    </w:r>
    <w:r w:rsidR="00C86F81">
      <w:rPr>
        <w:rStyle w:val="PageNumber"/>
      </w:rPr>
      <w:t>2</w:t>
    </w:r>
    <w:r w:rsidR="00BF6CFF"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517" w14:textId="77777777" w:rsidR="00782106" w:rsidRDefault="00782106" w:rsidP="002D711A">
      <w:pPr>
        <w:spacing w:after="0" w:line="240" w:lineRule="auto"/>
      </w:pPr>
      <w:r>
        <w:separator/>
      </w:r>
    </w:p>
  </w:footnote>
  <w:footnote w:type="continuationSeparator" w:id="0">
    <w:p w14:paraId="68DF6BF9" w14:textId="77777777" w:rsidR="00782106" w:rsidRDefault="00782106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2640" w14:textId="77777777" w:rsidR="00BF6CFF" w:rsidRPr="0041689E" w:rsidRDefault="00BF6C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54AF8" wp14:editId="4F69DF6A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BACBEC0" wp14:editId="1D1E8C0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6465A4"/>
    <w:multiLevelType w:val="hybridMultilevel"/>
    <w:tmpl w:val="26F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D2"/>
    <w:multiLevelType w:val="hybridMultilevel"/>
    <w:tmpl w:val="88328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65A5A5E"/>
    <w:multiLevelType w:val="hybridMultilevel"/>
    <w:tmpl w:val="2E609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4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6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397C"/>
    <w:rsid w:val="00014213"/>
    <w:rsid w:val="00014B55"/>
    <w:rsid w:val="00020E3E"/>
    <w:rsid w:val="00021BFF"/>
    <w:rsid w:val="00023BF3"/>
    <w:rsid w:val="00026811"/>
    <w:rsid w:val="00043296"/>
    <w:rsid w:val="0004356D"/>
    <w:rsid w:val="00045296"/>
    <w:rsid w:val="00052E38"/>
    <w:rsid w:val="0007296D"/>
    <w:rsid w:val="00075E6C"/>
    <w:rsid w:val="00080994"/>
    <w:rsid w:val="00090BE2"/>
    <w:rsid w:val="000B29AD"/>
    <w:rsid w:val="000C53F8"/>
    <w:rsid w:val="000C6372"/>
    <w:rsid w:val="000D116C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5CFF"/>
    <w:rsid w:val="001422CC"/>
    <w:rsid w:val="001617B6"/>
    <w:rsid w:val="001658A4"/>
    <w:rsid w:val="00165E66"/>
    <w:rsid w:val="00167802"/>
    <w:rsid w:val="001930D1"/>
    <w:rsid w:val="001A3DD1"/>
    <w:rsid w:val="001B4A70"/>
    <w:rsid w:val="001C7BAE"/>
    <w:rsid w:val="001D717E"/>
    <w:rsid w:val="001E31FA"/>
    <w:rsid w:val="001E6347"/>
    <w:rsid w:val="001E64F6"/>
    <w:rsid w:val="001F4091"/>
    <w:rsid w:val="00200BB3"/>
    <w:rsid w:val="00217811"/>
    <w:rsid w:val="00222BEB"/>
    <w:rsid w:val="00225E60"/>
    <w:rsid w:val="00227C39"/>
    <w:rsid w:val="0023202C"/>
    <w:rsid w:val="00236203"/>
    <w:rsid w:val="002431E1"/>
    <w:rsid w:val="00245043"/>
    <w:rsid w:val="002468F7"/>
    <w:rsid w:val="00256AC2"/>
    <w:rsid w:val="00257760"/>
    <w:rsid w:val="00275945"/>
    <w:rsid w:val="00292D36"/>
    <w:rsid w:val="00297281"/>
    <w:rsid w:val="002C54E0"/>
    <w:rsid w:val="002D711A"/>
    <w:rsid w:val="002D7336"/>
    <w:rsid w:val="002E3396"/>
    <w:rsid w:val="00307B48"/>
    <w:rsid w:val="0031149C"/>
    <w:rsid w:val="00323FDF"/>
    <w:rsid w:val="0038771C"/>
    <w:rsid w:val="00392729"/>
    <w:rsid w:val="00392A8F"/>
    <w:rsid w:val="0039405B"/>
    <w:rsid w:val="003A042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3FAE"/>
    <w:rsid w:val="0041689E"/>
    <w:rsid w:val="004236C8"/>
    <w:rsid w:val="00427681"/>
    <w:rsid w:val="00433DB7"/>
    <w:rsid w:val="00437CBA"/>
    <w:rsid w:val="00453750"/>
    <w:rsid w:val="00456941"/>
    <w:rsid w:val="00460473"/>
    <w:rsid w:val="004669E3"/>
    <w:rsid w:val="004702EA"/>
    <w:rsid w:val="00482D02"/>
    <w:rsid w:val="004A7519"/>
    <w:rsid w:val="004B41CA"/>
    <w:rsid w:val="004C13A8"/>
    <w:rsid w:val="004D314C"/>
    <w:rsid w:val="004D3518"/>
    <w:rsid w:val="004D62D6"/>
    <w:rsid w:val="00514EEA"/>
    <w:rsid w:val="00524307"/>
    <w:rsid w:val="005276B2"/>
    <w:rsid w:val="0053416C"/>
    <w:rsid w:val="005345B7"/>
    <w:rsid w:val="00541C2F"/>
    <w:rsid w:val="005430D4"/>
    <w:rsid w:val="00551C3C"/>
    <w:rsid w:val="00563527"/>
    <w:rsid w:val="00566D74"/>
    <w:rsid w:val="00575A2D"/>
    <w:rsid w:val="0058124E"/>
    <w:rsid w:val="00584301"/>
    <w:rsid w:val="005875A3"/>
    <w:rsid w:val="005A3416"/>
    <w:rsid w:val="005A5597"/>
    <w:rsid w:val="005B27FE"/>
    <w:rsid w:val="005B32A1"/>
    <w:rsid w:val="005C3E6D"/>
    <w:rsid w:val="005E04F8"/>
    <w:rsid w:val="005F331D"/>
    <w:rsid w:val="005F61DF"/>
    <w:rsid w:val="006023F9"/>
    <w:rsid w:val="00605856"/>
    <w:rsid w:val="00610559"/>
    <w:rsid w:val="0061284B"/>
    <w:rsid w:val="006332F6"/>
    <w:rsid w:val="006361E7"/>
    <w:rsid w:val="00652625"/>
    <w:rsid w:val="006534B2"/>
    <w:rsid w:val="0065615D"/>
    <w:rsid w:val="00657011"/>
    <w:rsid w:val="006574CA"/>
    <w:rsid w:val="006650B5"/>
    <w:rsid w:val="006651B1"/>
    <w:rsid w:val="00665778"/>
    <w:rsid w:val="006738C4"/>
    <w:rsid w:val="00691C09"/>
    <w:rsid w:val="006A5B34"/>
    <w:rsid w:val="006A5F5B"/>
    <w:rsid w:val="006C77A9"/>
    <w:rsid w:val="006E2BB9"/>
    <w:rsid w:val="006E5B1B"/>
    <w:rsid w:val="006F6693"/>
    <w:rsid w:val="00707FE8"/>
    <w:rsid w:val="007222EC"/>
    <w:rsid w:val="00724962"/>
    <w:rsid w:val="00724A0F"/>
    <w:rsid w:val="0073072C"/>
    <w:rsid w:val="007320B4"/>
    <w:rsid w:val="00732162"/>
    <w:rsid w:val="00736732"/>
    <w:rsid w:val="007454CB"/>
    <w:rsid w:val="007468BD"/>
    <w:rsid w:val="00750CBE"/>
    <w:rsid w:val="00766B5A"/>
    <w:rsid w:val="007815DA"/>
    <w:rsid w:val="00782106"/>
    <w:rsid w:val="007834F2"/>
    <w:rsid w:val="00791020"/>
    <w:rsid w:val="007A5F82"/>
    <w:rsid w:val="007B75A4"/>
    <w:rsid w:val="007B7DBD"/>
    <w:rsid w:val="007C7ECF"/>
    <w:rsid w:val="007D32CF"/>
    <w:rsid w:val="007E50CB"/>
    <w:rsid w:val="007E77EC"/>
    <w:rsid w:val="007F1A4C"/>
    <w:rsid w:val="007F7696"/>
    <w:rsid w:val="008022C3"/>
    <w:rsid w:val="008041E6"/>
    <w:rsid w:val="008065D2"/>
    <w:rsid w:val="00813DD7"/>
    <w:rsid w:val="0082194C"/>
    <w:rsid w:val="008220C4"/>
    <w:rsid w:val="008222FF"/>
    <w:rsid w:val="008241FF"/>
    <w:rsid w:val="00830543"/>
    <w:rsid w:val="008411E9"/>
    <w:rsid w:val="0084200F"/>
    <w:rsid w:val="00843B2C"/>
    <w:rsid w:val="008471C4"/>
    <w:rsid w:val="0084749A"/>
    <w:rsid w:val="00885779"/>
    <w:rsid w:val="00892958"/>
    <w:rsid w:val="008A4900"/>
    <w:rsid w:val="008D0281"/>
    <w:rsid w:val="008D758C"/>
    <w:rsid w:val="008E304E"/>
    <w:rsid w:val="008E3C4E"/>
    <w:rsid w:val="008E53C8"/>
    <w:rsid w:val="008F6D45"/>
    <w:rsid w:val="00904408"/>
    <w:rsid w:val="00931B7B"/>
    <w:rsid w:val="00952445"/>
    <w:rsid w:val="0098020B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1F8B"/>
    <w:rsid w:val="009D2267"/>
    <w:rsid w:val="009E3858"/>
    <w:rsid w:val="009E70DD"/>
    <w:rsid w:val="009F19A1"/>
    <w:rsid w:val="009F2ED9"/>
    <w:rsid w:val="009F3231"/>
    <w:rsid w:val="009F5C58"/>
    <w:rsid w:val="00A023A0"/>
    <w:rsid w:val="00A1562B"/>
    <w:rsid w:val="00A170F4"/>
    <w:rsid w:val="00A2060A"/>
    <w:rsid w:val="00A2559E"/>
    <w:rsid w:val="00A25FD9"/>
    <w:rsid w:val="00A46BA8"/>
    <w:rsid w:val="00A47634"/>
    <w:rsid w:val="00A503AE"/>
    <w:rsid w:val="00A612FE"/>
    <w:rsid w:val="00A902A7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70985"/>
    <w:rsid w:val="00B72583"/>
    <w:rsid w:val="00B81B44"/>
    <w:rsid w:val="00B9053B"/>
    <w:rsid w:val="00BC3422"/>
    <w:rsid w:val="00BF6CFF"/>
    <w:rsid w:val="00C015B9"/>
    <w:rsid w:val="00C022F9"/>
    <w:rsid w:val="00C032EA"/>
    <w:rsid w:val="00C06EB5"/>
    <w:rsid w:val="00C1145F"/>
    <w:rsid w:val="00C52D92"/>
    <w:rsid w:val="00C637E1"/>
    <w:rsid w:val="00C63C8B"/>
    <w:rsid w:val="00C70D50"/>
    <w:rsid w:val="00C8243E"/>
    <w:rsid w:val="00C86F81"/>
    <w:rsid w:val="00C907D7"/>
    <w:rsid w:val="00C92338"/>
    <w:rsid w:val="00CA7C3A"/>
    <w:rsid w:val="00CC0F32"/>
    <w:rsid w:val="00CC2DB2"/>
    <w:rsid w:val="00CC5D54"/>
    <w:rsid w:val="00CD0307"/>
    <w:rsid w:val="00CD3D1B"/>
    <w:rsid w:val="00CD6D1F"/>
    <w:rsid w:val="00CD7502"/>
    <w:rsid w:val="00CE62B3"/>
    <w:rsid w:val="00CF7DCA"/>
    <w:rsid w:val="00D10F05"/>
    <w:rsid w:val="00D211E9"/>
    <w:rsid w:val="00D2312F"/>
    <w:rsid w:val="00D23AB5"/>
    <w:rsid w:val="00D241CA"/>
    <w:rsid w:val="00D269C1"/>
    <w:rsid w:val="00D327AA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519B"/>
    <w:rsid w:val="00DA3AAD"/>
    <w:rsid w:val="00DA4314"/>
    <w:rsid w:val="00DB312B"/>
    <w:rsid w:val="00DC526F"/>
    <w:rsid w:val="00DC5654"/>
    <w:rsid w:val="00DC658F"/>
    <w:rsid w:val="00DE60CC"/>
    <w:rsid w:val="00E26B32"/>
    <w:rsid w:val="00E31444"/>
    <w:rsid w:val="00E377FE"/>
    <w:rsid w:val="00E407B6"/>
    <w:rsid w:val="00E41EF1"/>
    <w:rsid w:val="00E42942"/>
    <w:rsid w:val="00E453AD"/>
    <w:rsid w:val="00E468A6"/>
    <w:rsid w:val="00E506F6"/>
    <w:rsid w:val="00E51CC7"/>
    <w:rsid w:val="00E65D7A"/>
    <w:rsid w:val="00E71BDF"/>
    <w:rsid w:val="00E83CA7"/>
    <w:rsid w:val="00EC171D"/>
    <w:rsid w:val="00EC4E93"/>
    <w:rsid w:val="00ED487E"/>
    <w:rsid w:val="00ED7C77"/>
    <w:rsid w:val="00EE7A0D"/>
    <w:rsid w:val="00EF0D21"/>
    <w:rsid w:val="00EF64D5"/>
    <w:rsid w:val="00EF72E4"/>
    <w:rsid w:val="00F15AC1"/>
    <w:rsid w:val="00F17CE1"/>
    <w:rsid w:val="00F2115C"/>
    <w:rsid w:val="00F22ABA"/>
    <w:rsid w:val="00F35CFC"/>
    <w:rsid w:val="00F36B12"/>
    <w:rsid w:val="00F417C3"/>
    <w:rsid w:val="00F46EE2"/>
    <w:rsid w:val="00F470BD"/>
    <w:rsid w:val="00F56022"/>
    <w:rsid w:val="00F60F9F"/>
    <w:rsid w:val="00F64F08"/>
    <w:rsid w:val="00F67BEB"/>
    <w:rsid w:val="00F734F5"/>
    <w:rsid w:val="00F74365"/>
    <w:rsid w:val="00F966B1"/>
    <w:rsid w:val="00F97D48"/>
    <w:rsid w:val="00FA0311"/>
    <w:rsid w:val="00FC42E5"/>
    <w:rsid w:val="00FD640F"/>
    <w:rsid w:val="00FD6B4C"/>
    <w:rsid w:val="00FD6BE9"/>
    <w:rsid w:val="00FE73E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785538"/>
  <w15:docId w15:val="{D82D4DBE-6F86-49D4-BDCB-2B704FA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524307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Strong">
    <w:name w:val="Strong"/>
    <w:basedOn w:val="DefaultParagraphFont"/>
    <w:uiPriority w:val="22"/>
    <w:qFormat/>
    <w:rsid w:val="007468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3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FA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FAE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FAE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18" Type="http://schemas.openxmlformats.org/officeDocument/2006/relationships/hyperlink" Target="https://www.dtf.vic.gov.au/ministerial-directions-and-instructions-public-construction-procurement/evaluation-criteria-direction-and-instruction-37" TargetMode="External"/><Relationship Id="rId26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9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21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4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2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47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50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5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20" Type="http://schemas.openxmlformats.org/officeDocument/2006/relationships/hyperlink" Target="https://www.dtf.vic.gov.au/ministerial-directions-and-instructions-public-construction-procurement/supplier-performance-and-shared-reporting-regime-direction-and-instruction-82" TargetMode="External"/><Relationship Id="rId29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41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54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24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2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7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0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45" Type="http://schemas.openxmlformats.org/officeDocument/2006/relationships/hyperlink" Target="https://www.dtf.vic.gov.au/ministerial-directions-and-instructions-public-construction-procurement/evaluation-criteria-direction-and-instruction-37" TargetMode="External"/><Relationship Id="rId53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8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23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28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36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9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7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1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10" Type="http://schemas.openxmlformats.org/officeDocument/2006/relationships/hyperlink" Target="mailto:construction.procurement@dtf.vic.gov.au" TargetMode="External"/><Relationship Id="rId19" Type="http://schemas.openxmlformats.org/officeDocument/2006/relationships/hyperlink" Target="https://www.dtf.vic.gov.au/ministerial-directions-and-instructions-public-construction-procurement/evaluation-criteria-direction-and-instruction-37" TargetMode="External"/><Relationship Id="rId31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4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52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0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4" Type="http://schemas.openxmlformats.org/officeDocument/2006/relationships/hyperlink" Target="https://www.dtf.vic.gov.au/ministerial-directions-and-instructions-public-construction-procurement/publishing-details-procurement-undertaken-direction-and-instruction-52" TargetMode="External"/><Relationship Id="rId22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27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0" Type="http://schemas.openxmlformats.org/officeDocument/2006/relationships/hyperlink" Target="https://www.dtf.vic.gov.au/ministerial-directions-and-instructions-public-construction-procurement/managing-probity-public-construction-procurement-direction-and-instruction-42" TargetMode="External"/><Relationship Id="rId35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43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48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56" Type="http://schemas.openxmlformats.org/officeDocument/2006/relationships/hyperlink" Target="https://www.dtf.vic.gov.au/ministerial-directions-and-instructions-public-construction-procurement/managing-probity-public-construction-procurement-direction-and-instruction-42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17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25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3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Relationship Id="rId38" Type="http://schemas.openxmlformats.org/officeDocument/2006/relationships/hyperlink" Target="https://www.dtf.vic.gov.au/ministerial-directions-and-instructions-public-construction-procurement/complying-international-agreements-direction-21-and-instructions-21-and-22" TargetMode="External"/><Relationship Id="rId46" Type="http://schemas.openxmlformats.org/officeDocument/2006/relationships/hyperlink" Target="https://www.dtf.vic.gov.au/ministerial-directions-and-instructions-public-construction-procurement/supplier-performance-and-shared-reporting-regime-direction-and-instruction-82" TargetMode="External"/><Relationship Id="rId59" Type="http://schemas.openxmlformats.org/officeDocument/2006/relationships/hyperlink" Target="https://www.dtf.vic.gov.au/ministerial-directions-and-instructions-public-construction-procurement/contractual-terms-and-conditions-direction-and-instruction-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F9A126D-CD8D-4E63-BE14-09C36EE00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5EA84-B1AF-434F-9372-41FB701211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Fact-Sheet-Thresholds-applying-to-construction-procurement-Quick-Guide</vt:lpstr>
    </vt:vector>
  </TitlesOfParts>
  <Company>Department of Treasury and Finance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Fact-Sheet-Thresholds-applying-to-construction-procurement-Quick-Guide-March 2020</dc:title>
  <dc:creator>Susan Gillett (DTF)</dc:creator>
  <cp:lastModifiedBy>Rohit Musa (DTF)</cp:lastModifiedBy>
  <cp:revision>2</cp:revision>
  <cp:lastPrinted>2016-02-09T01:59:00Z</cp:lastPrinted>
  <dcterms:created xsi:type="dcterms:W3CDTF">2023-01-12T03:13:00Z</dcterms:created>
  <dcterms:modified xsi:type="dcterms:W3CDTF">2023-01-12T03:13:00Z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931b9c4a-e93b-4e61-9864-d01e35aebe30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2023-01-12T03:12:35Z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95251bfb-f49f-4389-9f49-3612b750b78c</vt:lpwstr>
  </property>
  <property fmtid="{D5CDD505-2E9C-101B-9397-08002B2CF9AE}" pid="10" name="MSIP_Label_7158ebbd-6c5e-441f-bfc9-4eb8c11e3978_ContentBits">
    <vt:lpwstr>2</vt:lpwstr>
  </property>
</Properties>
</file>