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8071" w14:textId="77777777" w:rsidR="00631372" w:rsidRPr="00574737" w:rsidRDefault="00F37AA8" w:rsidP="00574737">
      <w:pPr>
        <w:pStyle w:val="Heading1"/>
        <w:rPr>
          <w:rFonts w:asciiTheme="minorHAnsi" w:hAnsiTheme="minorHAnsi" w:cstheme="minorHAnsi"/>
          <w:b/>
          <w:color w:val="7030A0"/>
          <w:sz w:val="36"/>
          <w:szCs w:val="36"/>
          <w:lang w:eastAsia="en-US"/>
        </w:rPr>
      </w:pPr>
      <w:r w:rsidRPr="00574737">
        <w:rPr>
          <w:rFonts w:asciiTheme="minorHAnsi" w:hAnsiTheme="minorHAnsi" w:cstheme="minorHAnsi"/>
          <w:b/>
          <w:color w:val="7030A0"/>
          <w:sz w:val="36"/>
          <w:szCs w:val="36"/>
          <w:lang w:eastAsia="en-US"/>
        </w:rPr>
        <w:t>E</w:t>
      </w:r>
      <w:r w:rsidR="00631372" w:rsidRPr="00574737">
        <w:rPr>
          <w:rFonts w:asciiTheme="minorHAnsi" w:hAnsiTheme="minorHAnsi" w:cstheme="minorHAnsi"/>
          <w:b/>
          <w:color w:val="7030A0"/>
          <w:sz w:val="36"/>
          <w:szCs w:val="36"/>
          <w:lang w:eastAsia="en-US"/>
        </w:rPr>
        <w:t>nvironmental impact rating tool</w:t>
      </w:r>
    </w:p>
    <w:p w14:paraId="7BC04E0E" w14:textId="77777777" w:rsidR="00574737" w:rsidRDefault="00574737" w:rsidP="00574737">
      <w:pPr>
        <w:rPr>
          <w:lang w:eastAsia="en-US"/>
        </w:rPr>
      </w:pPr>
      <w:r>
        <w:rPr>
          <w:lang w:eastAsia="en-US"/>
        </w:rPr>
        <w:t xml:space="preserve">An impact rating tool helps you identify which environmental impact areas are more critical when carrying out your market analysis. The scores in the table may change as you deepen your understanding of the procurement activity. When uncertain, further advice should be sought on the overall rankings of the environmental impact. </w:t>
      </w:r>
    </w:p>
    <w:p w14:paraId="1B7F7B94" w14:textId="77777777" w:rsidR="00F37AA8" w:rsidRPr="00F37AA8" w:rsidRDefault="00F37AA8" w:rsidP="00F37AA8">
      <w:pPr>
        <w:rPr>
          <w:lang w:eastAsia="en-US"/>
        </w:rPr>
      </w:pPr>
    </w:p>
    <w:tbl>
      <w:tblPr>
        <w:tblStyle w:val="TableGrid"/>
        <w:tblW w:w="0" w:type="auto"/>
        <w:tblLook w:val="04A0" w:firstRow="1" w:lastRow="0" w:firstColumn="1" w:lastColumn="0" w:noHBand="0" w:noVBand="1"/>
      </w:tblPr>
      <w:tblGrid>
        <w:gridCol w:w="2373"/>
        <w:gridCol w:w="1567"/>
        <w:gridCol w:w="1758"/>
        <w:gridCol w:w="1389"/>
        <w:gridCol w:w="1894"/>
      </w:tblGrid>
      <w:tr w:rsidR="00631372" w14:paraId="50D462B5" w14:textId="77777777" w:rsidTr="00E0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4B4A66D" w14:textId="77777777" w:rsidR="00631372" w:rsidRDefault="00631372" w:rsidP="00E02901">
            <w:pPr>
              <w:pStyle w:val="TableHeader"/>
              <w:rPr>
                <w:lang w:eastAsia="en-US"/>
              </w:rPr>
            </w:pPr>
            <w:r w:rsidRPr="002D46F8">
              <w:t>Impact area</w:t>
            </w:r>
          </w:p>
        </w:tc>
        <w:tc>
          <w:tcPr>
            <w:tcW w:w="1692" w:type="dxa"/>
          </w:tcPr>
          <w:p w14:paraId="216145EB"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Likelihood (L) (1–5)</w:t>
            </w:r>
          </w:p>
        </w:tc>
        <w:tc>
          <w:tcPr>
            <w:tcW w:w="1851" w:type="dxa"/>
          </w:tcPr>
          <w:p w14:paraId="2BC40331"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 xml:space="preserve">Consequence (C) </w:t>
            </w:r>
            <w:r w:rsidRPr="002D46F8">
              <w:br/>
              <w:t>(1–5)</w:t>
            </w:r>
          </w:p>
        </w:tc>
        <w:tc>
          <w:tcPr>
            <w:tcW w:w="1546" w:type="dxa"/>
          </w:tcPr>
          <w:p w14:paraId="19BB38D5"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 xml:space="preserve">Overall </w:t>
            </w:r>
            <w:r w:rsidR="001C45E6">
              <w:br/>
            </w:r>
            <w:r w:rsidRPr="002D46F8">
              <w:t>(L x C)</w:t>
            </w:r>
            <w:r w:rsidRPr="002D46F8">
              <w:br/>
              <w:t>(1–25)</w:t>
            </w:r>
          </w:p>
        </w:tc>
        <w:tc>
          <w:tcPr>
            <w:tcW w:w="2001" w:type="dxa"/>
          </w:tcPr>
          <w:p w14:paraId="3E80088A" w14:textId="77777777" w:rsidR="00631372" w:rsidRDefault="00631372" w:rsidP="00E02901">
            <w:pPr>
              <w:pStyle w:val="TableHeader"/>
              <w:cnfStyle w:val="100000000000" w:firstRow="1" w:lastRow="0" w:firstColumn="0" w:lastColumn="0" w:oddVBand="0" w:evenVBand="0" w:oddHBand="0" w:evenHBand="0" w:firstRowFirstColumn="0" w:firstRowLastColumn="0" w:lastRowFirstColumn="0" w:lastRowLastColumn="0"/>
              <w:rPr>
                <w:lang w:eastAsia="en-US"/>
              </w:rPr>
            </w:pPr>
            <w:r w:rsidRPr="002D46F8">
              <w:t>Impact</w:t>
            </w:r>
            <w:r>
              <w:t xml:space="preserve"> </w:t>
            </w:r>
            <w:r w:rsidRPr="002D46F8">
              <w:t>(low/</w:t>
            </w:r>
            <w:r>
              <w:t xml:space="preserve"> </w:t>
            </w:r>
            <w:r w:rsidRPr="002D46F8">
              <w:t>medium/high)</w:t>
            </w:r>
          </w:p>
        </w:tc>
      </w:tr>
      <w:tr w:rsidR="00631372" w14:paraId="2A906C3A"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7EDBAC04" w14:textId="77777777" w:rsidR="00631372" w:rsidRDefault="00631372" w:rsidP="00E02901">
            <w:pPr>
              <w:pStyle w:val="TableText"/>
              <w:rPr>
                <w:lang w:eastAsia="en-US"/>
              </w:rPr>
            </w:pPr>
            <w:r w:rsidRPr="002D46F8">
              <w:t>Greenhouse gas emissions</w:t>
            </w:r>
          </w:p>
        </w:tc>
        <w:tc>
          <w:tcPr>
            <w:tcW w:w="1692" w:type="dxa"/>
          </w:tcPr>
          <w:p w14:paraId="4C6315BB"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851" w:type="dxa"/>
          </w:tcPr>
          <w:p w14:paraId="10457F94"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46" w:type="dxa"/>
          </w:tcPr>
          <w:p w14:paraId="553BFFAB"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001" w:type="dxa"/>
          </w:tcPr>
          <w:p w14:paraId="79CC3815"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631372" w14:paraId="41DE4705" w14:textId="77777777" w:rsidTr="00E0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14:paraId="0194A472" w14:textId="77777777" w:rsidR="00631372" w:rsidRDefault="00631372" w:rsidP="00E02901">
            <w:pPr>
              <w:pStyle w:val="TableText"/>
              <w:rPr>
                <w:lang w:eastAsia="en-US"/>
              </w:rPr>
            </w:pPr>
            <w:r w:rsidRPr="002D46F8">
              <w:t>Water</w:t>
            </w:r>
          </w:p>
        </w:tc>
        <w:tc>
          <w:tcPr>
            <w:tcW w:w="1692" w:type="dxa"/>
          </w:tcPr>
          <w:p w14:paraId="3E7565CF"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851" w:type="dxa"/>
          </w:tcPr>
          <w:p w14:paraId="38CF791D"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546" w:type="dxa"/>
          </w:tcPr>
          <w:p w14:paraId="0A661459"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001" w:type="dxa"/>
          </w:tcPr>
          <w:p w14:paraId="09274066"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631372" w14:paraId="4DB68726"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07576CFA" w14:textId="77777777" w:rsidR="00631372" w:rsidRDefault="00631372" w:rsidP="00E02901">
            <w:pPr>
              <w:pStyle w:val="TableText"/>
              <w:rPr>
                <w:lang w:eastAsia="en-US"/>
              </w:rPr>
            </w:pPr>
            <w:r w:rsidRPr="002D46F8">
              <w:t>Waste</w:t>
            </w:r>
          </w:p>
        </w:tc>
        <w:tc>
          <w:tcPr>
            <w:tcW w:w="1692" w:type="dxa"/>
          </w:tcPr>
          <w:p w14:paraId="3FFC6459"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851" w:type="dxa"/>
          </w:tcPr>
          <w:p w14:paraId="50A286A5"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46" w:type="dxa"/>
          </w:tcPr>
          <w:p w14:paraId="06143964"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001" w:type="dxa"/>
          </w:tcPr>
          <w:p w14:paraId="50EA75D0"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r w:rsidR="00631372" w14:paraId="4978AA20" w14:textId="77777777" w:rsidTr="005747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Borders>
              <w:bottom w:val="single" w:sz="6" w:space="0" w:color="660B68"/>
            </w:tcBorders>
          </w:tcPr>
          <w:p w14:paraId="6E6BADCB" w14:textId="77777777" w:rsidR="00631372" w:rsidRDefault="00631372" w:rsidP="00E02901">
            <w:pPr>
              <w:pStyle w:val="TableText"/>
              <w:rPr>
                <w:lang w:eastAsia="en-US"/>
              </w:rPr>
            </w:pPr>
            <w:r w:rsidRPr="002D46F8">
              <w:t>Air</w:t>
            </w:r>
          </w:p>
        </w:tc>
        <w:tc>
          <w:tcPr>
            <w:tcW w:w="1692" w:type="dxa"/>
            <w:tcBorders>
              <w:bottom w:val="single" w:sz="6" w:space="0" w:color="660B68"/>
            </w:tcBorders>
          </w:tcPr>
          <w:p w14:paraId="33F741A7"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851" w:type="dxa"/>
            <w:tcBorders>
              <w:bottom w:val="single" w:sz="6" w:space="0" w:color="660B68"/>
            </w:tcBorders>
          </w:tcPr>
          <w:p w14:paraId="2F9E75B7"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1546" w:type="dxa"/>
            <w:tcBorders>
              <w:bottom w:val="single" w:sz="6" w:space="0" w:color="660B68"/>
            </w:tcBorders>
          </w:tcPr>
          <w:p w14:paraId="6D16C359"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c>
          <w:tcPr>
            <w:tcW w:w="2001" w:type="dxa"/>
            <w:tcBorders>
              <w:bottom w:val="single" w:sz="6" w:space="0" w:color="660B68"/>
            </w:tcBorders>
          </w:tcPr>
          <w:p w14:paraId="1D510D51" w14:textId="77777777" w:rsidR="00631372" w:rsidRDefault="00631372" w:rsidP="00E02901">
            <w:pPr>
              <w:pStyle w:val="TableText"/>
              <w:cnfStyle w:val="000000010000" w:firstRow="0" w:lastRow="0" w:firstColumn="0" w:lastColumn="0" w:oddVBand="0" w:evenVBand="0" w:oddHBand="0" w:evenHBand="1" w:firstRowFirstColumn="0" w:firstRowLastColumn="0" w:lastRowFirstColumn="0" w:lastRowLastColumn="0"/>
              <w:rPr>
                <w:lang w:eastAsia="en-US"/>
              </w:rPr>
            </w:pPr>
          </w:p>
        </w:tc>
      </w:tr>
      <w:tr w:rsidR="00631372" w14:paraId="6AE67BDD" w14:textId="77777777" w:rsidTr="00E02901">
        <w:tc>
          <w:tcPr>
            <w:cnfStyle w:val="001000000000" w:firstRow="0" w:lastRow="0" w:firstColumn="1" w:lastColumn="0" w:oddVBand="0" w:evenVBand="0" w:oddHBand="0" w:evenHBand="0" w:firstRowFirstColumn="0" w:firstRowLastColumn="0" w:lastRowFirstColumn="0" w:lastRowLastColumn="0"/>
            <w:tcW w:w="2708" w:type="dxa"/>
          </w:tcPr>
          <w:p w14:paraId="35237554" w14:textId="77777777" w:rsidR="00631372" w:rsidRPr="002D46F8" w:rsidRDefault="00631372" w:rsidP="00E02901">
            <w:pPr>
              <w:pStyle w:val="TableText"/>
            </w:pPr>
            <w:r w:rsidRPr="002D46F8">
              <w:t>Biodiversity</w:t>
            </w:r>
          </w:p>
        </w:tc>
        <w:tc>
          <w:tcPr>
            <w:tcW w:w="1692" w:type="dxa"/>
          </w:tcPr>
          <w:p w14:paraId="2C58D9FB"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851" w:type="dxa"/>
          </w:tcPr>
          <w:p w14:paraId="67AF2A14"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1546" w:type="dxa"/>
          </w:tcPr>
          <w:p w14:paraId="45EE2E70"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c>
          <w:tcPr>
            <w:tcW w:w="2001" w:type="dxa"/>
          </w:tcPr>
          <w:p w14:paraId="5D784B1D" w14:textId="77777777" w:rsidR="00631372" w:rsidRDefault="00631372" w:rsidP="00E02901">
            <w:pPr>
              <w:pStyle w:val="TableText"/>
              <w:cnfStyle w:val="000000000000" w:firstRow="0" w:lastRow="0" w:firstColumn="0" w:lastColumn="0" w:oddVBand="0" w:evenVBand="0" w:oddHBand="0" w:evenHBand="0" w:firstRowFirstColumn="0" w:firstRowLastColumn="0" w:lastRowFirstColumn="0" w:lastRowLastColumn="0"/>
              <w:rPr>
                <w:lang w:eastAsia="en-US"/>
              </w:rPr>
            </w:pPr>
          </w:p>
        </w:tc>
      </w:tr>
    </w:tbl>
    <w:p w14:paraId="272AAF71" w14:textId="77777777" w:rsidR="00631372" w:rsidRDefault="00631372" w:rsidP="00574737">
      <w:pPr>
        <w:rPr>
          <w:lang w:eastAsia="en-US"/>
        </w:rPr>
      </w:pPr>
      <w:r w:rsidRPr="0055435E">
        <w:rPr>
          <w:lang w:eastAsia="en-US"/>
        </w:rPr>
        <w:t>A score of 1 represents minimal environmental impact and 5 represents significant impact.</w:t>
      </w:r>
    </w:p>
    <w:p w14:paraId="2B995A18" w14:textId="77777777" w:rsidR="00574737" w:rsidRDefault="00574737" w:rsidP="00631372">
      <w:pPr>
        <w:rPr>
          <w:lang w:eastAsia="en-US"/>
        </w:rPr>
      </w:pPr>
    </w:p>
    <w:p w14:paraId="35220E9B" w14:textId="77777777" w:rsidR="00631372" w:rsidRDefault="00631372" w:rsidP="00631372">
      <w:pPr>
        <w:rPr>
          <w:lang w:eastAsia="en-US"/>
        </w:rPr>
      </w:pPr>
      <w:r>
        <w:rPr>
          <w:lang w:eastAsia="en-US"/>
        </w:rPr>
        <w:t xml:space="preserve">An overall score can be obtained by multiplying the likelihood and consequence to arrive at a </w:t>
      </w:r>
      <w:proofErr w:type="gramStart"/>
      <w:r>
        <w:rPr>
          <w:lang w:eastAsia="en-US"/>
        </w:rPr>
        <w:t>high level</w:t>
      </w:r>
      <w:proofErr w:type="gramEnd"/>
      <w:r>
        <w:rPr>
          <w:lang w:eastAsia="en-US"/>
        </w:rPr>
        <w:t xml:space="preserve"> understanding of environmental impact:</w:t>
      </w:r>
    </w:p>
    <w:p w14:paraId="76971983" w14:textId="77777777" w:rsidR="00631372" w:rsidRDefault="00631372" w:rsidP="00631372">
      <w:pPr>
        <w:pStyle w:val="Bullet1"/>
        <w:rPr>
          <w:lang w:eastAsia="en-US"/>
        </w:rPr>
      </w:pPr>
      <w:r>
        <w:rPr>
          <w:lang w:eastAsia="en-US"/>
        </w:rPr>
        <w:t>low environmental impact: score of 5 and below;</w:t>
      </w:r>
    </w:p>
    <w:p w14:paraId="1DBAA230" w14:textId="77777777" w:rsidR="00631372" w:rsidRDefault="00631372" w:rsidP="00631372">
      <w:pPr>
        <w:pStyle w:val="Bullet1"/>
        <w:rPr>
          <w:lang w:eastAsia="en-US"/>
        </w:rPr>
      </w:pPr>
      <w:r>
        <w:rPr>
          <w:lang w:eastAsia="en-US"/>
        </w:rPr>
        <w:t>medium environmental impact: score range 6–15; and</w:t>
      </w:r>
    </w:p>
    <w:p w14:paraId="1BECDEFC" w14:textId="77777777" w:rsidR="00631372" w:rsidRDefault="00631372" w:rsidP="00631372">
      <w:pPr>
        <w:pStyle w:val="Bullet1"/>
        <w:rPr>
          <w:lang w:eastAsia="en-US"/>
        </w:rPr>
      </w:pPr>
      <w:r>
        <w:rPr>
          <w:lang w:eastAsia="en-US"/>
        </w:rPr>
        <w:t>high environmental impact score: 16 +.</w:t>
      </w:r>
    </w:p>
    <w:p w14:paraId="69333153" w14:textId="77777777" w:rsidR="00631372" w:rsidRDefault="00631372" w:rsidP="00631372">
      <w:pPr>
        <w:rPr>
          <w:lang w:eastAsia="en-US"/>
        </w:rPr>
      </w:pPr>
      <w:r>
        <w:rPr>
          <w:lang w:eastAsia="en-US"/>
        </w:rPr>
        <w:t>Each ‘impact area’ should be assessed separately as a composite rating could compromise the effectiveness of your market analysis and targeting of suppliers.</w:t>
      </w:r>
    </w:p>
    <w:p w14:paraId="6BF83DCD" w14:textId="77777777" w:rsidR="00631372" w:rsidRDefault="00631372" w:rsidP="00631372">
      <w:pPr>
        <w:rPr>
          <w:lang w:eastAsia="en-US"/>
        </w:rPr>
      </w:pPr>
      <w:r>
        <w:rPr>
          <w:lang w:eastAsia="en-US"/>
        </w:rPr>
        <w:t>Where the overall impact ranking is high or at the upper end of the medium range, we recommend seeking expert advice. A low environmental impact rating does not mean you should not consider environmental factors when developing your market approach. Market analysis should still require the market sector to demonstrate compliance with minimum acceptable standards.</w:t>
      </w:r>
    </w:p>
    <w:p w14:paraId="2D67DCF5" w14:textId="77777777" w:rsidR="00631372" w:rsidRDefault="00631372" w:rsidP="00631372">
      <w:pPr>
        <w:rPr>
          <w:lang w:eastAsia="en-US"/>
        </w:rPr>
      </w:pPr>
      <w:r>
        <w:rPr>
          <w:lang w:eastAsia="en-US"/>
        </w:rPr>
        <w:t>Any minimum standards and/or requirements introduced to mitigate risk to your organisation must be clearly included in the procurement activity specification and evaluation criteria.</w:t>
      </w:r>
    </w:p>
    <w:p w14:paraId="049463AC" w14:textId="77777777" w:rsidR="000230E2" w:rsidRDefault="000230E2"/>
    <w:p w14:paraId="4BC06798" w14:textId="77777777" w:rsidR="001D2E82" w:rsidRPr="004C364C" w:rsidRDefault="001D2E82" w:rsidP="001D2E82">
      <w:pPr>
        <w:pStyle w:val="Heading2"/>
        <w:rPr>
          <w:rFonts w:ascii="Calibri" w:hAnsi="Calibri" w:cs="Calibri"/>
          <w:b/>
          <w:bCs/>
          <w:color w:val="7030A0"/>
          <w:spacing w:val="2"/>
          <w:sz w:val="28"/>
        </w:rPr>
      </w:pPr>
      <w:r w:rsidRPr="004C364C">
        <w:rPr>
          <w:rFonts w:ascii="Calibri" w:hAnsi="Calibri" w:cs="Calibri"/>
          <w:b/>
          <w:bCs/>
          <w:color w:val="7030A0"/>
          <w:spacing w:val="2"/>
          <w:sz w:val="28"/>
        </w:rPr>
        <w:t>Using this tool</w:t>
      </w:r>
    </w:p>
    <w:p w14:paraId="2F530F35" w14:textId="11F813A6" w:rsidR="001D2E82" w:rsidRPr="007A19E6" w:rsidRDefault="001D2E82" w:rsidP="001D2E82">
      <w:pPr>
        <w:spacing w:before="0" w:after="200"/>
      </w:pPr>
      <w:r w:rsidRPr="00D56617">
        <w:t xml:space="preserve">This </w:t>
      </w:r>
      <w:r>
        <w:t xml:space="preserve">tool </w:t>
      </w:r>
      <w:r w:rsidRPr="00D56617">
        <w:t xml:space="preserve">accompanies the </w:t>
      </w:r>
      <w:hyperlink r:id="rId8" w:history="1">
        <w:r w:rsidRPr="00FB4140">
          <w:rPr>
            <w:rStyle w:val="Hyperlink"/>
          </w:rPr>
          <w:t>Environmental impact in procurement - Goods and services procurement guide.</w:t>
        </w:r>
      </w:hyperlink>
    </w:p>
    <w:p w14:paraId="207B27B1" w14:textId="77777777" w:rsidR="00523212" w:rsidRDefault="00523212">
      <w:pPr>
        <w:spacing w:before="0" w:after="160" w:line="259" w:lineRule="auto"/>
        <w:rPr>
          <w:lang w:eastAsia="en-US"/>
        </w:rPr>
      </w:pPr>
      <w:r>
        <w:rPr>
          <w:lang w:eastAsia="en-US"/>
        </w:rPr>
        <w:br w:type="page"/>
      </w:r>
    </w:p>
    <w:p w14:paraId="2FAE770F" w14:textId="77777777" w:rsidR="00D35F0E" w:rsidRDefault="00D35F0E" w:rsidP="00D35F0E">
      <w:pPr>
        <w:spacing w:before="0" w:after="200"/>
        <w:rPr>
          <w:lang w:eastAsia="en-US"/>
        </w:rPr>
      </w:pPr>
    </w:p>
    <w:p w14:paraId="531A5869" w14:textId="77777777" w:rsidR="00523212" w:rsidRDefault="00523212" w:rsidP="00D35F0E">
      <w:pPr>
        <w:spacing w:before="0" w:after="200"/>
        <w:rPr>
          <w:lang w:eastAsia="en-US"/>
        </w:rPr>
      </w:pPr>
    </w:p>
    <w:p w14:paraId="34BE8571" w14:textId="77777777" w:rsidR="00523212" w:rsidRDefault="00523212" w:rsidP="00D35F0E">
      <w:pPr>
        <w:spacing w:before="0" w:after="200"/>
        <w:rPr>
          <w:lang w:eastAsia="en-US"/>
        </w:rPr>
      </w:pPr>
    </w:p>
    <w:p w14:paraId="0C121CF7" w14:textId="77777777" w:rsidR="00523212" w:rsidRDefault="00523212" w:rsidP="00D35F0E">
      <w:pPr>
        <w:spacing w:before="0" w:after="200"/>
        <w:rPr>
          <w:lang w:eastAsia="en-US"/>
        </w:rPr>
      </w:pPr>
    </w:p>
    <w:p w14:paraId="2DEDEC33" w14:textId="77777777" w:rsidR="00523212" w:rsidRDefault="00523212" w:rsidP="00D35F0E">
      <w:pPr>
        <w:spacing w:before="0" w:after="200"/>
        <w:rPr>
          <w:lang w:eastAsia="en-US"/>
        </w:rPr>
      </w:pPr>
    </w:p>
    <w:p w14:paraId="1B8B2A69" w14:textId="77777777" w:rsidR="00523212" w:rsidRDefault="00523212" w:rsidP="00D35F0E">
      <w:pPr>
        <w:spacing w:before="0" w:after="200"/>
        <w:rPr>
          <w:lang w:eastAsia="en-US"/>
        </w:rPr>
      </w:pPr>
    </w:p>
    <w:p w14:paraId="44E6B55E" w14:textId="77777777" w:rsidR="00523212" w:rsidRDefault="00523212" w:rsidP="00D35F0E">
      <w:pPr>
        <w:spacing w:before="0" w:after="200"/>
        <w:rPr>
          <w:lang w:eastAsia="en-US"/>
        </w:rPr>
      </w:pPr>
    </w:p>
    <w:p w14:paraId="61C8ABF7" w14:textId="77777777" w:rsidR="00523212" w:rsidRDefault="00523212" w:rsidP="00D35F0E">
      <w:pPr>
        <w:spacing w:before="0" w:after="200"/>
        <w:rPr>
          <w:lang w:eastAsia="en-US"/>
        </w:rPr>
      </w:pPr>
    </w:p>
    <w:p w14:paraId="6A7A143F" w14:textId="77777777" w:rsidR="00523212" w:rsidRDefault="00523212" w:rsidP="00D35F0E">
      <w:pPr>
        <w:spacing w:before="0" w:after="200"/>
        <w:rPr>
          <w:lang w:eastAsia="en-US"/>
        </w:rPr>
      </w:pPr>
    </w:p>
    <w:p w14:paraId="686795D7" w14:textId="77777777" w:rsidR="00523212" w:rsidRDefault="00523212" w:rsidP="00D35F0E">
      <w:pPr>
        <w:spacing w:before="0" w:after="200"/>
        <w:rPr>
          <w:lang w:eastAsia="en-US"/>
        </w:rPr>
      </w:pPr>
    </w:p>
    <w:p w14:paraId="68EC5AF4" w14:textId="77777777" w:rsidR="00523212" w:rsidRDefault="00523212" w:rsidP="00D35F0E">
      <w:pPr>
        <w:spacing w:before="0" w:after="200"/>
        <w:rPr>
          <w:lang w:eastAsia="en-US"/>
        </w:rPr>
      </w:pPr>
    </w:p>
    <w:p w14:paraId="4E6A3A86" w14:textId="77777777" w:rsidR="00523212" w:rsidRDefault="00523212" w:rsidP="00D35F0E">
      <w:pPr>
        <w:spacing w:before="0" w:after="200"/>
        <w:rPr>
          <w:lang w:eastAsia="en-US"/>
        </w:rPr>
      </w:pPr>
    </w:p>
    <w:p w14:paraId="5C54187F" w14:textId="77777777" w:rsidR="00523212" w:rsidRDefault="00523212" w:rsidP="00D35F0E">
      <w:pPr>
        <w:spacing w:before="0" w:after="200"/>
        <w:rPr>
          <w:lang w:eastAsia="en-US"/>
        </w:rPr>
      </w:pPr>
    </w:p>
    <w:p w14:paraId="213C969B" w14:textId="77777777" w:rsidR="00523212" w:rsidRDefault="00523212" w:rsidP="00D35F0E">
      <w:pPr>
        <w:spacing w:before="0" w:after="200"/>
        <w:rPr>
          <w:lang w:eastAsia="en-US"/>
        </w:rPr>
      </w:pPr>
    </w:p>
    <w:p w14:paraId="2C6A8350" w14:textId="77777777" w:rsidR="00523212" w:rsidRDefault="00523212" w:rsidP="00D35F0E">
      <w:pPr>
        <w:spacing w:before="0" w:after="200"/>
        <w:rPr>
          <w:lang w:eastAsia="en-US"/>
        </w:rPr>
      </w:pPr>
    </w:p>
    <w:p w14:paraId="0D3C6716" w14:textId="77777777" w:rsidR="00523212" w:rsidRDefault="00523212" w:rsidP="00D35F0E">
      <w:pPr>
        <w:spacing w:before="0" w:after="200"/>
        <w:rPr>
          <w:lang w:eastAsia="en-US"/>
        </w:rPr>
      </w:pPr>
    </w:p>
    <w:p w14:paraId="614B745B" w14:textId="77777777" w:rsidR="00523212" w:rsidRDefault="00523212" w:rsidP="00D35F0E">
      <w:pPr>
        <w:spacing w:before="0" w:after="200"/>
        <w:rPr>
          <w:lang w:eastAsia="en-US"/>
        </w:rPr>
      </w:pPr>
    </w:p>
    <w:p w14:paraId="26BBBE32" w14:textId="77777777" w:rsidR="00523212" w:rsidRDefault="00523212" w:rsidP="00D35F0E">
      <w:pPr>
        <w:spacing w:before="0" w:after="200"/>
        <w:rPr>
          <w:lang w:eastAsia="en-US"/>
        </w:rPr>
      </w:pPr>
    </w:p>
    <w:p w14:paraId="0B7C56AA" w14:textId="77777777" w:rsidR="00523212" w:rsidRDefault="00523212" w:rsidP="00D35F0E">
      <w:pPr>
        <w:spacing w:before="0" w:after="200"/>
        <w:rPr>
          <w:lang w:eastAsia="en-US"/>
        </w:rPr>
      </w:pPr>
    </w:p>
    <w:p w14:paraId="3C156AB6" w14:textId="77777777" w:rsidR="00523212" w:rsidRDefault="00523212" w:rsidP="00D35F0E">
      <w:pPr>
        <w:spacing w:before="0" w:after="200"/>
        <w:rPr>
          <w:lang w:eastAsia="en-US"/>
        </w:rPr>
      </w:pPr>
    </w:p>
    <w:p w14:paraId="1CAB8F60" w14:textId="77777777" w:rsidR="00523212" w:rsidRDefault="00523212" w:rsidP="00D35F0E">
      <w:pPr>
        <w:spacing w:before="0" w:after="200"/>
        <w:rPr>
          <w:lang w:eastAsia="en-US"/>
        </w:rPr>
      </w:pPr>
    </w:p>
    <w:p w14:paraId="7CA825BF" w14:textId="77777777" w:rsidR="00523212" w:rsidRDefault="00523212" w:rsidP="00D35F0E">
      <w:pPr>
        <w:spacing w:before="0" w:after="200"/>
        <w:rPr>
          <w:lang w:eastAsia="en-US"/>
        </w:rPr>
      </w:pPr>
    </w:p>
    <w:p w14:paraId="59BD025A" w14:textId="77777777" w:rsidR="00523212" w:rsidRDefault="00523212" w:rsidP="00D35F0E">
      <w:pPr>
        <w:spacing w:before="0" w:after="200"/>
        <w:rPr>
          <w:lang w:eastAsia="en-US"/>
        </w:rPr>
      </w:pPr>
    </w:p>
    <w:p w14:paraId="43101B2D" w14:textId="77777777" w:rsidR="00D35F0E" w:rsidRPr="0071619F" w:rsidRDefault="00D35F0E" w:rsidP="00D35F0E">
      <w:pPr>
        <w:rPr>
          <w:sz w:val="18"/>
          <w:szCs w:val="18"/>
        </w:rPr>
      </w:pPr>
      <w:r w:rsidRPr="004048E9">
        <w:rPr>
          <w:sz w:val="18"/>
          <w:szCs w:val="18"/>
        </w:rPr>
        <w:t>© State of Victoria 201</w:t>
      </w:r>
      <w:r>
        <w:rPr>
          <w:sz w:val="18"/>
          <w:szCs w:val="18"/>
        </w:rPr>
        <w:t>2</w:t>
      </w:r>
      <w:r w:rsidRPr="004048E9">
        <w:rPr>
          <w:sz w:val="18"/>
          <w:szCs w:val="18"/>
        </w:rPr>
        <w:t xml:space="preserve"> (Victorian Government Purchasing Board</w:t>
      </w:r>
      <w:r>
        <w:rPr>
          <w:sz w:val="18"/>
          <w:szCs w:val="18"/>
        </w:rPr>
        <w:t>)</w:t>
      </w:r>
    </w:p>
    <w:p w14:paraId="5BEF5713" w14:textId="77777777" w:rsidR="00D35F0E" w:rsidRPr="0071619F" w:rsidRDefault="00D35F0E" w:rsidP="00D35F0E">
      <w:pPr>
        <w:rPr>
          <w:sz w:val="18"/>
          <w:szCs w:val="18"/>
        </w:rPr>
      </w:pPr>
      <w:r w:rsidRPr="0071619F">
        <w:rPr>
          <w:noProof/>
          <w:sz w:val="18"/>
          <w:szCs w:val="18"/>
        </w:rPr>
        <w:drawing>
          <wp:inline distT="0" distB="0" distL="0" distR="0" wp14:anchorId="3A2C0BD5" wp14:editId="46CEADE4">
            <wp:extent cx="1117460" cy="393651"/>
            <wp:effectExtent l="0" t="0" r="6985" b="6985"/>
            <wp:docPr id="14" name="Picture 1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71619F">
        <w:rPr>
          <w:sz w:val="18"/>
          <w:szCs w:val="18"/>
        </w:rPr>
        <w:t xml:space="preserve"> </w:t>
      </w:r>
    </w:p>
    <w:p w14:paraId="07EC69EB" w14:textId="77777777" w:rsidR="00D35F0E" w:rsidRPr="0071619F" w:rsidRDefault="00D35F0E" w:rsidP="00D35F0E">
      <w:pPr>
        <w:rPr>
          <w:sz w:val="18"/>
          <w:szCs w:val="18"/>
        </w:rPr>
      </w:pPr>
      <w:r w:rsidRPr="0071619F">
        <w:rPr>
          <w:sz w:val="18"/>
          <w:szCs w:val="18"/>
        </w:rPr>
        <w:t xml:space="preserve">This work is licensed under a </w:t>
      </w:r>
      <w:hyperlink r:id="rId11" w:history="1">
        <w:r w:rsidRPr="0071619F">
          <w:rPr>
            <w:rStyle w:val="Hyperlink"/>
            <w:sz w:val="18"/>
            <w:szCs w:val="18"/>
          </w:rPr>
          <w:t>Creative Commons Attribution 4.0 licence</w:t>
        </w:r>
      </w:hyperlink>
      <w:r w:rsidRPr="0071619F">
        <w:rPr>
          <w:sz w:val="18"/>
          <w:szCs w:val="18"/>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13A81312" w14:textId="77777777" w:rsidR="00D35F0E" w:rsidRPr="0071619F" w:rsidRDefault="00D35F0E" w:rsidP="00D35F0E">
      <w:r w:rsidRPr="0071619F">
        <w:rPr>
          <w:sz w:val="18"/>
          <w:szCs w:val="18"/>
        </w:rPr>
        <w:t xml:space="preserve">Copyright queries may be directed to </w:t>
      </w:r>
      <w:hyperlink r:id="rId12" w:history="1">
        <w:r w:rsidRPr="0071619F">
          <w:rPr>
            <w:rStyle w:val="Hyperlink"/>
            <w:sz w:val="18"/>
            <w:szCs w:val="18"/>
          </w:rPr>
          <w:t>IPpolicy@dtf.vic.gov.au</w:t>
        </w:r>
      </w:hyperlink>
    </w:p>
    <w:p w14:paraId="31F063F2" w14:textId="77777777" w:rsidR="00D35F0E" w:rsidRDefault="00D35F0E"/>
    <w:sectPr w:rsidR="00D35F0E" w:rsidSect="00F37AA8">
      <w:headerReference w:type="default" r:id="rId13"/>
      <w:footerReference w:type="default" r:id="rId14"/>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9323" w14:textId="77777777" w:rsidR="00AB30B0" w:rsidRDefault="00AB30B0" w:rsidP="00F37AA8">
      <w:pPr>
        <w:spacing w:before="0" w:after="0" w:line="240" w:lineRule="auto"/>
      </w:pPr>
      <w:r>
        <w:separator/>
      </w:r>
    </w:p>
  </w:endnote>
  <w:endnote w:type="continuationSeparator" w:id="0">
    <w:p w14:paraId="566A1F2D" w14:textId="77777777" w:rsidR="00AB30B0" w:rsidRDefault="00AB30B0" w:rsidP="00F37A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8F21" w14:textId="77777777" w:rsidR="00D35F0E" w:rsidRDefault="00D35F0E" w:rsidP="00F37AA8">
    <w:pPr>
      <w:pStyle w:val="Footer"/>
    </w:pPr>
    <w:r w:rsidRPr="00D35F0E">
      <w:t>Victorian Government Purchasing Board</w:t>
    </w:r>
  </w:p>
  <w:p w14:paraId="77A49790" w14:textId="77777777" w:rsidR="00F37AA8" w:rsidRDefault="00F37AA8" w:rsidP="00F37AA8">
    <w:pPr>
      <w:pStyle w:val="Footer"/>
    </w:pPr>
    <w:r>
      <w:rPr>
        <w:noProof/>
      </w:rPr>
      <mc:AlternateContent>
        <mc:Choice Requires="wps">
          <w:drawing>
            <wp:anchor distT="0" distB="0" distL="114300" distR="114300" simplePos="0" relativeHeight="251659264" behindDoc="0" locked="0" layoutInCell="0" allowOverlap="1" wp14:anchorId="71571D11" wp14:editId="36030F03">
              <wp:simplePos x="0" y="0"/>
              <wp:positionH relativeFrom="page">
                <wp:posOffset>0</wp:posOffset>
              </wp:positionH>
              <wp:positionV relativeFrom="page">
                <wp:posOffset>10234930</wp:posOffset>
              </wp:positionV>
              <wp:extent cx="7560310" cy="266700"/>
              <wp:effectExtent l="0" t="0" r="0" b="0"/>
              <wp:wrapNone/>
              <wp:docPr id="1" name="MSIPCM72134d478def236d3c1f3dd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BE3DE" w14:textId="77777777" w:rsidR="00F37AA8" w:rsidRPr="00F37AA8" w:rsidRDefault="00F37AA8" w:rsidP="00F37AA8">
                          <w:pPr>
                            <w:spacing w:before="0" w:after="0"/>
                            <w:rPr>
                              <w:color w:val="000000"/>
                            </w:rPr>
                          </w:pPr>
                          <w:r w:rsidRPr="00F37AA8">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71D11" id="_x0000_t202" coordsize="21600,21600" o:spt="202" path="m,l,21600r21600,l21600,xe">
              <v:stroke joinstyle="miter"/>
              <v:path gradientshapeok="t" o:connecttype="rect"/>
            </v:shapetype>
            <v:shape id="MSIPCM72134d478def236d3c1f3dda"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C8BE3DE" w14:textId="77777777" w:rsidR="00F37AA8" w:rsidRPr="00F37AA8" w:rsidRDefault="00F37AA8" w:rsidP="00F37AA8">
                    <w:pPr>
                      <w:spacing w:before="0" w:after="0"/>
                      <w:rPr>
                        <w:color w:val="000000"/>
                      </w:rPr>
                    </w:pPr>
                    <w:r w:rsidRPr="00F37AA8">
                      <w:rPr>
                        <w:color w:val="000000"/>
                      </w:rPr>
                      <w:t>OFFICIAL</w:t>
                    </w:r>
                  </w:p>
                </w:txbxContent>
              </v:textbox>
              <w10:wrap anchorx="page" anchory="page"/>
            </v:shape>
          </w:pict>
        </mc:Fallback>
      </mc:AlternateContent>
    </w:r>
    <w:sdt>
      <w:sdtPr>
        <w:id w:val="-1865286428"/>
        <w:docPartObj>
          <w:docPartGallery w:val="Page Numbers (Bottom of Page)"/>
          <w:docPartUnique/>
        </w:docPartObj>
      </w:sdtPr>
      <w:sdtContent>
        <w:sdt>
          <w:sdtPr>
            <w:id w:val="-1769616900"/>
            <w:docPartObj>
              <w:docPartGallery w:val="Page Numbers (Top of Page)"/>
              <w:docPartUnique/>
            </w:docPartObj>
          </w:sdtPr>
          <w:sdtContent>
            <w:r>
              <w:t>Environmental impact rating tool</w:t>
            </w:r>
            <w:r w:rsidR="00EE491A">
              <w:t xml:space="preserve"> – Goods and services</w:t>
            </w:r>
            <w:r>
              <w:br/>
            </w:r>
            <w:r w:rsidR="00D35F0E">
              <w:t>September 2012</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4CB6A" w14:textId="77777777" w:rsidR="00AB30B0" w:rsidRDefault="00AB30B0" w:rsidP="00F37AA8">
      <w:pPr>
        <w:spacing w:before="0" w:after="0" w:line="240" w:lineRule="auto"/>
      </w:pPr>
      <w:r>
        <w:separator/>
      </w:r>
    </w:p>
  </w:footnote>
  <w:footnote w:type="continuationSeparator" w:id="0">
    <w:p w14:paraId="005F876B" w14:textId="77777777" w:rsidR="00AB30B0" w:rsidRDefault="00AB30B0" w:rsidP="00F37AA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D154B" w14:textId="6124FEDC" w:rsidR="00F37AA8" w:rsidRPr="00F37AA8" w:rsidRDefault="00F37AA8" w:rsidP="00F37AA8">
    <w:pPr>
      <w:pStyle w:val="Header"/>
      <w:jc w:val="right"/>
      <w:rPr>
        <w:sz w:val="20"/>
        <w:szCs w:val="20"/>
      </w:rPr>
    </w:pPr>
    <w:r>
      <w:rPr>
        <w:sz w:val="20"/>
        <w:szCs w:val="20"/>
      </w:rPr>
      <w:t xml:space="preserve">Department of </w:t>
    </w:r>
    <w:r w:rsidR="000F2E6D">
      <w:rPr>
        <w:sz w:val="20"/>
        <w:szCs w:val="20"/>
      </w:rPr>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num w:numId="1" w16cid:durableId="921913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72"/>
    <w:rsid w:val="000230E2"/>
    <w:rsid w:val="000F2E6D"/>
    <w:rsid w:val="001C45E6"/>
    <w:rsid w:val="001D2E82"/>
    <w:rsid w:val="001E612E"/>
    <w:rsid w:val="004C364C"/>
    <w:rsid w:val="00523212"/>
    <w:rsid w:val="005247D4"/>
    <w:rsid w:val="00574737"/>
    <w:rsid w:val="005D1DE9"/>
    <w:rsid w:val="00610716"/>
    <w:rsid w:val="00622492"/>
    <w:rsid w:val="00631372"/>
    <w:rsid w:val="007C5B74"/>
    <w:rsid w:val="00AB30B0"/>
    <w:rsid w:val="00CD14A5"/>
    <w:rsid w:val="00D24B14"/>
    <w:rsid w:val="00D35F0E"/>
    <w:rsid w:val="00EE491A"/>
    <w:rsid w:val="00F37AA8"/>
    <w:rsid w:val="00FB4140"/>
    <w:rsid w:val="00FC28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DDC3"/>
  <w15:chartTrackingRefBased/>
  <w15:docId w15:val="{E436400A-224B-4D6C-ADCC-CA99715F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72"/>
    <w:pPr>
      <w:spacing w:before="100" w:after="100" w:line="260" w:lineRule="atLeast"/>
    </w:pPr>
    <w:rPr>
      <w:rFonts w:ascii="Calibri" w:eastAsia="Times New Roman" w:hAnsi="Calibri" w:cs="Calibri"/>
      <w:lang w:eastAsia="en-AU"/>
    </w:rPr>
  </w:style>
  <w:style w:type="paragraph" w:styleId="Heading1">
    <w:name w:val="heading 1"/>
    <w:basedOn w:val="Normal"/>
    <w:next w:val="Normal"/>
    <w:link w:val="Heading1Char"/>
    <w:uiPriority w:val="9"/>
    <w:qFormat/>
    <w:rsid w:val="005747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E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11"/>
    <w:qFormat/>
    <w:rsid w:val="00631372"/>
    <w:pPr>
      <w:numPr>
        <w:numId w:val="1"/>
      </w:numPr>
      <w:spacing w:before="0" w:after="0"/>
    </w:pPr>
  </w:style>
  <w:style w:type="table" w:styleId="TableGrid">
    <w:name w:val="Table Grid"/>
    <w:basedOn w:val="TableNormal"/>
    <w:rsid w:val="00631372"/>
    <w:pPr>
      <w:spacing w:after="0" w:line="240" w:lineRule="auto"/>
    </w:pPr>
    <w:rPr>
      <w:rFonts w:ascii="Calibri" w:eastAsia="Times New Roman" w:hAnsi="Calibri" w:cs="Times New Roman"/>
      <w:sz w:val="20"/>
      <w:szCs w:val="20"/>
      <w:lang w:eastAsia="en-AU"/>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Caption">
    <w:name w:val="caption"/>
    <w:basedOn w:val="Normal"/>
    <w:next w:val="Normal"/>
    <w:uiPriority w:val="13"/>
    <w:qFormat/>
    <w:rsid w:val="00631372"/>
    <w:pPr>
      <w:keepNext/>
      <w:keepLines/>
      <w:tabs>
        <w:tab w:val="left" w:pos="851"/>
      </w:tabs>
      <w:spacing w:before="240" w:after="120" w:line="240" w:lineRule="auto"/>
    </w:pPr>
    <w:rPr>
      <w:b/>
    </w:rPr>
  </w:style>
  <w:style w:type="paragraph" w:customStyle="1" w:styleId="TableText">
    <w:name w:val="Table Text"/>
    <w:basedOn w:val="Normal"/>
    <w:uiPriority w:val="15"/>
    <w:qFormat/>
    <w:rsid w:val="00631372"/>
    <w:pPr>
      <w:spacing w:before="60" w:after="60" w:line="240" w:lineRule="auto"/>
    </w:pPr>
    <w:rPr>
      <w:sz w:val="20"/>
    </w:rPr>
  </w:style>
  <w:style w:type="paragraph" w:customStyle="1" w:styleId="TableHeader">
    <w:name w:val="Table Header"/>
    <w:basedOn w:val="TableText"/>
    <w:uiPriority w:val="15"/>
    <w:qFormat/>
    <w:rsid w:val="00631372"/>
    <w:pPr>
      <w:keepNext/>
      <w:spacing w:before="40" w:after="40"/>
    </w:pPr>
    <w:rPr>
      <w:color w:val="FFFFFF" w:themeColor="background1"/>
      <w:sz w:val="24"/>
    </w:rPr>
  </w:style>
  <w:style w:type="paragraph" w:customStyle="1" w:styleId="Bullet2">
    <w:name w:val="Bullet 2"/>
    <w:basedOn w:val="Bullet1"/>
    <w:uiPriority w:val="11"/>
    <w:qFormat/>
    <w:rsid w:val="00631372"/>
    <w:pPr>
      <w:numPr>
        <w:ilvl w:val="1"/>
      </w:numPr>
    </w:pPr>
  </w:style>
  <w:style w:type="paragraph" w:customStyle="1" w:styleId="Bullet3">
    <w:name w:val="Bullet 3"/>
    <w:basedOn w:val="Bullet2"/>
    <w:uiPriority w:val="11"/>
    <w:qFormat/>
    <w:rsid w:val="00631372"/>
    <w:pPr>
      <w:numPr>
        <w:ilvl w:val="2"/>
      </w:numPr>
    </w:pPr>
  </w:style>
  <w:style w:type="paragraph" w:customStyle="1" w:styleId="NoteNormal">
    <w:name w:val="Note Normal"/>
    <w:basedOn w:val="Normal"/>
    <w:next w:val="Normal"/>
    <w:uiPriority w:val="49"/>
    <w:rsid w:val="00631372"/>
    <w:pPr>
      <w:keepNext/>
      <w:keepLines/>
      <w:spacing w:before="80" w:after="80" w:line="240" w:lineRule="auto"/>
    </w:pPr>
    <w:rPr>
      <w:color w:val="000000"/>
      <w:sz w:val="18"/>
      <w:lang w:eastAsia="en-US"/>
    </w:rPr>
  </w:style>
  <w:style w:type="paragraph" w:styleId="Header">
    <w:name w:val="header"/>
    <w:basedOn w:val="Normal"/>
    <w:link w:val="HeaderChar"/>
    <w:uiPriority w:val="99"/>
    <w:unhideWhenUsed/>
    <w:rsid w:val="00F37AA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7AA8"/>
    <w:rPr>
      <w:rFonts w:ascii="Calibri" w:eastAsia="Times New Roman" w:hAnsi="Calibri" w:cs="Calibri"/>
      <w:lang w:eastAsia="en-AU"/>
    </w:rPr>
  </w:style>
  <w:style w:type="paragraph" w:styleId="Footer">
    <w:name w:val="footer"/>
    <w:basedOn w:val="Normal"/>
    <w:link w:val="FooterChar"/>
    <w:uiPriority w:val="99"/>
    <w:unhideWhenUsed/>
    <w:rsid w:val="00F37AA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7AA8"/>
    <w:rPr>
      <w:rFonts w:ascii="Calibri" w:eastAsia="Times New Roman" w:hAnsi="Calibri" w:cs="Calibri"/>
      <w:lang w:eastAsia="en-AU"/>
    </w:rPr>
  </w:style>
  <w:style w:type="paragraph" w:styleId="BalloonText">
    <w:name w:val="Balloon Text"/>
    <w:basedOn w:val="Normal"/>
    <w:link w:val="BalloonTextChar"/>
    <w:uiPriority w:val="99"/>
    <w:semiHidden/>
    <w:unhideWhenUsed/>
    <w:rsid w:val="00F37AA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A8"/>
    <w:rPr>
      <w:rFonts w:ascii="Segoe UI" w:eastAsia="Times New Roman" w:hAnsi="Segoe UI" w:cs="Segoe UI"/>
      <w:sz w:val="18"/>
      <w:szCs w:val="18"/>
      <w:lang w:eastAsia="en-AU"/>
    </w:rPr>
  </w:style>
  <w:style w:type="character" w:customStyle="1" w:styleId="Heading1Char">
    <w:name w:val="Heading 1 Char"/>
    <w:basedOn w:val="DefaultParagraphFont"/>
    <w:link w:val="Heading1"/>
    <w:uiPriority w:val="9"/>
    <w:rsid w:val="00574737"/>
    <w:rPr>
      <w:rFonts w:asciiTheme="majorHAnsi" w:eastAsiaTheme="majorEastAsia" w:hAnsiTheme="majorHAnsi" w:cstheme="majorBidi"/>
      <w:color w:val="2F5496" w:themeColor="accent1" w:themeShade="BF"/>
      <w:sz w:val="32"/>
      <w:szCs w:val="32"/>
      <w:lang w:eastAsia="en-AU"/>
    </w:rPr>
  </w:style>
  <w:style w:type="character" w:styleId="Hyperlink">
    <w:name w:val="Hyperlink"/>
    <w:basedOn w:val="DefaultParagraphFont"/>
    <w:uiPriority w:val="99"/>
    <w:rsid w:val="00D35F0E"/>
    <w:rPr>
      <w:color w:val="4472C4" w:themeColor="accent1"/>
      <w:u w:val="none"/>
    </w:rPr>
  </w:style>
  <w:style w:type="character" w:customStyle="1" w:styleId="Heading2Char">
    <w:name w:val="Heading 2 Char"/>
    <w:basedOn w:val="DefaultParagraphFont"/>
    <w:link w:val="Heading2"/>
    <w:uiPriority w:val="9"/>
    <w:semiHidden/>
    <w:rsid w:val="001D2E82"/>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basedOn w:val="DefaultParagraphFont"/>
    <w:uiPriority w:val="99"/>
    <w:semiHidden/>
    <w:unhideWhenUsed/>
    <w:rsid w:val="001D2E82"/>
    <w:rPr>
      <w:sz w:val="16"/>
      <w:szCs w:val="16"/>
    </w:rPr>
  </w:style>
  <w:style w:type="paragraph" w:styleId="CommentText">
    <w:name w:val="annotation text"/>
    <w:basedOn w:val="Normal"/>
    <w:link w:val="CommentTextChar"/>
    <w:uiPriority w:val="99"/>
    <w:semiHidden/>
    <w:unhideWhenUsed/>
    <w:rsid w:val="001D2E82"/>
    <w:pPr>
      <w:spacing w:before="160" w:line="240" w:lineRule="auto"/>
    </w:pPr>
    <w:rPr>
      <w:rFonts w:asciiTheme="minorHAnsi" w:eastAsiaTheme="minorEastAsia" w:hAnsiTheme="minorHAnsi" w:cstheme="minorBidi"/>
      <w:spacing w:val="2"/>
      <w:sz w:val="20"/>
      <w:szCs w:val="20"/>
    </w:rPr>
  </w:style>
  <w:style w:type="character" w:customStyle="1" w:styleId="CommentTextChar">
    <w:name w:val="Comment Text Char"/>
    <w:basedOn w:val="DefaultParagraphFont"/>
    <w:link w:val="CommentText"/>
    <w:uiPriority w:val="99"/>
    <w:semiHidden/>
    <w:rsid w:val="001D2E82"/>
    <w:rPr>
      <w:rFonts w:eastAsiaTheme="minorEastAsia"/>
      <w:spacing w:val="2"/>
      <w:sz w:val="20"/>
      <w:szCs w:val="20"/>
      <w:lang w:eastAsia="en-AU"/>
    </w:rPr>
  </w:style>
  <w:style w:type="character" w:styleId="UnresolvedMention">
    <w:name w:val="Unresolved Mention"/>
    <w:basedOn w:val="DefaultParagraphFont"/>
    <w:uiPriority w:val="99"/>
    <w:semiHidden/>
    <w:unhideWhenUsed/>
    <w:rsid w:val="00FB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ingfor.vic.gov.au/environmental-impact-procurement-goods-and-services-procurement-gui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policy@dtf.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050C376-1134-4F9F-A808-3CFB851C673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Vanessa Coles (DGS)</cp:lastModifiedBy>
  <cp:revision>5</cp:revision>
  <dcterms:created xsi:type="dcterms:W3CDTF">2019-12-16T01:34:00Z</dcterms:created>
  <dcterms:modified xsi:type="dcterms:W3CDTF">2024-07-24T03:49:00Z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2019-08-25T08:32:51.7286149Z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