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D4887A7" w14:textId="2E116117" w:rsidR="004F4777" w:rsidRDefault="00C60147" w:rsidP="004F4777">
      <w:pPr>
        <w:pStyle w:val="Title"/>
      </w:pPr>
      <w:r>
        <w:t>Victoria’s Social Procurement Framework</w:t>
      </w:r>
    </w:p>
    <w:p w14:paraId="4BD3BE80" w14:textId="18644D7F" w:rsidR="00164BA8" w:rsidRPr="00FA6953" w:rsidRDefault="005355AA" w:rsidP="00FA6953">
      <w:pPr>
        <w:rPr>
          <w:rFonts w:asciiTheme="majorHAnsi" w:hAnsiTheme="majorHAnsi"/>
          <w:sz w:val="32"/>
          <w:szCs w:val="32"/>
          <w:lang w:eastAsia="ja-JP"/>
        </w:rPr>
      </w:pPr>
      <w:r w:rsidRPr="00FA6953">
        <w:rPr>
          <w:rFonts w:asciiTheme="majorHAnsi" w:hAnsiTheme="majorHAnsi"/>
          <w:sz w:val="32"/>
          <w:szCs w:val="32"/>
          <w:lang w:eastAsia="ja-JP"/>
        </w:rPr>
        <w:t xml:space="preserve">Building a fair, inclusive and sustainable Victoria through procurement </w:t>
      </w:r>
    </w:p>
    <w:p w14:paraId="3B112EC2" w14:textId="35838724" w:rsidR="00434C39" w:rsidRDefault="00434C39" w:rsidP="00434C39">
      <w:pPr>
        <w:pStyle w:val="Heading1"/>
        <w:rPr>
          <w:lang w:eastAsia="ja-JP"/>
        </w:rPr>
      </w:pPr>
      <w:r>
        <w:rPr>
          <w:lang w:eastAsia="ja-JP"/>
        </w:rPr>
        <w:t>Introduction</w:t>
      </w:r>
    </w:p>
    <w:p w14:paraId="73F7B6CA" w14:textId="7230FC2A" w:rsidR="00686755" w:rsidRDefault="00686755" w:rsidP="00686755">
      <w:pPr>
        <w:rPr>
          <w:lang w:eastAsia="ja-JP"/>
        </w:rPr>
      </w:pPr>
      <w:r w:rsidRPr="00686755">
        <w:rPr>
          <w:lang w:eastAsia="ja-JP"/>
        </w:rPr>
        <w:t xml:space="preserve">Value for money is the key driver underpinning all Victorian Government procurement decisions. </w:t>
      </w:r>
      <w:r w:rsidRPr="00686755">
        <w:rPr>
          <w:i/>
          <w:iCs/>
          <w:lang w:eastAsia="ja-JP"/>
        </w:rPr>
        <w:t xml:space="preserve">Victoria’s Social Procurement Framework </w:t>
      </w:r>
      <w:r w:rsidRPr="00686755">
        <w:rPr>
          <w:lang w:eastAsia="ja-JP"/>
        </w:rPr>
        <w:t xml:space="preserve">aims to ensure value-for-money considerations are not solely focused on </w:t>
      </w:r>
      <w:proofErr w:type="gramStart"/>
      <w:r w:rsidRPr="00686755">
        <w:rPr>
          <w:lang w:eastAsia="ja-JP"/>
        </w:rPr>
        <w:t>price, but</w:t>
      </w:r>
      <w:proofErr w:type="gramEnd"/>
      <w:r w:rsidRPr="00686755">
        <w:rPr>
          <w:lang w:eastAsia="ja-JP"/>
        </w:rPr>
        <w:t xml:space="preserve"> encompass opportunities to deliver social and sustainable outcomes that benefit the Victorian community.</w:t>
      </w:r>
    </w:p>
    <w:p w14:paraId="2EA73A3E" w14:textId="7F1DC996" w:rsidR="00314BA5" w:rsidRDefault="00314BA5" w:rsidP="00686755">
      <w:pPr>
        <w:rPr>
          <w:lang w:eastAsia="ja-JP"/>
        </w:rPr>
      </w:pPr>
      <w:r w:rsidRPr="00314BA5">
        <w:rPr>
          <w:lang w:eastAsia="ja-JP"/>
        </w:rPr>
        <w:t>The framework sets out a whole of government scalable and consistent approach to social procurement for all Government departments and agencies. For suppliers, whether they be major businesses or small to medium enterprises (SMEs), the framework advises how to incorporate social value when competing for government procurement opportunities.</w:t>
      </w:r>
    </w:p>
    <w:p w14:paraId="6F698113" w14:textId="77777777" w:rsidR="007A209D" w:rsidRDefault="007A209D">
      <w:pPr>
        <w:snapToGrid/>
        <w:spacing w:after="0" w:line="240" w:lineRule="auto"/>
        <w:rPr>
          <w:rFonts w:asciiTheme="majorHAnsi" w:hAnsiTheme="majorHAnsi"/>
          <w:color w:val="005F9E" w:themeColor="accent1"/>
          <w:spacing w:val="-1"/>
          <w:sz w:val="36"/>
          <w:szCs w:val="28"/>
          <w:lang w:eastAsia="ja-JP"/>
        </w:rPr>
      </w:pPr>
      <w:r>
        <w:rPr>
          <w:lang w:eastAsia="ja-JP"/>
        </w:rPr>
        <w:br w:type="page"/>
      </w:r>
    </w:p>
    <w:p w14:paraId="7B458CF3" w14:textId="14E34F65" w:rsidR="00434C39" w:rsidRDefault="006E4C70" w:rsidP="006E4C70">
      <w:pPr>
        <w:pStyle w:val="Heading2"/>
        <w:rPr>
          <w:lang w:eastAsia="ja-JP"/>
        </w:rPr>
      </w:pPr>
      <w:r w:rsidRPr="4F493016">
        <w:rPr>
          <w:lang w:eastAsia="ja-JP"/>
        </w:rPr>
        <w:lastRenderedPageBreak/>
        <w:t>Purpose</w:t>
      </w:r>
    </w:p>
    <w:p w14:paraId="6AB2F69F" w14:textId="77777777" w:rsidR="00161D8D" w:rsidRDefault="00161D8D" w:rsidP="00161D8D">
      <w:pPr>
        <w:rPr>
          <w:lang w:eastAsia="ja-JP"/>
        </w:rPr>
      </w:pPr>
      <w:r>
        <w:rPr>
          <w:lang w:eastAsia="ja-JP"/>
        </w:rPr>
        <w:t>The framework seeks to streamline and embed social procurement within ordinary government processes. The framework is informed by the following guiding principles:</w:t>
      </w:r>
    </w:p>
    <w:p w14:paraId="6EAC333C" w14:textId="17DB4F13" w:rsidR="00161D8D" w:rsidRDefault="00161D8D" w:rsidP="00161D8D">
      <w:pPr>
        <w:pStyle w:val="ListParagraph"/>
        <w:numPr>
          <w:ilvl w:val="0"/>
          <w:numId w:val="16"/>
        </w:numPr>
        <w:rPr>
          <w:lang w:eastAsia="ja-JP"/>
        </w:rPr>
      </w:pPr>
      <w:r>
        <w:rPr>
          <w:lang w:eastAsia="ja-JP"/>
        </w:rPr>
        <w:t xml:space="preserve">a standard and consistent approach across the Victorian </w:t>
      </w:r>
      <w:proofErr w:type="gramStart"/>
      <w:r>
        <w:rPr>
          <w:lang w:eastAsia="ja-JP"/>
        </w:rPr>
        <w:t>Government;</w:t>
      </w:r>
      <w:proofErr w:type="gramEnd"/>
    </w:p>
    <w:p w14:paraId="5F368034" w14:textId="695A35AD" w:rsidR="00161D8D" w:rsidRDefault="00161D8D" w:rsidP="00161D8D">
      <w:pPr>
        <w:pStyle w:val="ListParagraph"/>
        <w:numPr>
          <w:ilvl w:val="0"/>
          <w:numId w:val="16"/>
        </w:numPr>
        <w:rPr>
          <w:lang w:eastAsia="ja-JP"/>
        </w:rPr>
      </w:pPr>
      <w:r>
        <w:rPr>
          <w:lang w:eastAsia="ja-JP"/>
        </w:rPr>
        <w:t xml:space="preserve">easy to understand and adopt with minimal administrative burden for all businesses, especially small to medium </w:t>
      </w:r>
      <w:proofErr w:type="gramStart"/>
      <w:r>
        <w:rPr>
          <w:lang w:eastAsia="ja-JP"/>
        </w:rPr>
        <w:t>enterprises;</w:t>
      </w:r>
      <w:proofErr w:type="gramEnd"/>
    </w:p>
    <w:p w14:paraId="48E12B06" w14:textId="53F21544" w:rsidR="00161D8D" w:rsidRDefault="00161D8D" w:rsidP="00161D8D">
      <w:pPr>
        <w:pStyle w:val="ListParagraph"/>
        <w:numPr>
          <w:ilvl w:val="0"/>
          <w:numId w:val="16"/>
        </w:numPr>
        <w:rPr>
          <w:lang w:eastAsia="ja-JP"/>
        </w:rPr>
      </w:pPr>
      <w:r>
        <w:rPr>
          <w:lang w:eastAsia="ja-JP"/>
        </w:rPr>
        <w:t xml:space="preserve">simple for government to embed in everyday </w:t>
      </w:r>
      <w:proofErr w:type="gramStart"/>
      <w:r>
        <w:rPr>
          <w:lang w:eastAsia="ja-JP"/>
        </w:rPr>
        <w:t>business;</w:t>
      </w:r>
      <w:proofErr w:type="gramEnd"/>
    </w:p>
    <w:p w14:paraId="013C60BF" w14:textId="726B730D" w:rsidR="00161D8D" w:rsidRDefault="00161D8D" w:rsidP="00161D8D">
      <w:pPr>
        <w:pStyle w:val="ListParagraph"/>
        <w:numPr>
          <w:ilvl w:val="0"/>
          <w:numId w:val="16"/>
        </w:numPr>
        <w:rPr>
          <w:lang w:eastAsia="ja-JP"/>
        </w:rPr>
      </w:pPr>
      <w:r>
        <w:rPr>
          <w:lang w:eastAsia="ja-JP"/>
        </w:rPr>
        <w:t xml:space="preserve">scalable for all sizes and types of businesses and </w:t>
      </w:r>
      <w:proofErr w:type="gramStart"/>
      <w:r>
        <w:rPr>
          <w:lang w:eastAsia="ja-JP"/>
        </w:rPr>
        <w:t>suppliers;</w:t>
      </w:r>
      <w:proofErr w:type="gramEnd"/>
    </w:p>
    <w:p w14:paraId="04583185" w14:textId="3AE50D5D" w:rsidR="00161D8D" w:rsidRDefault="00161D8D" w:rsidP="00161D8D">
      <w:pPr>
        <w:pStyle w:val="ListParagraph"/>
        <w:numPr>
          <w:ilvl w:val="0"/>
          <w:numId w:val="16"/>
        </w:numPr>
        <w:rPr>
          <w:lang w:eastAsia="ja-JP"/>
        </w:rPr>
      </w:pPr>
      <w:r>
        <w:rPr>
          <w:lang w:eastAsia="ja-JP"/>
        </w:rPr>
        <w:t xml:space="preserve">user-friendly and supported with guidance, education, tools and </w:t>
      </w:r>
      <w:proofErr w:type="gramStart"/>
      <w:r>
        <w:rPr>
          <w:lang w:eastAsia="ja-JP"/>
        </w:rPr>
        <w:t>templates;</w:t>
      </w:r>
      <w:proofErr w:type="gramEnd"/>
      <w:r>
        <w:rPr>
          <w:lang w:eastAsia="ja-JP"/>
        </w:rPr>
        <w:t xml:space="preserve"> </w:t>
      </w:r>
    </w:p>
    <w:p w14:paraId="46705C49" w14:textId="62BE0B58" w:rsidR="00161D8D" w:rsidRDefault="00161D8D" w:rsidP="00161D8D">
      <w:pPr>
        <w:pStyle w:val="ListParagraph"/>
        <w:numPr>
          <w:ilvl w:val="0"/>
          <w:numId w:val="16"/>
        </w:numPr>
        <w:rPr>
          <w:lang w:eastAsia="ja-JP"/>
        </w:rPr>
      </w:pPr>
      <w:r>
        <w:rPr>
          <w:lang w:eastAsia="ja-JP"/>
        </w:rPr>
        <w:t>able to be effectively measured and reported; and</w:t>
      </w:r>
    </w:p>
    <w:p w14:paraId="01FDFD83" w14:textId="126BA54B" w:rsidR="006E4C70" w:rsidRDefault="00161D8D" w:rsidP="00161D8D">
      <w:pPr>
        <w:pStyle w:val="ListParagraph"/>
        <w:numPr>
          <w:ilvl w:val="0"/>
          <w:numId w:val="16"/>
        </w:numPr>
        <w:rPr>
          <w:lang w:eastAsia="ja-JP"/>
        </w:rPr>
      </w:pPr>
      <w:r>
        <w:rPr>
          <w:lang w:eastAsia="ja-JP"/>
        </w:rPr>
        <w:t>demonstrates Government leadership in promoting the use of social procurement across Victoria.</w:t>
      </w:r>
    </w:p>
    <w:p w14:paraId="7D976852" w14:textId="59EB0E65" w:rsidR="00161D8D" w:rsidRDefault="00161D8D" w:rsidP="00161D8D">
      <w:pPr>
        <w:pStyle w:val="Heading2"/>
        <w:rPr>
          <w:lang w:eastAsia="ja-JP"/>
        </w:rPr>
      </w:pPr>
      <w:r>
        <w:rPr>
          <w:lang w:eastAsia="ja-JP"/>
        </w:rPr>
        <w:t>Approach</w:t>
      </w:r>
    </w:p>
    <w:p w14:paraId="1E5CF160" w14:textId="77777777" w:rsidR="00AC6319" w:rsidRPr="00AC6319" w:rsidRDefault="00AC6319" w:rsidP="00AC6319">
      <w:pPr>
        <w:rPr>
          <w:lang w:eastAsia="ja-JP"/>
        </w:rPr>
      </w:pPr>
      <w:r w:rsidRPr="00AC6319">
        <w:rPr>
          <w:lang w:eastAsia="ja-JP"/>
        </w:rPr>
        <w:t>The framework – and accompanying guidance materials – applies to procurement of all goods, services and construction undertaken by, or on behalf of, departments and agencies subject to the Standing Directions. Other Victorian public bodies are encouraged to adopt the framework.</w:t>
      </w:r>
    </w:p>
    <w:p w14:paraId="6EA4C391" w14:textId="77777777" w:rsidR="00AC6319" w:rsidRPr="00AC6319" w:rsidRDefault="00AC6319" w:rsidP="00AC6319">
      <w:pPr>
        <w:rPr>
          <w:lang w:eastAsia="ja-JP"/>
        </w:rPr>
      </w:pPr>
      <w:r w:rsidRPr="00AC6319">
        <w:rPr>
          <w:lang w:eastAsia="ja-JP"/>
        </w:rPr>
        <w:t>The framework establishes:</w:t>
      </w:r>
    </w:p>
    <w:p w14:paraId="41EF8DC2" w14:textId="77777777" w:rsidR="00AC6319" w:rsidRPr="00AC6319" w:rsidRDefault="00AC6319" w:rsidP="00AC6319">
      <w:pPr>
        <w:pStyle w:val="ListParagraph"/>
        <w:numPr>
          <w:ilvl w:val="0"/>
          <w:numId w:val="21"/>
        </w:numPr>
        <w:rPr>
          <w:lang w:eastAsia="ja-JP"/>
        </w:rPr>
      </w:pPr>
      <w:r w:rsidRPr="00AC6319">
        <w:rPr>
          <w:lang w:eastAsia="ja-JP"/>
        </w:rPr>
        <w:t xml:space="preserve">the Victorian Government’s social and sustainable procurement </w:t>
      </w:r>
      <w:proofErr w:type="gramStart"/>
      <w:r w:rsidRPr="00AC6319">
        <w:rPr>
          <w:lang w:eastAsia="ja-JP"/>
        </w:rPr>
        <w:t>objectives;</w:t>
      </w:r>
      <w:proofErr w:type="gramEnd"/>
    </w:p>
    <w:p w14:paraId="1E1E1D87" w14:textId="77777777" w:rsidR="00AC6319" w:rsidRPr="00AC6319" w:rsidRDefault="00AC6319" w:rsidP="00AC6319">
      <w:pPr>
        <w:pStyle w:val="ListParagraph"/>
        <w:numPr>
          <w:ilvl w:val="0"/>
          <w:numId w:val="21"/>
        </w:numPr>
        <w:rPr>
          <w:lang w:eastAsia="ja-JP"/>
        </w:rPr>
      </w:pPr>
      <w:r w:rsidRPr="00AC6319">
        <w:rPr>
          <w:lang w:eastAsia="ja-JP"/>
        </w:rPr>
        <w:t>framework requirements and expectations, for individual procurement activities and for department and agency procurement planning; and</w:t>
      </w:r>
    </w:p>
    <w:p w14:paraId="1B5AA80C" w14:textId="77777777" w:rsidR="00EA4EDD" w:rsidRDefault="00AC6319" w:rsidP="0069463E">
      <w:pPr>
        <w:pStyle w:val="ListParagraph"/>
        <w:numPr>
          <w:ilvl w:val="0"/>
          <w:numId w:val="21"/>
        </w:numPr>
        <w:snapToGrid/>
        <w:spacing w:after="0" w:line="240" w:lineRule="auto"/>
        <w:rPr>
          <w:lang w:eastAsia="ja-JP"/>
        </w:rPr>
      </w:pPr>
      <w:r w:rsidRPr="4F493016">
        <w:rPr>
          <w:lang w:eastAsia="ja-JP"/>
        </w:rPr>
        <w:t>measurement and reporting requirements.</w:t>
      </w:r>
      <w:r w:rsidR="00F8721C" w:rsidRPr="4F493016">
        <w:rPr>
          <w:lang w:eastAsia="ja-JP"/>
        </w:rPr>
        <w:t xml:space="preserve"> </w:t>
      </w:r>
    </w:p>
    <w:p w14:paraId="20438969" w14:textId="77777777" w:rsidR="00EA4EDD" w:rsidRDefault="00EA4EDD" w:rsidP="00EA4EDD">
      <w:pPr>
        <w:snapToGrid/>
        <w:spacing w:after="0" w:line="240" w:lineRule="auto"/>
        <w:rPr>
          <w:lang w:eastAsia="ja-JP"/>
        </w:rPr>
      </w:pPr>
    </w:p>
    <w:p w14:paraId="4081B457" w14:textId="214008F3" w:rsidR="00C922BB" w:rsidRDefault="00AC6319" w:rsidP="00B44398">
      <w:pPr>
        <w:pStyle w:val="ListParagraph"/>
        <w:numPr>
          <w:ilvl w:val="0"/>
          <w:numId w:val="43"/>
        </w:numPr>
        <w:snapToGrid/>
        <w:spacing w:after="0" w:line="240" w:lineRule="auto"/>
        <w:ind w:left="360"/>
        <w:rPr>
          <w:lang w:eastAsia="ja-JP"/>
        </w:rPr>
      </w:pPr>
      <w:r w:rsidRPr="4F493016">
        <w:rPr>
          <w:lang w:eastAsia="ja-JP"/>
        </w:rPr>
        <w:br w:type="page"/>
      </w:r>
    </w:p>
    <w:p w14:paraId="334F91FE" w14:textId="31699647" w:rsidR="00161D8D" w:rsidRDefault="00F8721C" w:rsidP="00F8721C">
      <w:pPr>
        <w:pStyle w:val="Heading1"/>
        <w:numPr>
          <w:ilvl w:val="0"/>
          <w:numId w:val="22"/>
        </w:numPr>
        <w:rPr>
          <w:lang w:eastAsia="ja-JP"/>
        </w:rPr>
      </w:pPr>
      <w:r>
        <w:rPr>
          <w:lang w:eastAsia="ja-JP"/>
        </w:rPr>
        <w:lastRenderedPageBreak/>
        <w:t>Victorian Government’s social and sustainable procurement objectives</w:t>
      </w:r>
    </w:p>
    <w:p w14:paraId="19DA5C46" w14:textId="32330842" w:rsidR="00F8721C" w:rsidRDefault="00E51F61" w:rsidP="00F8721C">
      <w:pPr>
        <w:rPr>
          <w:lang w:eastAsia="ja-JP"/>
        </w:rPr>
      </w:pPr>
      <w:r w:rsidRPr="00E51F61">
        <w:rPr>
          <w:lang w:eastAsia="ja-JP"/>
        </w:rPr>
        <w:t>The Government seeks to increase the value of procuring goods, services, and construction. The Government’s social procurement objectives are outlined in Table 1 and sustainable procurement objectives in Table 2.</w:t>
      </w:r>
    </w:p>
    <w:p w14:paraId="614536CB" w14:textId="59966CA6" w:rsidR="00E51F61" w:rsidRDefault="00E51F61" w:rsidP="00F8721C">
      <w:pPr>
        <w:rPr>
          <w:b/>
          <w:bCs/>
          <w:lang w:eastAsia="ja-JP"/>
        </w:rPr>
      </w:pPr>
      <w:r>
        <w:rPr>
          <w:b/>
          <w:bCs/>
          <w:lang w:eastAsia="ja-JP"/>
        </w:rPr>
        <w:t>Table 1: Victorian Government’s social procurement objectives</w:t>
      </w:r>
    </w:p>
    <w:tbl>
      <w:tblPr>
        <w:tblStyle w:val="TableGrid"/>
        <w:tblW w:w="0" w:type="auto"/>
        <w:tblLook w:val="04A0" w:firstRow="1" w:lastRow="0" w:firstColumn="1" w:lastColumn="0" w:noHBand="0" w:noVBand="1"/>
      </w:tblPr>
      <w:tblGrid>
        <w:gridCol w:w="4508"/>
        <w:gridCol w:w="4508"/>
      </w:tblGrid>
      <w:tr w:rsidR="00123E7B" w14:paraId="047CEBCB" w14:textId="77777777" w:rsidTr="0069463E">
        <w:tc>
          <w:tcPr>
            <w:tcW w:w="4508" w:type="dxa"/>
            <w:shd w:val="clear" w:color="auto" w:fill="DFE1DF" w:themeFill="background2"/>
          </w:tcPr>
          <w:p w14:paraId="2A832875" w14:textId="77777777" w:rsidR="00123E7B" w:rsidRPr="00B73182" w:rsidRDefault="00123E7B" w:rsidP="0069463E">
            <w:pPr>
              <w:rPr>
                <w:b/>
                <w:bCs/>
              </w:rPr>
            </w:pPr>
            <w:r w:rsidRPr="00B73182">
              <w:rPr>
                <w:b/>
                <w:bCs/>
              </w:rPr>
              <w:t>Social procurement objectives</w:t>
            </w:r>
          </w:p>
        </w:tc>
        <w:tc>
          <w:tcPr>
            <w:tcW w:w="4508" w:type="dxa"/>
            <w:shd w:val="clear" w:color="auto" w:fill="DFE1DF" w:themeFill="background2"/>
          </w:tcPr>
          <w:p w14:paraId="04B3E5A0" w14:textId="77777777" w:rsidR="00123E7B" w:rsidRDefault="00123E7B" w:rsidP="0069463E">
            <w:pPr>
              <w:rPr>
                <w:b/>
                <w:bCs/>
              </w:rPr>
            </w:pPr>
            <w:r>
              <w:rPr>
                <w:b/>
                <w:bCs/>
              </w:rPr>
              <w:t>Outcomes sought</w:t>
            </w:r>
          </w:p>
        </w:tc>
      </w:tr>
      <w:tr w:rsidR="00123E7B" w14:paraId="26AA115F" w14:textId="77777777" w:rsidTr="0069463E">
        <w:tc>
          <w:tcPr>
            <w:tcW w:w="4508" w:type="dxa"/>
          </w:tcPr>
          <w:p w14:paraId="476E74DB" w14:textId="77777777" w:rsidR="00123E7B" w:rsidRPr="00B73182" w:rsidRDefault="00123E7B" w:rsidP="0069463E">
            <w:r w:rsidRPr="00B73182">
              <w:t>Oppo</w:t>
            </w:r>
            <w:r>
              <w:t>rtunities for Victorian Aboriginal people</w:t>
            </w:r>
          </w:p>
        </w:tc>
        <w:tc>
          <w:tcPr>
            <w:tcW w:w="4508" w:type="dxa"/>
          </w:tcPr>
          <w:p w14:paraId="7385D28B" w14:textId="77777777" w:rsidR="00123E7B" w:rsidRDefault="00123E7B" w:rsidP="00123E7B">
            <w:pPr>
              <w:pStyle w:val="ListParagraph"/>
              <w:numPr>
                <w:ilvl w:val="0"/>
                <w:numId w:val="23"/>
              </w:numPr>
              <w:snapToGrid/>
              <w:spacing w:after="0" w:line="240" w:lineRule="auto"/>
            </w:pPr>
            <w:r>
              <w:t>Purchasing from Victorian Aboriginal businesses</w:t>
            </w:r>
          </w:p>
          <w:p w14:paraId="6FEB084B" w14:textId="77777777" w:rsidR="00123E7B" w:rsidRPr="00B73182" w:rsidRDefault="00123E7B" w:rsidP="00123E7B">
            <w:pPr>
              <w:pStyle w:val="ListParagraph"/>
              <w:numPr>
                <w:ilvl w:val="0"/>
                <w:numId w:val="23"/>
              </w:numPr>
              <w:snapToGrid/>
              <w:spacing w:after="0" w:line="240" w:lineRule="auto"/>
            </w:pPr>
            <w:r>
              <w:t>Employment of Victorian Aboriginal people by suppliers to the Victorian Government</w:t>
            </w:r>
          </w:p>
        </w:tc>
      </w:tr>
      <w:tr w:rsidR="00123E7B" w14:paraId="6918FFE5" w14:textId="77777777" w:rsidTr="0069463E">
        <w:tc>
          <w:tcPr>
            <w:tcW w:w="4508" w:type="dxa"/>
          </w:tcPr>
          <w:p w14:paraId="6569212E" w14:textId="77777777" w:rsidR="00123E7B" w:rsidRPr="00B73182" w:rsidRDefault="00123E7B" w:rsidP="0069463E">
            <w:r>
              <w:t>Opportunities for Victorians with disability</w:t>
            </w:r>
          </w:p>
        </w:tc>
        <w:tc>
          <w:tcPr>
            <w:tcW w:w="4508" w:type="dxa"/>
          </w:tcPr>
          <w:p w14:paraId="0D2AE058" w14:textId="77777777" w:rsidR="00123E7B" w:rsidRDefault="00123E7B" w:rsidP="00123E7B">
            <w:pPr>
              <w:pStyle w:val="ListParagraph"/>
              <w:numPr>
                <w:ilvl w:val="0"/>
                <w:numId w:val="23"/>
              </w:numPr>
              <w:snapToGrid/>
              <w:spacing w:after="0" w:line="240" w:lineRule="auto"/>
            </w:pPr>
            <w:r>
              <w:t>Purchasing from Victorian social enterprises and Australian Disability Enterprises</w:t>
            </w:r>
          </w:p>
          <w:p w14:paraId="40ED4265" w14:textId="77777777" w:rsidR="00123E7B" w:rsidRPr="00B73182" w:rsidRDefault="00123E7B" w:rsidP="00123E7B">
            <w:pPr>
              <w:pStyle w:val="ListParagraph"/>
              <w:numPr>
                <w:ilvl w:val="0"/>
                <w:numId w:val="23"/>
              </w:numPr>
              <w:snapToGrid/>
              <w:spacing w:after="0" w:line="240" w:lineRule="auto"/>
            </w:pPr>
            <w:r>
              <w:t>Employment of Victorians with disability by suppliers to the Victorian Government</w:t>
            </w:r>
          </w:p>
        </w:tc>
      </w:tr>
      <w:tr w:rsidR="00123E7B" w14:paraId="129F75C1" w14:textId="77777777" w:rsidTr="0069463E">
        <w:tc>
          <w:tcPr>
            <w:tcW w:w="4508" w:type="dxa"/>
          </w:tcPr>
          <w:p w14:paraId="7F1DE0E9" w14:textId="77777777" w:rsidR="00123E7B" w:rsidRPr="00B73182" w:rsidRDefault="00123E7B" w:rsidP="0069463E">
            <w:r>
              <w:t>Women’s equality and safety*</w:t>
            </w:r>
          </w:p>
        </w:tc>
        <w:tc>
          <w:tcPr>
            <w:tcW w:w="4508" w:type="dxa"/>
          </w:tcPr>
          <w:p w14:paraId="384A39FD" w14:textId="77777777" w:rsidR="00123E7B" w:rsidRPr="00B73182" w:rsidRDefault="00123E7B" w:rsidP="00123E7B">
            <w:pPr>
              <w:pStyle w:val="ListParagraph"/>
              <w:numPr>
                <w:ilvl w:val="0"/>
                <w:numId w:val="23"/>
              </w:numPr>
              <w:snapToGrid/>
              <w:spacing w:after="0" w:line="240" w:lineRule="auto"/>
            </w:pPr>
            <w:r>
              <w:t>Gender equality within Victorian Government suppliers</w:t>
            </w:r>
          </w:p>
        </w:tc>
      </w:tr>
      <w:tr w:rsidR="00123E7B" w14:paraId="6CF97CB0" w14:textId="77777777" w:rsidTr="0069463E">
        <w:tc>
          <w:tcPr>
            <w:tcW w:w="4508" w:type="dxa"/>
          </w:tcPr>
          <w:p w14:paraId="0A753499" w14:textId="77777777" w:rsidR="00123E7B" w:rsidRPr="00B73182" w:rsidRDefault="00123E7B" w:rsidP="0069463E">
            <w:r>
              <w:t>Opportunities for Victorian priority jobseekers</w:t>
            </w:r>
          </w:p>
        </w:tc>
        <w:tc>
          <w:tcPr>
            <w:tcW w:w="4508" w:type="dxa"/>
          </w:tcPr>
          <w:p w14:paraId="4D6F8FFF" w14:textId="77777777" w:rsidR="00123E7B" w:rsidRPr="00B73182" w:rsidRDefault="00123E7B" w:rsidP="00123E7B">
            <w:pPr>
              <w:numPr>
                <w:ilvl w:val="0"/>
                <w:numId w:val="23"/>
              </w:numPr>
              <w:snapToGrid/>
              <w:spacing w:after="0" w:line="240" w:lineRule="auto"/>
            </w:pPr>
            <w:r w:rsidRPr="00B73182">
              <w:t>Purchasing from Victorian social enterprises</w:t>
            </w:r>
          </w:p>
          <w:p w14:paraId="4BF40F3D" w14:textId="77777777" w:rsidR="00123E7B" w:rsidRPr="00B73182" w:rsidRDefault="00123E7B" w:rsidP="00123E7B">
            <w:pPr>
              <w:numPr>
                <w:ilvl w:val="0"/>
                <w:numId w:val="23"/>
              </w:numPr>
              <w:snapToGrid/>
              <w:spacing w:after="0" w:line="240" w:lineRule="auto"/>
            </w:pPr>
            <w:r w:rsidRPr="00B73182">
              <w:t>Job readiness and employment for Victorian priority jobseekers by suppliers to the Victorian Government</w:t>
            </w:r>
          </w:p>
        </w:tc>
      </w:tr>
      <w:tr w:rsidR="00123E7B" w14:paraId="7CDB0FF8" w14:textId="77777777" w:rsidTr="0069463E">
        <w:tc>
          <w:tcPr>
            <w:tcW w:w="4508" w:type="dxa"/>
          </w:tcPr>
          <w:p w14:paraId="3A314A7F" w14:textId="446C2995" w:rsidR="00123E7B" w:rsidRPr="00B73182" w:rsidRDefault="00123E7B" w:rsidP="0069463E">
            <w:r>
              <w:t>Supporting safe and fair workplaces</w:t>
            </w:r>
          </w:p>
        </w:tc>
        <w:tc>
          <w:tcPr>
            <w:tcW w:w="4508" w:type="dxa"/>
          </w:tcPr>
          <w:p w14:paraId="1003CCF8" w14:textId="6086688C" w:rsidR="00123E7B" w:rsidRPr="00B73182" w:rsidRDefault="00123E7B" w:rsidP="00123E7B">
            <w:pPr>
              <w:pStyle w:val="ListParagraph"/>
              <w:numPr>
                <w:ilvl w:val="0"/>
                <w:numId w:val="23"/>
              </w:numPr>
              <w:snapToGrid/>
              <w:spacing w:after="0" w:line="240" w:lineRule="auto"/>
            </w:pPr>
            <w:r>
              <w:t>Purchasing fr</w:t>
            </w:r>
            <w:r w:rsidR="00971DDF">
              <w:t>o</w:t>
            </w:r>
            <w:r>
              <w:t>m suppliers that comply with industrial relations laws and promote secure employment</w:t>
            </w:r>
          </w:p>
        </w:tc>
      </w:tr>
      <w:tr w:rsidR="00123E7B" w14:paraId="3EE8B806" w14:textId="77777777" w:rsidTr="0069463E">
        <w:tc>
          <w:tcPr>
            <w:tcW w:w="4508" w:type="dxa"/>
          </w:tcPr>
          <w:p w14:paraId="7B00A10A" w14:textId="77777777" w:rsidR="00123E7B" w:rsidRPr="00B73182" w:rsidRDefault="00123E7B" w:rsidP="0069463E">
            <w:r>
              <w:t>Sustainable Victorian social enterprise and Aboriginal business sectors</w:t>
            </w:r>
          </w:p>
        </w:tc>
        <w:tc>
          <w:tcPr>
            <w:tcW w:w="4508" w:type="dxa"/>
          </w:tcPr>
          <w:p w14:paraId="622EF7E3" w14:textId="77777777" w:rsidR="00123E7B" w:rsidRPr="00B73182" w:rsidRDefault="00123E7B" w:rsidP="00123E7B">
            <w:pPr>
              <w:pStyle w:val="ListParagraph"/>
              <w:numPr>
                <w:ilvl w:val="0"/>
                <w:numId w:val="23"/>
              </w:numPr>
              <w:snapToGrid/>
              <w:spacing w:after="0" w:line="240" w:lineRule="auto"/>
            </w:pPr>
            <w:r>
              <w:t>Purchasing from Victorian social enterprises and Aboriginal businesses</w:t>
            </w:r>
          </w:p>
        </w:tc>
      </w:tr>
      <w:tr w:rsidR="00123E7B" w14:paraId="13FF9D43" w14:textId="77777777" w:rsidTr="0069463E">
        <w:tc>
          <w:tcPr>
            <w:tcW w:w="4508" w:type="dxa"/>
          </w:tcPr>
          <w:p w14:paraId="00E8A1FD" w14:textId="77777777" w:rsidR="00123E7B" w:rsidRPr="00B73182" w:rsidRDefault="00123E7B" w:rsidP="0069463E">
            <w:r>
              <w:t>Sustainable Victorian regions</w:t>
            </w:r>
          </w:p>
        </w:tc>
        <w:tc>
          <w:tcPr>
            <w:tcW w:w="4508" w:type="dxa"/>
          </w:tcPr>
          <w:p w14:paraId="779B1849" w14:textId="77777777" w:rsidR="00123E7B" w:rsidRPr="00B73182" w:rsidRDefault="00123E7B" w:rsidP="00123E7B">
            <w:pPr>
              <w:pStyle w:val="ListParagraph"/>
              <w:numPr>
                <w:ilvl w:val="0"/>
                <w:numId w:val="23"/>
              </w:numPr>
              <w:snapToGrid/>
              <w:spacing w:after="0" w:line="240" w:lineRule="auto"/>
            </w:pPr>
            <w:r>
              <w:t>Job readiness and employment for people in regions with entrenched disadvantage</w:t>
            </w:r>
          </w:p>
        </w:tc>
      </w:tr>
    </w:tbl>
    <w:p w14:paraId="060AE62B" w14:textId="0C3BFC19" w:rsidR="00123E7B" w:rsidRPr="00B44398" w:rsidRDefault="0062167D" w:rsidP="00682C95">
      <w:pPr>
        <w:rPr>
          <w:sz w:val="18"/>
          <w:szCs w:val="18"/>
          <w:lang w:eastAsia="ja-JP"/>
        </w:rPr>
      </w:pPr>
      <w:r w:rsidRPr="00B44398">
        <w:rPr>
          <w:sz w:val="18"/>
          <w:szCs w:val="18"/>
          <w:lang w:eastAsia="ja-JP"/>
        </w:rPr>
        <w:t>* Updates:</w:t>
      </w:r>
    </w:p>
    <w:p w14:paraId="2504CBFF" w14:textId="77777777" w:rsidR="00B44398" w:rsidRDefault="00C2403B" w:rsidP="00C36DFB">
      <w:pPr>
        <w:rPr>
          <w:sz w:val="18"/>
          <w:szCs w:val="18"/>
          <w:lang w:eastAsia="ja-JP"/>
        </w:rPr>
      </w:pPr>
      <w:r w:rsidRPr="00B44398">
        <w:rPr>
          <w:sz w:val="18"/>
          <w:szCs w:val="18"/>
          <w:lang w:eastAsia="ja-JP"/>
        </w:rPr>
        <w:t>*</w:t>
      </w:r>
      <w:r w:rsidR="0062167D" w:rsidRPr="00B44398">
        <w:rPr>
          <w:sz w:val="18"/>
          <w:szCs w:val="18"/>
          <w:lang w:eastAsia="ja-JP"/>
        </w:rPr>
        <w:t xml:space="preserve">The </w:t>
      </w:r>
      <w:hyperlink r:id="rId12" w:history="1">
        <w:r w:rsidR="0062167D" w:rsidRPr="00B44398">
          <w:rPr>
            <w:rStyle w:val="Hyperlink"/>
            <w:sz w:val="18"/>
            <w:szCs w:val="18"/>
            <w:lang w:eastAsia="ja-JP"/>
          </w:rPr>
          <w:t xml:space="preserve">Building </w:t>
        </w:r>
        <w:r w:rsidR="000641A0" w:rsidRPr="00B44398">
          <w:rPr>
            <w:rStyle w:val="Hyperlink"/>
            <w:sz w:val="18"/>
            <w:szCs w:val="18"/>
            <w:lang w:eastAsia="ja-JP"/>
          </w:rPr>
          <w:t>Equality Policy</w:t>
        </w:r>
      </w:hyperlink>
      <w:r w:rsidR="000641A0" w:rsidRPr="00B44398">
        <w:rPr>
          <w:sz w:val="18"/>
          <w:szCs w:val="18"/>
          <w:lang w:eastAsia="ja-JP"/>
        </w:rPr>
        <w:t xml:space="preserve"> (BEP) is applicable to all </w:t>
      </w:r>
      <w:r w:rsidR="004C1819" w:rsidRPr="00B44398">
        <w:rPr>
          <w:sz w:val="18"/>
          <w:szCs w:val="18"/>
          <w:lang w:eastAsia="ja-JP"/>
        </w:rPr>
        <w:t>publicly funded</w:t>
      </w:r>
      <w:r w:rsidR="000641A0" w:rsidRPr="00B44398">
        <w:rPr>
          <w:sz w:val="18"/>
          <w:szCs w:val="18"/>
          <w:lang w:eastAsia="ja-JP"/>
        </w:rPr>
        <w:t xml:space="preserve"> construction projects valued at $20 million or more.</w:t>
      </w:r>
      <w:r w:rsidR="00FC70CA" w:rsidRPr="00B44398">
        <w:rPr>
          <w:sz w:val="18"/>
          <w:szCs w:val="18"/>
          <w:lang w:eastAsia="ja-JP"/>
        </w:rPr>
        <w:t xml:space="preserve"> For further information, see the</w:t>
      </w:r>
      <w:r w:rsidR="00FC70CA" w:rsidRPr="00B44398">
        <w:rPr>
          <w:rFonts w:ascii="Calibri" w:hAnsi="Calibri" w:cs="Calibri"/>
          <w:sz w:val="18"/>
          <w:szCs w:val="18"/>
          <w:lang w:eastAsia="ja-JP"/>
        </w:rPr>
        <w:t> </w:t>
      </w:r>
      <w:hyperlink r:id="rId13" w:tooltip="Building Equality Policy guidance" w:history="1">
        <w:r w:rsidR="00FC70CA" w:rsidRPr="00B44398">
          <w:rPr>
            <w:rStyle w:val="Hyperlink"/>
            <w:sz w:val="18"/>
            <w:szCs w:val="18"/>
            <w:lang w:eastAsia="ja-JP"/>
          </w:rPr>
          <w:t>Building Equality Policy guidance</w:t>
        </w:r>
      </w:hyperlink>
      <w:r w:rsidR="00FC70CA" w:rsidRPr="00B44398">
        <w:rPr>
          <w:sz w:val="18"/>
          <w:szCs w:val="18"/>
          <w:lang w:eastAsia="ja-JP"/>
        </w:rPr>
        <w:t>.</w:t>
      </w:r>
    </w:p>
    <w:p w14:paraId="055B9405" w14:textId="080438D4" w:rsidR="006D2049" w:rsidRPr="00B44398" w:rsidRDefault="008C07A3" w:rsidP="00C36DFB">
      <w:pPr>
        <w:rPr>
          <w:sz w:val="18"/>
          <w:szCs w:val="18"/>
          <w:lang w:eastAsia="ja-JP"/>
        </w:rPr>
      </w:pPr>
      <w:r w:rsidRPr="00B44398">
        <w:rPr>
          <w:sz w:val="18"/>
          <w:szCs w:val="18"/>
          <w:lang w:eastAsia="ja-JP"/>
        </w:rPr>
        <w:t>*</w:t>
      </w:r>
      <w:r w:rsidR="00E02BCE" w:rsidRPr="00B44398">
        <w:rPr>
          <w:sz w:val="18"/>
          <w:szCs w:val="18"/>
          <w:lang w:eastAsia="ja-JP"/>
        </w:rPr>
        <w:t xml:space="preserve">Under the </w:t>
      </w:r>
      <w:hyperlink r:id="rId14" w:history="1">
        <w:r w:rsidR="00E02BCE" w:rsidRPr="00B44398">
          <w:rPr>
            <w:rStyle w:val="Hyperlink"/>
            <w:sz w:val="18"/>
            <w:szCs w:val="18"/>
            <w:lang w:eastAsia="ja-JP"/>
          </w:rPr>
          <w:t>National Employment Standards</w:t>
        </w:r>
      </w:hyperlink>
      <w:r w:rsidR="00E02BCE" w:rsidRPr="00B44398">
        <w:rPr>
          <w:sz w:val="18"/>
          <w:szCs w:val="18"/>
          <w:lang w:eastAsia="ja-JP"/>
        </w:rPr>
        <w:t>, all employees can access 10 days of paid family and domestic violence leave each year.</w:t>
      </w:r>
      <w:r w:rsidR="001D60D6" w:rsidRPr="00B44398">
        <w:rPr>
          <w:sz w:val="18"/>
          <w:szCs w:val="18"/>
          <w:lang w:eastAsia="ja-JP"/>
        </w:rPr>
        <w:t xml:space="preserve"> Therefore, the </w:t>
      </w:r>
      <w:r w:rsidR="005B1C3C" w:rsidRPr="00B44398">
        <w:rPr>
          <w:sz w:val="18"/>
          <w:szCs w:val="18"/>
          <w:lang w:eastAsia="ja-JP"/>
        </w:rPr>
        <w:t xml:space="preserve">‘Adoption of </w:t>
      </w:r>
      <w:r w:rsidR="00743551" w:rsidRPr="00B44398">
        <w:rPr>
          <w:sz w:val="18"/>
          <w:szCs w:val="18"/>
          <w:lang w:eastAsia="ja-JP"/>
        </w:rPr>
        <w:t xml:space="preserve">family violence leave by Victorian </w:t>
      </w:r>
      <w:r w:rsidR="00743551" w:rsidRPr="00B44398">
        <w:rPr>
          <w:sz w:val="18"/>
          <w:szCs w:val="18"/>
          <w:lang w:eastAsia="ja-JP"/>
        </w:rPr>
        <w:lastRenderedPageBreak/>
        <w:t>Government suppliers’ outcome no longer applies</w:t>
      </w:r>
      <w:r w:rsidR="0092025F" w:rsidRPr="00B44398">
        <w:rPr>
          <w:sz w:val="18"/>
          <w:szCs w:val="18"/>
          <w:lang w:eastAsia="ja-JP"/>
        </w:rPr>
        <w:t xml:space="preserve"> for this objective</w:t>
      </w:r>
      <w:r w:rsidR="00743551" w:rsidRPr="00B44398">
        <w:rPr>
          <w:sz w:val="18"/>
          <w:szCs w:val="18"/>
          <w:lang w:eastAsia="ja-JP"/>
        </w:rPr>
        <w:t>.</w:t>
      </w:r>
      <w:r w:rsidR="00B44398" w:rsidRPr="00B44398">
        <w:rPr>
          <w:sz w:val="18"/>
          <w:szCs w:val="18"/>
          <w:lang w:eastAsia="ja-JP"/>
        </w:rPr>
        <w:t xml:space="preserve"> </w:t>
      </w:r>
      <w:r w:rsidR="00C36DFB" w:rsidRPr="00B44398">
        <w:rPr>
          <w:sz w:val="18"/>
          <w:szCs w:val="18"/>
          <w:lang w:eastAsia="ja-JP"/>
        </w:rPr>
        <w:t>Buyers are advised to consider whether use of this objective is appropriate.</w:t>
      </w:r>
      <w:r w:rsidR="00D5700B" w:rsidRPr="00B44398">
        <w:rPr>
          <w:sz w:val="18"/>
          <w:szCs w:val="18"/>
          <w:lang w:eastAsia="ja-JP"/>
        </w:rPr>
        <w:t xml:space="preserve"> The remit of this objective is covered by the </w:t>
      </w:r>
      <w:r w:rsidR="00C36DFB" w:rsidRPr="00B44398">
        <w:rPr>
          <w:sz w:val="18"/>
          <w:szCs w:val="18"/>
          <w:lang w:eastAsia="ja-JP"/>
        </w:rPr>
        <w:t xml:space="preserve">Fair Jobs Code </w:t>
      </w:r>
      <w:r w:rsidR="00D5700B" w:rsidRPr="00B44398">
        <w:rPr>
          <w:sz w:val="18"/>
          <w:szCs w:val="18"/>
          <w:lang w:eastAsia="ja-JP"/>
        </w:rPr>
        <w:t xml:space="preserve">and the Supplier Code of Conduct </w:t>
      </w:r>
      <w:r w:rsidR="004C147B" w:rsidRPr="00B44398">
        <w:rPr>
          <w:sz w:val="18"/>
          <w:szCs w:val="18"/>
          <w:lang w:eastAsia="ja-JP"/>
        </w:rPr>
        <w:t>–</w:t>
      </w:r>
      <w:r w:rsidR="00D5700B" w:rsidRPr="00B44398">
        <w:rPr>
          <w:sz w:val="18"/>
          <w:szCs w:val="18"/>
          <w:lang w:eastAsia="ja-JP"/>
        </w:rPr>
        <w:t xml:space="preserve"> </w:t>
      </w:r>
      <w:r w:rsidR="004C147B" w:rsidRPr="00B44398">
        <w:rPr>
          <w:sz w:val="18"/>
          <w:szCs w:val="18"/>
          <w:lang w:eastAsia="ja-JP"/>
        </w:rPr>
        <w:t xml:space="preserve">see </w:t>
      </w:r>
      <w:hyperlink r:id="rId15" w:history="1">
        <w:r w:rsidR="004C147B" w:rsidRPr="00B44398">
          <w:rPr>
            <w:rStyle w:val="Hyperlink"/>
            <w:sz w:val="18"/>
            <w:szCs w:val="18"/>
            <w:lang w:eastAsia="ja-JP"/>
          </w:rPr>
          <w:t xml:space="preserve">Safe and </w:t>
        </w:r>
        <w:r w:rsidR="006D2049" w:rsidRPr="00B44398">
          <w:rPr>
            <w:rStyle w:val="Hyperlink"/>
            <w:sz w:val="18"/>
            <w:szCs w:val="18"/>
            <w:lang w:eastAsia="ja-JP"/>
          </w:rPr>
          <w:t>f</w:t>
        </w:r>
        <w:r w:rsidR="004C147B" w:rsidRPr="00B44398">
          <w:rPr>
            <w:rStyle w:val="Hyperlink"/>
            <w:sz w:val="18"/>
            <w:szCs w:val="18"/>
            <w:lang w:eastAsia="ja-JP"/>
          </w:rPr>
          <w:t xml:space="preserve">air </w:t>
        </w:r>
        <w:r w:rsidR="006D2049" w:rsidRPr="00B44398">
          <w:rPr>
            <w:rStyle w:val="Hyperlink"/>
            <w:sz w:val="18"/>
            <w:szCs w:val="18"/>
            <w:lang w:eastAsia="ja-JP"/>
          </w:rPr>
          <w:t>w</w:t>
        </w:r>
        <w:r w:rsidR="004C147B" w:rsidRPr="00B44398">
          <w:rPr>
            <w:rStyle w:val="Hyperlink"/>
            <w:sz w:val="18"/>
            <w:szCs w:val="18"/>
            <w:lang w:eastAsia="ja-JP"/>
          </w:rPr>
          <w:t>orkplaces</w:t>
        </w:r>
        <w:r w:rsidR="006D2049" w:rsidRPr="00B44398">
          <w:rPr>
            <w:rStyle w:val="Hyperlink"/>
            <w:sz w:val="18"/>
            <w:szCs w:val="18"/>
            <w:lang w:eastAsia="ja-JP"/>
          </w:rPr>
          <w:t>: social procurement guide</w:t>
        </w:r>
      </w:hyperlink>
      <w:r w:rsidR="006D2049" w:rsidRPr="00B44398">
        <w:rPr>
          <w:sz w:val="18"/>
          <w:szCs w:val="18"/>
          <w:lang w:eastAsia="ja-JP"/>
        </w:rPr>
        <w:t>.</w:t>
      </w:r>
    </w:p>
    <w:p w14:paraId="58C26C7B" w14:textId="6CCC9477" w:rsidR="000F497C" w:rsidRDefault="000F497C">
      <w:pPr>
        <w:snapToGrid/>
        <w:spacing w:after="0" w:line="240" w:lineRule="auto"/>
        <w:rPr>
          <w:b/>
          <w:bCs/>
          <w:lang w:eastAsia="ja-JP"/>
        </w:rPr>
      </w:pPr>
    </w:p>
    <w:p w14:paraId="48C1C417" w14:textId="4E66CC8F" w:rsidR="002454AA" w:rsidRDefault="002454AA" w:rsidP="0062167D">
      <w:pPr>
        <w:rPr>
          <w:b/>
          <w:bCs/>
          <w:lang w:eastAsia="ja-JP"/>
        </w:rPr>
      </w:pPr>
      <w:r w:rsidRPr="4F493016">
        <w:rPr>
          <w:b/>
          <w:bCs/>
          <w:lang w:eastAsia="ja-JP"/>
        </w:rPr>
        <w:t>Table 2: Victorian Government’s sustainable procurement objectives</w:t>
      </w:r>
    </w:p>
    <w:tbl>
      <w:tblPr>
        <w:tblStyle w:val="TableGrid"/>
        <w:tblW w:w="0" w:type="auto"/>
        <w:tblLook w:val="04A0" w:firstRow="1" w:lastRow="0" w:firstColumn="1" w:lastColumn="0" w:noHBand="0" w:noVBand="1"/>
      </w:tblPr>
      <w:tblGrid>
        <w:gridCol w:w="4508"/>
        <w:gridCol w:w="4508"/>
      </w:tblGrid>
      <w:tr w:rsidR="00482277" w14:paraId="715D1828" w14:textId="77777777" w:rsidTr="0069463E">
        <w:tc>
          <w:tcPr>
            <w:tcW w:w="4508" w:type="dxa"/>
            <w:shd w:val="clear" w:color="auto" w:fill="DFE1DF" w:themeFill="background2"/>
          </w:tcPr>
          <w:p w14:paraId="48B056E7" w14:textId="77777777" w:rsidR="00482277" w:rsidRDefault="00482277" w:rsidP="0069463E">
            <w:pPr>
              <w:rPr>
                <w:b/>
                <w:bCs/>
              </w:rPr>
            </w:pPr>
            <w:r>
              <w:rPr>
                <w:b/>
                <w:bCs/>
              </w:rPr>
              <w:t>Sustainable procurement objectives</w:t>
            </w:r>
          </w:p>
        </w:tc>
        <w:tc>
          <w:tcPr>
            <w:tcW w:w="4508" w:type="dxa"/>
            <w:shd w:val="clear" w:color="auto" w:fill="DFE1DF" w:themeFill="background2"/>
          </w:tcPr>
          <w:p w14:paraId="3002AABE" w14:textId="77777777" w:rsidR="00482277" w:rsidRDefault="00482277" w:rsidP="0069463E">
            <w:pPr>
              <w:rPr>
                <w:b/>
                <w:bCs/>
              </w:rPr>
            </w:pPr>
            <w:r>
              <w:rPr>
                <w:b/>
                <w:bCs/>
              </w:rPr>
              <w:t>Outcomes sought</w:t>
            </w:r>
          </w:p>
        </w:tc>
      </w:tr>
      <w:tr w:rsidR="00482277" w14:paraId="63091A24" w14:textId="77777777" w:rsidTr="0069463E">
        <w:tc>
          <w:tcPr>
            <w:tcW w:w="4508" w:type="dxa"/>
          </w:tcPr>
          <w:p w14:paraId="1B74AE45" w14:textId="77777777" w:rsidR="00482277" w:rsidRPr="00A61B09" w:rsidRDefault="00482277" w:rsidP="0069463E">
            <w:r w:rsidRPr="00A61B09">
              <w:t>Environmentally sustainable outputs</w:t>
            </w:r>
          </w:p>
        </w:tc>
        <w:tc>
          <w:tcPr>
            <w:tcW w:w="4508" w:type="dxa"/>
          </w:tcPr>
          <w:p w14:paraId="664E4ABB" w14:textId="77777777" w:rsidR="00482277" w:rsidRPr="00A61B09" w:rsidRDefault="00482277" w:rsidP="00482277">
            <w:pPr>
              <w:pStyle w:val="ListParagraph"/>
              <w:numPr>
                <w:ilvl w:val="0"/>
                <w:numId w:val="24"/>
              </w:numPr>
              <w:snapToGrid/>
              <w:spacing w:after="0" w:line="240" w:lineRule="auto"/>
            </w:pPr>
            <w:r w:rsidRPr="00A61B09">
              <w:t>Project-specific requirements to use sustainable resources and to manage waste and pollution</w:t>
            </w:r>
          </w:p>
          <w:p w14:paraId="6495D494" w14:textId="77777777" w:rsidR="00482277" w:rsidRPr="00A61B09" w:rsidRDefault="00482277" w:rsidP="00482277">
            <w:pPr>
              <w:pStyle w:val="ListParagraph"/>
              <w:numPr>
                <w:ilvl w:val="0"/>
                <w:numId w:val="24"/>
              </w:numPr>
              <w:snapToGrid/>
              <w:spacing w:after="0" w:line="240" w:lineRule="auto"/>
            </w:pPr>
            <w:r w:rsidRPr="00A61B09">
              <w:t>Use of recycled content in construction</w:t>
            </w:r>
          </w:p>
        </w:tc>
      </w:tr>
      <w:tr w:rsidR="00482277" w14:paraId="2B01550A" w14:textId="77777777" w:rsidTr="0069463E">
        <w:tc>
          <w:tcPr>
            <w:tcW w:w="4508" w:type="dxa"/>
          </w:tcPr>
          <w:p w14:paraId="6F3CB1E3" w14:textId="77777777" w:rsidR="00482277" w:rsidRPr="00A61B09" w:rsidRDefault="00482277" w:rsidP="0069463E">
            <w:r w:rsidRPr="00A61B09">
              <w:t>Environmentally sustainable business practices</w:t>
            </w:r>
          </w:p>
        </w:tc>
        <w:tc>
          <w:tcPr>
            <w:tcW w:w="4508" w:type="dxa"/>
          </w:tcPr>
          <w:p w14:paraId="0681575E" w14:textId="77777777" w:rsidR="00482277" w:rsidRPr="00A61B09" w:rsidRDefault="00482277" w:rsidP="00482277">
            <w:pPr>
              <w:pStyle w:val="ListParagraph"/>
              <w:numPr>
                <w:ilvl w:val="0"/>
                <w:numId w:val="24"/>
              </w:numPr>
              <w:snapToGrid/>
              <w:spacing w:after="0" w:line="240" w:lineRule="auto"/>
            </w:pPr>
            <w:r w:rsidRPr="00A61B09">
              <w:t>Adoption of sustainable business practices by suppliers to the Victorian Government</w:t>
            </w:r>
          </w:p>
        </w:tc>
      </w:tr>
      <w:tr w:rsidR="00482277" w14:paraId="4D47B871" w14:textId="77777777" w:rsidTr="0069463E">
        <w:tc>
          <w:tcPr>
            <w:tcW w:w="4508" w:type="dxa"/>
          </w:tcPr>
          <w:p w14:paraId="6D283AB2" w14:textId="77777777" w:rsidR="00482277" w:rsidRPr="00A61B09" w:rsidRDefault="00482277" w:rsidP="0069463E">
            <w:r w:rsidRPr="00A61B09">
              <w:t>Implementation of the Climate Change Policy Objectives</w:t>
            </w:r>
          </w:p>
        </w:tc>
        <w:tc>
          <w:tcPr>
            <w:tcW w:w="4508" w:type="dxa"/>
          </w:tcPr>
          <w:p w14:paraId="3B60A53E" w14:textId="77777777" w:rsidR="00482277" w:rsidRPr="00A61B09" w:rsidRDefault="00482277" w:rsidP="00482277">
            <w:pPr>
              <w:pStyle w:val="ListParagraph"/>
              <w:numPr>
                <w:ilvl w:val="0"/>
                <w:numId w:val="24"/>
              </w:numPr>
              <w:snapToGrid/>
              <w:spacing w:after="0" w:line="240" w:lineRule="auto"/>
            </w:pPr>
            <w:r w:rsidRPr="00A61B09">
              <w:t>Project-specific requirements to minimise greenhouse gas emissions</w:t>
            </w:r>
          </w:p>
          <w:p w14:paraId="05B008A1" w14:textId="77777777" w:rsidR="00482277" w:rsidRPr="00A61B09" w:rsidRDefault="00482277" w:rsidP="00482277">
            <w:pPr>
              <w:pStyle w:val="ListParagraph"/>
              <w:numPr>
                <w:ilvl w:val="0"/>
                <w:numId w:val="24"/>
              </w:numPr>
              <w:snapToGrid/>
              <w:spacing w:after="0" w:line="240" w:lineRule="auto"/>
            </w:pPr>
            <w:r w:rsidRPr="00A61B09">
              <w:t>Procurement of outputs that are resilient against the impacts of climate change</w:t>
            </w:r>
          </w:p>
        </w:tc>
      </w:tr>
    </w:tbl>
    <w:p w14:paraId="4102DC7F" w14:textId="4C285428" w:rsidR="00183CCA" w:rsidRDefault="00183CCA" w:rsidP="0062167D">
      <w:pPr>
        <w:rPr>
          <w:b/>
          <w:bCs/>
          <w:lang w:eastAsia="ja-JP"/>
        </w:rPr>
      </w:pPr>
    </w:p>
    <w:p w14:paraId="42316271" w14:textId="77777777" w:rsidR="00183CCA" w:rsidRDefault="00183CCA">
      <w:pPr>
        <w:snapToGrid/>
        <w:spacing w:after="0" w:line="240" w:lineRule="auto"/>
        <w:rPr>
          <w:b/>
          <w:bCs/>
          <w:lang w:eastAsia="ja-JP"/>
        </w:rPr>
      </w:pPr>
      <w:r>
        <w:rPr>
          <w:b/>
          <w:bCs/>
          <w:lang w:eastAsia="ja-JP"/>
        </w:rPr>
        <w:br w:type="page"/>
      </w:r>
    </w:p>
    <w:p w14:paraId="1535CDE4" w14:textId="1ED29B2B" w:rsidR="00482277" w:rsidRDefault="00183CCA" w:rsidP="002A5281">
      <w:pPr>
        <w:pStyle w:val="Heading1"/>
        <w:numPr>
          <w:ilvl w:val="0"/>
          <w:numId w:val="22"/>
        </w:numPr>
        <w:rPr>
          <w:lang w:eastAsia="ja-JP"/>
        </w:rPr>
      </w:pPr>
      <w:r w:rsidRPr="4F493016">
        <w:rPr>
          <w:lang w:eastAsia="ja-JP"/>
        </w:rPr>
        <w:lastRenderedPageBreak/>
        <w:t>Social procurement</w:t>
      </w:r>
    </w:p>
    <w:p w14:paraId="7CBF73E6" w14:textId="77777777" w:rsidR="002A5281" w:rsidRDefault="002A5281" w:rsidP="002A5281">
      <w:pPr>
        <w:rPr>
          <w:lang w:eastAsia="ja-JP"/>
        </w:rPr>
      </w:pPr>
      <w:r>
        <w:rPr>
          <w:lang w:eastAsia="ja-JP"/>
        </w:rPr>
        <w:t>Social procurement is when organisations use their buying power to generate social value above and beyond the value of the goods, services, or construction being procured.</w:t>
      </w:r>
    </w:p>
    <w:p w14:paraId="57CE4533" w14:textId="77777777" w:rsidR="002A5281" w:rsidRDefault="002A5281" w:rsidP="002A5281">
      <w:pPr>
        <w:rPr>
          <w:lang w:eastAsia="ja-JP"/>
        </w:rPr>
      </w:pPr>
      <w:r>
        <w:rPr>
          <w:lang w:eastAsia="ja-JP"/>
        </w:rPr>
        <w:t xml:space="preserve">In the Victorian Government context, social value means the benefits that accrue to all Victorians when the social and sustainable outcomes in this Framework are achieved. </w:t>
      </w:r>
    </w:p>
    <w:p w14:paraId="1F419F1B" w14:textId="77777777" w:rsidR="002A5281" w:rsidRDefault="002A5281" w:rsidP="00F52E0E">
      <w:pPr>
        <w:rPr>
          <w:lang w:eastAsia="ja-JP"/>
        </w:rPr>
      </w:pPr>
      <w:r>
        <w:rPr>
          <w:lang w:eastAsia="ja-JP"/>
        </w:rPr>
        <w:t>Social procurement can be grouped into two broad approaches:</w:t>
      </w:r>
    </w:p>
    <w:p w14:paraId="33817FAA" w14:textId="53FF5893" w:rsidR="002A5281" w:rsidRDefault="002A5281" w:rsidP="00F52E0E">
      <w:pPr>
        <w:pStyle w:val="ListParagraph"/>
        <w:numPr>
          <w:ilvl w:val="0"/>
          <w:numId w:val="26"/>
        </w:numPr>
        <w:rPr>
          <w:lang w:eastAsia="ja-JP"/>
        </w:rPr>
      </w:pPr>
      <w:r>
        <w:rPr>
          <w:lang w:eastAsia="ja-JP"/>
        </w:rPr>
        <w:t>Direct – Purchasing of goods, services or construction (by government) from:</w:t>
      </w:r>
    </w:p>
    <w:p w14:paraId="0A0B60B9" w14:textId="0D87715B" w:rsidR="002A5281" w:rsidRDefault="002A5281" w:rsidP="00F52E0E">
      <w:pPr>
        <w:pStyle w:val="ListParagraph"/>
        <w:numPr>
          <w:ilvl w:val="1"/>
          <w:numId w:val="26"/>
        </w:numPr>
        <w:rPr>
          <w:lang w:eastAsia="ja-JP"/>
        </w:rPr>
      </w:pPr>
      <w:r>
        <w:rPr>
          <w:lang w:eastAsia="ja-JP"/>
        </w:rPr>
        <w:t xml:space="preserve">Victorian social </w:t>
      </w:r>
      <w:proofErr w:type="gramStart"/>
      <w:r>
        <w:rPr>
          <w:lang w:eastAsia="ja-JP"/>
        </w:rPr>
        <w:t>enterprises;</w:t>
      </w:r>
      <w:proofErr w:type="gramEnd"/>
      <w:r>
        <w:rPr>
          <w:lang w:eastAsia="ja-JP"/>
        </w:rPr>
        <w:t xml:space="preserve"> </w:t>
      </w:r>
    </w:p>
    <w:p w14:paraId="718A4304" w14:textId="70087B5F" w:rsidR="002A5281" w:rsidRDefault="002A5281" w:rsidP="00F52E0E">
      <w:pPr>
        <w:pStyle w:val="ListParagraph"/>
        <w:numPr>
          <w:ilvl w:val="1"/>
          <w:numId w:val="26"/>
        </w:numPr>
        <w:rPr>
          <w:lang w:eastAsia="ja-JP"/>
        </w:rPr>
      </w:pPr>
      <w:r>
        <w:rPr>
          <w:lang w:eastAsia="ja-JP"/>
        </w:rPr>
        <w:t xml:space="preserve">Victorian Aboriginal </w:t>
      </w:r>
      <w:proofErr w:type="gramStart"/>
      <w:r>
        <w:rPr>
          <w:lang w:eastAsia="ja-JP"/>
        </w:rPr>
        <w:t>businesses;</w:t>
      </w:r>
      <w:proofErr w:type="gramEnd"/>
    </w:p>
    <w:p w14:paraId="6039D7ED" w14:textId="31809432" w:rsidR="002A5281" w:rsidRDefault="002A5281" w:rsidP="00F52E0E">
      <w:pPr>
        <w:pStyle w:val="ListParagraph"/>
        <w:numPr>
          <w:ilvl w:val="1"/>
          <w:numId w:val="26"/>
        </w:numPr>
        <w:rPr>
          <w:lang w:eastAsia="ja-JP"/>
        </w:rPr>
      </w:pPr>
      <w:r>
        <w:rPr>
          <w:lang w:eastAsia="ja-JP"/>
        </w:rPr>
        <w:t>or other social benefit suppliers, including Victorian Australian Disability Enterprises.</w:t>
      </w:r>
    </w:p>
    <w:p w14:paraId="60F68C46" w14:textId="0920FFCD" w:rsidR="00183CCA" w:rsidRDefault="004205EE" w:rsidP="00F52E0E">
      <w:pPr>
        <w:pStyle w:val="ListParagraph"/>
        <w:numPr>
          <w:ilvl w:val="0"/>
          <w:numId w:val="26"/>
        </w:numPr>
        <w:rPr>
          <w:lang w:eastAsia="ja-JP"/>
        </w:rPr>
      </w:pPr>
      <w:r w:rsidRPr="4F493016">
        <w:rPr>
          <w:lang w:eastAsia="ja-JP"/>
        </w:rPr>
        <w:t>I</w:t>
      </w:r>
      <w:r w:rsidR="002A5281" w:rsidRPr="4F493016">
        <w:rPr>
          <w:lang w:eastAsia="ja-JP"/>
        </w:rPr>
        <w:t>ndirect – Using the invitation to supply process and clauses in contracts with the private sector to seek social and sustainable outcomes for Victorians.</w:t>
      </w:r>
    </w:p>
    <w:p w14:paraId="2E27DC01" w14:textId="77777777" w:rsidR="00B534C7" w:rsidRDefault="0031027F" w:rsidP="0031027F">
      <w:pPr>
        <w:rPr>
          <w:lang w:eastAsia="ja-JP"/>
        </w:rPr>
      </w:pPr>
      <w:r w:rsidRPr="0031027F">
        <w:rPr>
          <w:lang w:eastAsia="ja-JP"/>
        </w:rPr>
        <w:t>Victoria’s Social Procurement Framework support</w:t>
      </w:r>
      <w:r w:rsidR="00B534C7">
        <w:rPr>
          <w:lang w:eastAsia="ja-JP"/>
        </w:rPr>
        <w:t>s</w:t>
      </w:r>
      <w:r w:rsidRPr="0031027F">
        <w:rPr>
          <w:lang w:eastAsia="ja-JP"/>
        </w:rPr>
        <w:t xml:space="preserve"> the expansion and standardisation of social procurement practice across all government procurement activities through both direct and indirect methods. </w:t>
      </w:r>
    </w:p>
    <w:p w14:paraId="0EE164DD" w14:textId="39633653" w:rsidR="0031027F" w:rsidRDefault="0031027F" w:rsidP="00B534C7">
      <w:pPr>
        <w:rPr>
          <w:lang w:eastAsia="ja-JP"/>
        </w:rPr>
      </w:pPr>
      <w:r w:rsidRPr="0031027F">
        <w:rPr>
          <w:lang w:eastAsia="ja-JP"/>
        </w:rPr>
        <w:t>The Government acknowledges that regional SMEs play a critical role in the sustainability of regional economies and communities. In applying this framework, government departments and agencies are encouraged to consider how they can use place-based approaches to address entrenched disadvantage and support regional SMEs.</w:t>
      </w:r>
    </w:p>
    <w:p w14:paraId="356BA1C9" w14:textId="0D12EC6D" w:rsidR="004205EE" w:rsidRDefault="004205EE" w:rsidP="004205EE">
      <w:pPr>
        <w:pStyle w:val="Heading2"/>
        <w:numPr>
          <w:ilvl w:val="1"/>
          <w:numId w:val="22"/>
        </w:numPr>
        <w:rPr>
          <w:lang w:eastAsia="ja-JP"/>
        </w:rPr>
      </w:pPr>
      <w:r w:rsidRPr="4F493016">
        <w:rPr>
          <w:lang w:eastAsia="ja-JP"/>
        </w:rPr>
        <w:t>Purchasing from social enterprises</w:t>
      </w:r>
    </w:p>
    <w:p w14:paraId="220D3D1C" w14:textId="77777777" w:rsidR="008B35A1" w:rsidRDefault="008B35A1" w:rsidP="008B35A1">
      <w:pPr>
        <w:rPr>
          <w:lang w:eastAsia="ja-JP"/>
        </w:rPr>
      </w:pPr>
      <w:r>
        <w:rPr>
          <w:lang w:eastAsia="ja-JP"/>
        </w:rPr>
        <w:t xml:space="preserve">Social enterprises are businesses that trade to intentionally tackle social problems, improve communities, provide people access to employment and training, or help the environment. They derive most of their income from trade (not donations or grants) and use </w:t>
      </w:r>
      <w:proofErr w:type="gramStart"/>
      <w:r>
        <w:rPr>
          <w:lang w:eastAsia="ja-JP"/>
        </w:rPr>
        <w:t>the majority of</w:t>
      </w:r>
      <w:proofErr w:type="gramEnd"/>
      <w:r>
        <w:rPr>
          <w:lang w:eastAsia="ja-JP"/>
        </w:rPr>
        <w:t xml:space="preserve"> their profits (at least 50 per cent) to contribute to their social mission.</w:t>
      </w:r>
    </w:p>
    <w:p w14:paraId="508B5A45" w14:textId="73DB9492" w:rsidR="004205EE" w:rsidRDefault="008B35A1" w:rsidP="008B35A1">
      <w:pPr>
        <w:rPr>
          <w:lang w:eastAsia="ja-JP"/>
        </w:rPr>
      </w:pPr>
      <w:r w:rsidRPr="4F493016">
        <w:rPr>
          <w:lang w:eastAsia="ja-JP"/>
        </w:rPr>
        <w:t xml:space="preserve">Among other benefits, social enterprises play an important role in providing transitional employment for </w:t>
      </w:r>
      <w:r w:rsidR="00F716D7">
        <w:rPr>
          <w:lang w:eastAsia="ja-JP"/>
        </w:rPr>
        <w:t>Victorian priority</w:t>
      </w:r>
      <w:r w:rsidR="00F716D7" w:rsidRPr="4F493016">
        <w:rPr>
          <w:lang w:eastAsia="ja-JP"/>
        </w:rPr>
        <w:t xml:space="preserve"> </w:t>
      </w:r>
      <w:r w:rsidRPr="4F493016">
        <w:rPr>
          <w:lang w:eastAsia="ja-JP"/>
        </w:rPr>
        <w:t>job seekers as a pathway to employment in mainstream businesses. Social enterprises can also provide ongoing employment options for job seekers who may not be well placed to sustain mainstream employment over the longer term.</w:t>
      </w:r>
    </w:p>
    <w:p w14:paraId="1BA93842" w14:textId="71B85F8C" w:rsidR="008B35A1" w:rsidRDefault="008B35A1" w:rsidP="008B35A1">
      <w:pPr>
        <w:pStyle w:val="Heading2"/>
        <w:numPr>
          <w:ilvl w:val="1"/>
          <w:numId w:val="22"/>
        </w:numPr>
        <w:rPr>
          <w:lang w:eastAsia="ja-JP"/>
        </w:rPr>
      </w:pPr>
      <w:r>
        <w:rPr>
          <w:lang w:eastAsia="ja-JP"/>
        </w:rPr>
        <w:t xml:space="preserve">Purchasing from </w:t>
      </w:r>
      <w:r w:rsidR="00096367">
        <w:rPr>
          <w:lang w:eastAsia="ja-JP"/>
        </w:rPr>
        <w:t>Aboriginal businesses</w:t>
      </w:r>
    </w:p>
    <w:p w14:paraId="5FFFC917" w14:textId="46778BEF" w:rsidR="00E764FB" w:rsidRDefault="00E764FB" w:rsidP="00E764FB">
      <w:pPr>
        <w:rPr>
          <w:lang w:eastAsia="ja-JP"/>
        </w:rPr>
      </w:pPr>
      <w:r>
        <w:rPr>
          <w:lang w:eastAsia="ja-JP"/>
        </w:rPr>
        <w:t>The Victorian Government defines an Aboriginal business as:</w:t>
      </w:r>
    </w:p>
    <w:p w14:paraId="72D25D2E" w14:textId="2F5938D8" w:rsidR="00E764FB" w:rsidRDefault="00E764FB" w:rsidP="00E764FB">
      <w:pPr>
        <w:pStyle w:val="ListParagraph"/>
        <w:numPr>
          <w:ilvl w:val="0"/>
          <w:numId w:val="28"/>
        </w:numPr>
        <w:rPr>
          <w:lang w:eastAsia="ja-JP"/>
        </w:rPr>
      </w:pPr>
      <w:r>
        <w:rPr>
          <w:lang w:eastAsia="ja-JP"/>
        </w:rPr>
        <w:t>at least 50 per cent Aboriginal and/or Torres Strait Islander-</w:t>
      </w:r>
      <w:proofErr w:type="gramStart"/>
      <w:r>
        <w:rPr>
          <w:lang w:eastAsia="ja-JP"/>
        </w:rPr>
        <w:t>owned;</w:t>
      </w:r>
      <w:proofErr w:type="gramEnd"/>
    </w:p>
    <w:p w14:paraId="0B4DA826" w14:textId="75FCA4FD" w:rsidR="00E764FB" w:rsidRDefault="00E764FB" w:rsidP="00E764FB">
      <w:pPr>
        <w:pStyle w:val="ListParagraph"/>
        <w:numPr>
          <w:ilvl w:val="0"/>
          <w:numId w:val="28"/>
        </w:numPr>
        <w:rPr>
          <w:lang w:eastAsia="ja-JP"/>
        </w:rPr>
      </w:pPr>
      <w:r>
        <w:rPr>
          <w:lang w:eastAsia="ja-JP"/>
        </w:rPr>
        <w:t>undertaking commercial activity; and</w:t>
      </w:r>
    </w:p>
    <w:p w14:paraId="48F3EFFA" w14:textId="18273DF2" w:rsidR="00096367" w:rsidRDefault="00B63F86" w:rsidP="00E764FB">
      <w:pPr>
        <w:pStyle w:val="ListParagraph"/>
        <w:numPr>
          <w:ilvl w:val="0"/>
          <w:numId w:val="28"/>
        </w:numPr>
        <w:rPr>
          <w:lang w:eastAsia="ja-JP"/>
        </w:rPr>
      </w:pPr>
      <w:r>
        <w:rPr>
          <w:lang w:eastAsia="ja-JP"/>
        </w:rPr>
        <w:lastRenderedPageBreak/>
        <w:t xml:space="preserve">operates and has </w:t>
      </w:r>
      <w:r w:rsidR="00E764FB">
        <w:rPr>
          <w:lang w:eastAsia="ja-JP"/>
        </w:rPr>
        <w:t xml:space="preserve">business </w:t>
      </w:r>
      <w:r>
        <w:rPr>
          <w:lang w:eastAsia="ja-JP"/>
        </w:rPr>
        <w:t>premises</w:t>
      </w:r>
      <w:r w:rsidR="00E764FB">
        <w:rPr>
          <w:lang w:eastAsia="ja-JP"/>
        </w:rPr>
        <w:t xml:space="preserve"> in Victoria.</w:t>
      </w:r>
    </w:p>
    <w:p w14:paraId="1CB7B02A" w14:textId="111DEE3B" w:rsidR="008B35A1" w:rsidRDefault="00E764FB" w:rsidP="00E764FB">
      <w:pPr>
        <w:pStyle w:val="Heading2"/>
        <w:numPr>
          <w:ilvl w:val="1"/>
          <w:numId w:val="22"/>
        </w:numPr>
        <w:rPr>
          <w:lang w:eastAsia="ja-JP"/>
        </w:rPr>
      </w:pPr>
      <w:r w:rsidRPr="4F493016">
        <w:rPr>
          <w:lang w:eastAsia="ja-JP"/>
        </w:rPr>
        <w:t>Purchasing from Australian Disability Enterprises</w:t>
      </w:r>
    </w:p>
    <w:p w14:paraId="28D1BBCA" w14:textId="4431487D" w:rsidR="00E764FB" w:rsidRDefault="0075677F" w:rsidP="00E764FB">
      <w:pPr>
        <w:rPr>
          <w:lang w:eastAsia="ja-JP"/>
        </w:rPr>
      </w:pPr>
      <w:r w:rsidRPr="4F493016">
        <w:rPr>
          <w:lang w:eastAsia="ja-JP"/>
        </w:rPr>
        <w:t>Australian Disability Enterprises (ADEs) are Commonwealth-funded and generally not-for-profit organisations operating in a commercial context, specifically to provide supportive employment opportunities to people with moderate to severe disability. Some ADEs also operate as social enterprises. Under this framework, the Government encourages engagement with Victorian ADEs that offer award</w:t>
      </w:r>
      <w:r w:rsidRPr="4F493016">
        <w:rPr>
          <w:rFonts w:ascii="Times New Roman" w:hAnsi="Times New Roman" w:cs="Times New Roman"/>
          <w:lang w:eastAsia="ja-JP"/>
        </w:rPr>
        <w:t>‑</w:t>
      </w:r>
      <w:r w:rsidRPr="4F493016">
        <w:rPr>
          <w:lang w:eastAsia="ja-JP"/>
        </w:rPr>
        <w:t>based pay rates for all staff.</w:t>
      </w:r>
    </w:p>
    <w:p w14:paraId="168FEA76" w14:textId="4F0C592C" w:rsidR="0075677F" w:rsidRDefault="0075677F" w:rsidP="0075677F">
      <w:pPr>
        <w:pStyle w:val="Heading2"/>
        <w:numPr>
          <w:ilvl w:val="1"/>
          <w:numId w:val="22"/>
        </w:numPr>
        <w:rPr>
          <w:lang w:eastAsia="ja-JP"/>
        </w:rPr>
      </w:pPr>
      <w:r w:rsidRPr="4F493016">
        <w:rPr>
          <w:lang w:eastAsia="ja-JP"/>
        </w:rPr>
        <w:t>Suppliers that provide inclusive opportunities</w:t>
      </w:r>
    </w:p>
    <w:p w14:paraId="269A28D0" w14:textId="34802F87" w:rsidR="005A447D" w:rsidRDefault="005A447D" w:rsidP="005A447D">
      <w:pPr>
        <w:rPr>
          <w:lang w:eastAsia="ja-JP"/>
        </w:rPr>
      </w:pPr>
      <w:r>
        <w:rPr>
          <w:lang w:eastAsia="ja-JP"/>
        </w:rPr>
        <w:t xml:space="preserve">This framework seeks to incentivise all suppliers and supply chains to adopt and maintain fair, inclusive and sustainable business practices. The private sector plays a vital role in providing direct employment for </w:t>
      </w:r>
      <w:r w:rsidR="009139A5">
        <w:rPr>
          <w:lang w:eastAsia="ja-JP"/>
        </w:rPr>
        <w:t>Vict</w:t>
      </w:r>
      <w:r w:rsidR="00F85B3D">
        <w:rPr>
          <w:lang w:eastAsia="ja-JP"/>
        </w:rPr>
        <w:t xml:space="preserve">orian priority </w:t>
      </w:r>
      <w:proofErr w:type="gramStart"/>
      <w:r w:rsidR="00F85B3D">
        <w:rPr>
          <w:lang w:eastAsia="ja-JP"/>
        </w:rPr>
        <w:t xml:space="preserve">jobseekers </w:t>
      </w:r>
      <w:r>
        <w:rPr>
          <w:lang w:eastAsia="ja-JP"/>
        </w:rPr>
        <w:t>,</w:t>
      </w:r>
      <w:proofErr w:type="gramEnd"/>
      <w:r>
        <w:rPr>
          <w:lang w:eastAsia="ja-JP"/>
        </w:rPr>
        <w:t xml:space="preserve"> and in providing employment opportunities that are gender equitable and inclusive of people with disability.</w:t>
      </w:r>
    </w:p>
    <w:p w14:paraId="11F06982" w14:textId="4412CB34" w:rsidR="005A447D" w:rsidRDefault="005A447D" w:rsidP="005A447D">
      <w:pPr>
        <w:rPr>
          <w:lang w:eastAsia="ja-JP"/>
        </w:rPr>
      </w:pPr>
      <w:r w:rsidRPr="4F493016">
        <w:rPr>
          <w:lang w:eastAsia="ja-JP"/>
        </w:rPr>
        <w:t xml:space="preserve">Jobs Victoria </w:t>
      </w:r>
      <w:r w:rsidR="001C16F7">
        <w:rPr>
          <w:lang w:eastAsia="ja-JP"/>
        </w:rPr>
        <w:t>is</w:t>
      </w:r>
      <w:r w:rsidR="001C16F7" w:rsidRPr="4F493016">
        <w:rPr>
          <w:lang w:eastAsia="ja-JP"/>
        </w:rPr>
        <w:t xml:space="preserve"> </w:t>
      </w:r>
      <w:r w:rsidRPr="4F493016">
        <w:rPr>
          <w:lang w:eastAsia="ja-JP"/>
        </w:rPr>
        <w:t>a strategic mechanism through which suppliers can leverage from existing Government programs to support more job seekers at risk of being left behind into work.</w:t>
      </w:r>
    </w:p>
    <w:p w14:paraId="39B82731" w14:textId="77777777" w:rsidR="005A447D" w:rsidRDefault="005A447D">
      <w:pPr>
        <w:snapToGrid/>
        <w:spacing w:after="0" w:line="240" w:lineRule="auto"/>
        <w:rPr>
          <w:lang w:eastAsia="ja-JP"/>
        </w:rPr>
      </w:pPr>
      <w:r>
        <w:rPr>
          <w:lang w:eastAsia="ja-JP"/>
        </w:rPr>
        <w:br w:type="page"/>
      </w:r>
    </w:p>
    <w:p w14:paraId="1B8FF135" w14:textId="2716E09C" w:rsidR="0075677F" w:rsidRDefault="005A447D" w:rsidP="002C3A64">
      <w:pPr>
        <w:pStyle w:val="Heading1"/>
        <w:numPr>
          <w:ilvl w:val="0"/>
          <w:numId w:val="22"/>
        </w:numPr>
        <w:rPr>
          <w:lang w:eastAsia="ja-JP"/>
        </w:rPr>
      </w:pPr>
      <w:r w:rsidRPr="4F493016">
        <w:rPr>
          <w:lang w:eastAsia="ja-JP"/>
        </w:rPr>
        <w:lastRenderedPageBreak/>
        <w:t>Sustainable procurement</w:t>
      </w:r>
    </w:p>
    <w:p w14:paraId="23600C7A" w14:textId="77777777" w:rsidR="006044C7" w:rsidRDefault="006044C7" w:rsidP="006044C7">
      <w:pPr>
        <w:rPr>
          <w:lang w:eastAsia="ja-JP"/>
        </w:rPr>
      </w:pPr>
      <w:r>
        <w:rPr>
          <w:lang w:eastAsia="ja-JP"/>
        </w:rPr>
        <w:t>In addition to the social outcomes described in the previous section, the Government is committed to achieving positive environmental outcomes through sustainable procurement practices, which achieves value for money while minimising impact to the environment.</w:t>
      </w:r>
    </w:p>
    <w:p w14:paraId="36CB7B2A" w14:textId="6262B721" w:rsidR="006044C7" w:rsidRDefault="006044C7" w:rsidP="006044C7">
      <w:pPr>
        <w:rPr>
          <w:lang w:eastAsia="ja-JP"/>
        </w:rPr>
      </w:pPr>
      <w:r>
        <w:rPr>
          <w:lang w:eastAsia="ja-JP"/>
        </w:rPr>
        <w:t xml:space="preserve">Sustainable procurement practices may include: </w:t>
      </w:r>
    </w:p>
    <w:p w14:paraId="3740C1BE" w14:textId="78B9D651" w:rsidR="006044C7" w:rsidRDefault="006044C7" w:rsidP="006044C7">
      <w:pPr>
        <w:pStyle w:val="ListParagraph"/>
        <w:numPr>
          <w:ilvl w:val="0"/>
          <w:numId w:val="28"/>
        </w:numPr>
        <w:rPr>
          <w:lang w:eastAsia="ja-JP"/>
        </w:rPr>
      </w:pPr>
      <w:r>
        <w:rPr>
          <w:lang w:eastAsia="ja-JP"/>
        </w:rPr>
        <w:t xml:space="preserve">maximising recyclable/recovered </w:t>
      </w:r>
      <w:proofErr w:type="gramStart"/>
      <w:r>
        <w:rPr>
          <w:lang w:eastAsia="ja-JP"/>
        </w:rPr>
        <w:t>content;</w:t>
      </w:r>
      <w:proofErr w:type="gramEnd"/>
    </w:p>
    <w:p w14:paraId="4A555470" w14:textId="5A2BF684" w:rsidR="006044C7" w:rsidRDefault="006044C7" w:rsidP="006044C7">
      <w:pPr>
        <w:pStyle w:val="ListParagraph"/>
        <w:numPr>
          <w:ilvl w:val="0"/>
          <w:numId w:val="28"/>
        </w:numPr>
        <w:rPr>
          <w:lang w:eastAsia="ja-JP"/>
        </w:rPr>
      </w:pPr>
      <w:r>
        <w:rPr>
          <w:lang w:eastAsia="ja-JP"/>
        </w:rPr>
        <w:t xml:space="preserve">minimising waste and greenhouse gas </w:t>
      </w:r>
      <w:proofErr w:type="gramStart"/>
      <w:r>
        <w:rPr>
          <w:lang w:eastAsia="ja-JP"/>
        </w:rPr>
        <w:t>emissions;</w:t>
      </w:r>
      <w:proofErr w:type="gramEnd"/>
      <w:r>
        <w:rPr>
          <w:lang w:eastAsia="ja-JP"/>
        </w:rPr>
        <w:t xml:space="preserve"> </w:t>
      </w:r>
    </w:p>
    <w:p w14:paraId="4695324A" w14:textId="7BA94C09" w:rsidR="006044C7" w:rsidRDefault="006044C7" w:rsidP="006044C7">
      <w:pPr>
        <w:pStyle w:val="ListParagraph"/>
        <w:numPr>
          <w:ilvl w:val="0"/>
          <w:numId w:val="28"/>
        </w:numPr>
        <w:rPr>
          <w:lang w:eastAsia="ja-JP"/>
        </w:rPr>
      </w:pPr>
      <w:r>
        <w:rPr>
          <w:lang w:eastAsia="ja-JP"/>
        </w:rPr>
        <w:t xml:space="preserve">conserving energy and </w:t>
      </w:r>
      <w:proofErr w:type="gramStart"/>
      <w:r>
        <w:rPr>
          <w:lang w:eastAsia="ja-JP"/>
        </w:rPr>
        <w:t>water;</w:t>
      </w:r>
      <w:proofErr w:type="gramEnd"/>
    </w:p>
    <w:p w14:paraId="64B72669" w14:textId="70704431" w:rsidR="006044C7" w:rsidRDefault="006044C7" w:rsidP="006044C7">
      <w:pPr>
        <w:pStyle w:val="ListParagraph"/>
        <w:numPr>
          <w:ilvl w:val="0"/>
          <w:numId w:val="28"/>
        </w:numPr>
        <w:rPr>
          <w:lang w:eastAsia="ja-JP"/>
        </w:rPr>
      </w:pPr>
      <w:r>
        <w:rPr>
          <w:lang w:eastAsia="ja-JP"/>
        </w:rPr>
        <w:t>minimising habitat destruction and environmental degradation; and</w:t>
      </w:r>
    </w:p>
    <w:p w14:paraId="614968B4" w14:textId="34B64617" w:rsidR="006044C7" w:rsidRDefault="006044C7" w:rsidP="006044C7">
      <w:pPr>
        <w:pStyle w:val="ListParagraph"/>
        <w:numPr>
          <w:ilvl w:val="0"/>
          <w:numId w:val="28"/>
        </w:numPr>
        <w:rPr>
          <w:lang w:eastAsia="ja-JP"/>
        </w:rPr>
      </w:pPr>
      <w:r>
        <w:rPr>
          <w:lang w:eastAsia="ja-JP"/>
        </w:rPr>
        <w:t>providing non-toxic solutions.</w:t>
      </w:r>
    </w:p>
    <w:p w14:paraId="7080893D" w14:textId="31955980" w:rsidR="006044C7" w:rsidRDefault="006044C7" w:rsidP="006044C7">
      <w:pPr>
        <w:rPr>
          <w:lang w:eastAsia="ja-JP"/>
        </w:rPr>
      </w:pPr>
      <w:r w:rsidRPr="4F493016">
        <w:rPr>
          <w:lang w:eastAsia="ja-JP"/>
        </w:rPr>
        <w:t>Under this framework, the Victorian Government promotes sustainable practices that go beyond compliance requirements to both minimise adverse environmental impact and deliver positive environmental outcomes.</w:t>
      </w:r>
    </w:p>
    <w:p w14:paraId="49975193" w14:textId="77777777" w:rsidR="006044C7" w:rsidRDefault="006044C7">
      <w:pPr>
        <w:snapToGrid/>
        <w:spacing w:after="0" w:line="240" w:lineRule="auto"/>
        <w:rPr>
          <w:lang w:eastAsia="ja-JP"/>
        </w:rPr>
      </w:pPr>
      <w:r>
        <w:rPr>
          <w:lang w:eastAsia="ja-JP"/>
        </w:rPr>
        <w:br w:type="page"/>
      </w:r>
    </w:p>
    <w:p w14:paraId="477F6EAE" w14:textId="77777777" w:rsidR="00B931B0" w:rsidRDefault="00B931B0">
      <w:pPr>
        <w:snapToGrid/>
        <w:spacing w:after="0" w:line="240" w:lineRule="auto"/>
        <w:rPr>
          <w:lang w:eastAsia="ja-JP"/>
        </w:rPr>
      </w:pPr>
    </w:p>
    <w:p w14:paraId="4D82E4EE" w14:textId="0DBFAB88" w:rsidR="00113C60" w:rsidRDefault="006044C7" w:rsidP="006044C7">
      <w:pPr>
        <w:pStyle w:val="Heading1"/>
        <w:numPr>
          <w:ilvl w:val="0"/>
          <w:numId w:val="22"/>
        </w:numPr>
        <w:rPr>
          <w:lang w:eastAsia="ja-JP"/>
        </w:rPr>
      </w:pPr>
      <w:r w:rsidRPr="4F493016">
        <w:rPr>
          <w:lang w:eastAsia="ja-JP"/>
        </w:rPr>
        <w:t>Framework requirements and expectations</w:t>
      </w:r>
    </w:p>
    <w:p w14:paraId="670C4E6F" w14:textId="74742912" w:rsidR="00AF5785" w:rsidRDefault="00AF5785" w:rsidP="00AF5785">
      <w:pPr>
        <w:rPr>
          <w:lang w:eastAsia="ja-JP"/>
        </w:rPr>
      </w:pPr>
      <w:r>
        <w:rPr>
          <w:lang w:eastAsia="ja-JP"/>
        </w:rPr>
        <w:t xml:space="preserve">The framework is to be applied to procurement of all goods, services and construction, based on a scalable approach linked to procurement activity expenditure. The thresholds outlined are consistent with those used across government to determine requirements under policies such as </w:t>
      </w:r>
      <w:r w:rsidR="00CE5641" w:rsidRPr="00CE5641">
        <w:rPr>
          <w:lang w:eastAsia="ja-JP"/>
        </w:rPr>
        <w:t>Local Jobs First - Victorian Industry Participation Policy (VIPP) and the Local Jobs First - Major Projects Skills Guarantee (MPSG).</w:t>
      </w:r>
      <w:r w:rsidR="009C7E1A">
        <w:rPr>
          <w:lang w:eastAsia="ja-JP"/>
        </w:rPr>
        <w:t xml:space="preserve"> </w:t>
      </w:r>
      <w:proofErr w:type="gramStart"/>
      <w:r>
        <w:rPr>
          <w:lang w:eastAsia="ja-JP"/>
        </w:rPr>
        <w:t>Two</w:t>
      </w:r>
      <w:proofErr w:type="gramEnd"/>
      <w:r>
        <w:rPr>
          <w:lang w:eastAsia="ja-JP"/>
        </w:rPr>
        <w:t xml:space="preserve"> tables are provided:</w:t>
      </w:r>
    </w:p>
    <w:p w14:paraId="5E29D4DC" w14:textId="02939448" w:rsidR="00AF5785" w:rsidRDefault="00AF5785" w:rsidP="00AF5785">
      <w:pPr>
        <w:pStyle w:val="ListParagraph"/>
        <w:numPr>
          <w:ilvl w:val="0"/>
          <w:numId w:val="31"/>
        </w:numPr>
        <w:rPr>
          <w:lang w:eastAsia="ja-JP"/>
        </w:rPr>
      </w:pPr>
      <w:r>
        <w:rPr>
          <w:lang w:eastAsia="ja-JP"/>
        </w:rPr>
        <w:t>Individual procurement activity requirements – Table 3 outlines buyer requirements and the recommended approach for the inclusion of social and sustainable objectives into procurement planning processes within each expenditure threshold.</w:t>
      </w:r>
    </w:p>
    <w:p w14:paraId="05D7E247" w14:textId="69F52C4B" w:rsidR="00AF5785" w:rsidRDefault="00AF5785" w:rsidP="00AF5785">
      <w:pPr>
        <w:pStyle w:val="ListParagraph"/>
        <w:numPr>
          <w:ilvl w:val="0"/>
          <w:numId w:val="31"/>
        </w:numPr>
        <w:rPr>
          <w:lang w:eastAsia="ja-JP"/>
        </w:rPr>
      </w:pPr>
      <w:r>
        <w:rPr>
          <w:lang w:eastAsia="ja-JP"/>
        </w:rPr>
        <w:t>Government department and agency requirements – Table 4 outlines the requirements for each department and agency to be consistent with the framework’s objectives.</w:t>
      </w:r>
    </w:p>
    <w:p w14:paraId="461075EA" w14:textId="77777777" w:rsidR="00AF5785" w:rsidRDefault="00AF5785" w:rsidP="00AF5785">
      <w:pPr>
        <w:rPr>
          <w:lang w:eastAsia="ja-JP"/>
        </w:rPr>
      </w:pPr>
      <w:r>
        <w:rPr>
          <w:lang w:eastAsia="ja-JP"/>
        </w:rPr>
        <w:t xml:space="preserve">The Government does not expect every procurement to pursue </w:t>
      </w:r>
      <w:proofErr w:type="gramStart"/>
      <w:r>
        <w:rPr>
          <w:lang w:eastAsia="ja-JP"/>
        </w:rPr>
        <w:t>all of</w:t>
      </w:r>
      <w:proofErr w:type="gramEnd"/>
      <w:r>
        <w:rPr>
          <w:lang w:eastAsia="ja-JP"/>
        </w:rPr>
        <w:t xml:space="preserve"> the recommended actions in Table 5.</w:t>
      </w:r>
    </w:p>
    <w:p w14:paraId="00886DB9" w14:textId="77777777" w:rsidR="00AF5785" w:rsidRDefault="00AF5785" w:rsidP="00AF5785">
      <w:pPr>
        <w:rPr>
          <w:lang w:eastAsia="ja-JP"/>
        </w:rPr>
      </w:pPr>
      <w:r>
        <w:rPr>
          <w:lang w:eastAsia="ja-JP"/>
        </w:rPr>
        <w:t>Government buyers are expected to decide which social and sustainable objectives are to be pursued and prioritised in each procurement. While this permits flexibility for government buyers, the recommended approaches are expected to achieve greater commonality across government.</w:t>
      </w:r>
    </w:p>
    <w:p w14:paraId="3EDEEE2F" w14:textId="0CE61246" w:rsidR="006044C7" w:rsidRDefault="00AF5785" w:rsidP="00AF5785">
      <w:pPr>
        <w:rPr>
          <w:lang w:eastAsia="ja-JP"/>
        </w:rPr>
      </w:pPr>
      <w:r w:rsidRPr="4F493016">
        <w:rPr>
          <w:lang w:eastAsia="ja-JP"/>
        </w:rPr>
        <w:t>The framework is supported by guidance, tools and templates for the benefit of government buyers and suppliers.</w:t>
      </w:r>
    </w:p>
    <w:p w14:paraId="7D418621" w14:textId="50145041" w:rsidR="00AF5785" w:rsidRDefault="00AF5785" w:rsidP="00AF5785">
      <w:pPr>
        <w:rPr>
          <w:b/>
          <w:bCs/>
          <w:lang w:eastAsia="ja-JP"/>
        </w:rPr>
      </w:pPr>
      <w:r>
        <w:rPr>
          <w:b/>
          <w:bCs/>
          <w:lang w:eastAsia="ja-JP"/>
        </w:rPr>
        <w:t>Table 3: Individual procurement activity requirements for government buyers</w:t>
      </w:r>
    </w:p>
    <w:tbl>
      <w:tblPr>
        <w:tblStyle w:val="TableGrid"/>
        <w:tblW w:w="0" w:type="auto"/>
        <w:jc w:val="center"/>
        <w:tblLook w:val="04A0" w:firstRow="1" w:lastRow="0" w:firstColumn="1" w:lastColumn="0" w:noHBand="0" w:noVBand="1"/>
      </w:tblPr>
      <w:tblGrid>
        <w:gridCol w:w="1837"/>
        <w:gridCol w:w="1752"/>
        <w:gridCol w:w="1962"/>
        <w:gridCol w:w="1752"/>
        <w:gridCol w:w="1752"/>
      </w:tblGrid>
      <w:tr w:rsidR="00FA4286" w14:paraId="0298ED56" w14:textId="77777777" w:rsidTr="00F03FB8">
        <w:trPr>
          <w:jc w:val="center"/>
        </w:trPr>
        <w:tc>
          <w:tcPr>
            <w:tcW w:w="9055" w:type="dxa"/>
            <w:gridSpan w:val="5"/>
            <w:shd w:val="clear" w:color="auto" w:fill="DFE1DF" w:themeFill="background2"/>
          </w:tcPr>
          <w:p w14:paraId="249BA86C" w14:textId="77777777" w:rsidR="00FA4286" w:rsidRPr="0050761C" w:rsidRDefault="00FA4286" w:rsidP="0050761C">
            <w:pPr>
              <w:jc w:val="center"/>
              <w:rPr>
                <w:b/>
                <w:bCs/>
              </w:rPr>
            </w:pPr>
            <w:r w:rsidRPr="0050761C">
              <w:rPr>
                <w:b/>
                <w:bCs/>
              </w:rPr>
              <w:t>Victoria’s Social Procurement Framework Individual procurement activity requirements</w:t>
            </w:r>
          </w:p>
        </w:tc>
      </w:tr>
      <w:tr w:rsidR="00FA4286" w14:paraId="6C7760D0" w14:textId="77777777" w:rsidTr="00A54C2D">
        <w:trPr>
          <w:jc w:val="center"/>
        </w:trPr>
        <w:tc>
          <w:tcPr>
            <w:tcW w:w="1837" w:type="dxa"/>
            <w:shd w:val="clear" w:color="auto" w:fill="F2F2F2" w:themeFill="background1" w:themeFillShade="F2"/>
          </w:tcPr>
          <w:p w14:paraId="3FD5B543" w14:textId="77777777" w:rsidR="00FA4286" w:rsidRPr="001310F3" w:rsidRDefault="00FA4286" w:rsidP="0050761C">
            <w:pPr>
              <w:jc w:val="center"/>
            </w:pPr>
          </w:p>
        </w:tc>
        <w:tc>
          <w:tcPr>
            <w:tcW w:w="1752" w:type="dxa"/>
          </w:tcPr>
          <w:p w14:paraId="0497ADF4" w14:textId="77777777" w:rsidR="00FA4286" w:rsidRPr="0050761C" w:rsidRDefault="00FA4286" w:rsidP="0050761C">
            <w:pPr>
              <w:jc w:val="center"/>
              <w:rPr>
                <w:b/>
                <w:bCs/>
              </w:rPr>
            </w:pPr>
            <w:r w:rsidRPr="0050761C">
              <w:rPr>
                <w:b/>
                <w:bCs/>
              </w:rPr>
              <w:t>Below threshold</w:t>
            </w:r>
          </w:p>
          <w:p w14:paraId="72CB117E" w14:textId="404A7A37" w:rsidR="00FA4286" w:rsidRDefault="00FA4286" w:rsidP="0050761C">
            <w:pPr>
              <w:jc w:val="center"/>
            </w:pPr>
            <w:r>
              <w:t>Regional under</w:t>
            </w:r>
            <w:r w:rsidR="0050761C">
              <w:t xml:space="preserve"> </w:t>
            </w:r>
            <w:r>
              <w:t>$1 million</w:t>
            </w:r>
          </w:p>
          <w:p w14:paraId="736B09A7" w14:textId="77777777" w:rsidR="00FA4286" w:rsidRPr="001310F3" w:rsidRDefault="00FA4286" w:rsidP="0050761C">
            <w:pPr>
              <w:jc w:val="center"/>
            </w:pPr>
            <w:r>
              <w:t>Metro or State-wide under $3 million</w:t>
            </w:r>
          </w:p>
        </w:tc>
        <w:tc>
          <w:tcPr>
            <w:tcW w:w="1962" w:type="dxa"/>
          </w:tcPr>
          <w:p w14:paraId="6C5E47AC" w14:textId="77777777" w:rsidR="00FA4286" w:rsidRPr="0050761C" w:rsidRDefault="00FA4286" w:rsidP="0050761C">
            <w:pPr>
              <w:jc w:val="center"/>
              <w:rPr>
                <w:b/>
                <w:bCs/>
              </w:rPr>
            </w:pPr>
            <w:r w:rsidRPr="0050761C">
              <w:rPr>
                <w:b/>
                <w:bCs/>
              </w:rPr>
              <w:t>Lower band</w:t>
            </w:r>
          </w:p>
          <w:p w14:paraId="60DE7808" w14:textId="40578603" w:rsidR="00FA4286" w:rsidRDefault="00FA4286" w:rsidP="0050761C">
            <w:pPr>
              <w:jc w:val="center"/>
            </w:pPr>
            <w:r>
              <w:t>Regional</w:t>
            </w:r>
            <w:r w:rsidR="0050761C">
              <w:t xml:space="preserve"> </w:t>
            </w:r>
            <w:r>
              <w:t>$1 to $20 million</w:t>
            </w:r>
          </w:p>
          <w:p w14:paraId="5B9D760E" w14:textId="41D15A07" w:rsidR="00FA4286" w:rsidRPr="001310F3" w:rsidRDefault="00FA4286" w:rsidP="0050761C">
            <w:pPr>
              <w:jc w:val="center"/>
            </w:pPr>
            <w:r>
              <w:t>Metro or State-wide</w:t>
            </w:r>
            <w:r w:rsidR="0050761C">
              <w:t xml:space="preserve"> </w:t>
            </w:r>
            <w:r>
              <w:t>$3 to $20 million</w:t>
            </w:r>
          </w:p>
        </w:tc>
        <w:tc>
          <w:tcPr>
            <w:tcW w:w="1752" w:type="dxa"/>
          </w:tcPr>
          <w:p w14:paraId="42C6E528" w14:textId="77777777" w:rsidR="00FA4286" w:rsidRPr="0050761C" w:rsidRDefault="00FA4286" w:rsidP="0050761C">
            <w:pPr>
              <w:jc w:val="center"/>
              <w:rPr>
                <w:b/>
                <w:bCs/>
              </w:rPr>
            </w:pPr>
            <w:r w:rsidRPr="0050761C">
              <w:rPr>
                <w:b/>
                <w:bCs/>
              </w:rPr>
              <w:t>Middle band</w:t>
            </w:r>
          </w:p>
          <w:p w14:paraId="635202DA" w14:textId="77777777" w:rsidR="00FA4286" w:rsidRPr="001310F3" w:rsidRDefault="00FA4286" w:rsidP="0050761C">
            <w:pPr>
              <w:jc w:val="center"/>
            </w:pPr>
            <w:r>
              <w:t>$20 to $50 million</w:t>
            </w:r>
          </w:p>
        </w:tc>
        <w:tc>
          <w:tcPr>
            <w:tcW w:w="1752" w:type="dxa"/>
          </w:tcPr>
          <w:p w14:paraId="5C443E6F" w14:textId="77777777" w:rsidR="00FA4286" w:rsidRPr="0050761C" w:rsidRDefault="00FA4286" w:rsidP="0050761C">
            <w:pPr>
              <w:jc w:val="center"/>
              <w:rPr>
                <w:b/>
                <w:bCs/>
              </w:rPr>
            </w:pPr>
            <w:r w:rsidRPr="0050761C">
              <w:rPr>
                <w:b/>
                <w:bCs/>
              </w:rPr>
              <w:t>Upper band</w:t>
            </w:r>
          </w:p>
          <w:p w14:paraId="411C0EFA" w14:textId="77777777" w:rsidR="00FA4286" w:rsidRPr="001310F3" w:rsidRDefault="00FA4286" w:rsidP="0050761C">
            <w:pPr>
              <w:jc w:val="center"/>
            </w:pPr>
            <w:r>
              <w:t>Over $50 million</w:t>
            </w:r>
          </w:p>
        </w:tc>
      </w:tr>
      <w:tr w:rsidR="00FA4286" w14:paraId="34BB7F0A" w14:textId="77777777" w:rsidTr="00A54C2D">
        <w:trPr>
          <w:jc w:val="center"/>
        </w:trPr>
        <w:tc>
          <w:tcPr>
            <w:tcW w:w="1837" w:type="dxa"/>
          </w:tcPr>
          <w:p w14:paraId="3AC9FD28" w14:textId="301A2909" w:rsidR="00FA4286" w:rsidRPr="0050761C" w:rsidRDefault="00FA4286" w:rsidP="0050761C">
            <w:pPr>
              <w:jc w:val="center"/>
              <w:rPr>
                <w:i/>
                <w:iCs/>
              </w:rPr>
            </w:pPr>
            <w:r w:rsidRPr="0050761C">
              <w:rPr>
                <w:i/>
                <w:iCs/>
              </w:rPr>
              <w:t>Planning requirement for</w:t>
            </w:r>
            <w:r w:rsidR="0050761C" w:rsidRPr="0050761C">
              <w:rPr>
                <w:i/>
                <w:iCs/>
              </w:rPr>
              <w:t xml:space="preserve"> </w:t>
            </w:r>
            <w:r w:rsidRPr="0050761C">
              <w:rPr>
                <w:i/>
                <w:iCs/>
              </w:rPr>
              <w:lastRenderedPageBreak/>
              <w:t>government buyers</w:t>
            </w:r>
          </w:p>
        </w:tc>
        <w:tc>
          <w:tcPr>
            <w:tcW w:w="3714" w:type="dxa"/>
            <w:gridSpan w:val="2"/>
          </w:tcPr>
          <w:p w14:paraId="7201A917" w14:textId="77777777" w:rsidR="00FA4286" w:rsidRPr="001310F3" w:rsidRDefault="00FA4286" w:rsidP="0050761C">
            <w:pPr>
              <w:jc w:val="center"/>
            </w:pPr>
            <w:r w:rsidRPr="001310F3">
              <w:lastRenderedPageBreak/>
              <w:t>Incorporate SPF objectives and outcomes into regular procurement planning</w:t>
            </w:r>
          </w:p>
        </w:tc>
        <w:tc>
          <w:tcPr>
            <w:tcW w:w="3504" w:type="dxa"/>
            <w:gridSpan w:val="2"/>
          </w:tcPr>
          <w:p w14:paraId="44C0D516" w14:textId="77777777" w:rsidR="00FA4286" w:rsidRPr="001310F3" w:rsidRDefault="00FA4286" w:rsidP="0050761C">
            <w:pPr>
              <w:jc w:val="center"/>
            </w:pPr>
            <w:r w:rsidRPr="001310F3">
              <w:t>Complete a Social Procurement Plan during procurement planning</w:t>
            </w:r>
          </w:p>
        </w:tc>
      </w:tr>
      <w:tr w:rsidR="00FA4286" w14:paraId="010590F2" w14:textId="77777777" w:rsidTr="00A54C2D">
        <w:trPr>
          <w:jc w:val="center"/>
        </w:trPr>
        <w:tc>
          <w:tcPr>
            <w:tcW w:w="1837" w:type="dxa"/>
          </w:tcPr>
          <w:p w14:paraId="18057881" w14:textId="77777777" w:rsidR="00FA4286" w:rsidRPr="0050761C" w:rsidRDefault="00FA4286" w:rsidP="0050761C">
            <w:pPr>
              <w:jc w:val="center"/>
              <w:rPr>
                <w:i/>
                <w:iCs/>
              </w:rPr>
            </w:pPr>
            <w:r w:rsidRPr="0050761C">
              <w:rPr>
                <w:i/>
                <w:iCs/>
              </w:rPr>
              <w:t>Described approach</w:t>
            </w:r>
          </w:p>
        </w:tc>
        <w:tc>
          <w:tcPr>
            <w:tcW w:w="1752" w:type="dxa"/>
          </w:tcPr>
          <w:p w14:paraId="24ECA67C" w14:textId="77777777" w:rsidR="00FA4286" w:rsidRPr="0050761C" w:rsidRDefault="00FA4286" w:rsidP="0050761C">
            <w:pPr>
              <w:jc w:val="center"/>
              <w:rPr>
                <w:b/>
                <w:bCs/>
              </w:rPr>
            </w:pPr>
            <w:r w:rsidRPr="0050761C">
              <w:rPr>
                <w:b/>
                <w:bCs/>
              </w:rPr>
              <w:t>Encouraged</w:t>
            </w:r>
          </w:p>
          <w:p w14:paraId="2C759738" w14:textId="6245DCD9" w:rsidR="00FA4286" w:rsidRDefault="00FA4286" w:rsidP="0050761C">
            <w:pPr>
              <w:jc w:val="center"/>
            </w:pPr>
            <w:r>
              <w:t>Seek opportunities where available to directly or indirectly procure from social enterprises, ADEs</w:t>
            </w:r>
            <w:r w:rsidR="0050761C">
              <w:t xml:space="preserve"> </w:t>
            </w:r>
            <w:r>
              <w:t>or Aboriginal businesses</w:t>
            </w:r>
          </w:p>
          <w:p w14:paraId="363705ED" w14:textId="77777777" w:rsidR="00FA4286" w:rsidRDefault="00FA4286" w:rsidP="0050761C">
            <w:pPr>
              <w:jc w:val="center"/>
            </w:pPr>
          </w:p>
          <w:p w14:paraId="77EB32FB" w14:textId="77777777" w:rsidR="00FA4286" w:rsidRPr="001310F3" w:rsidRDefault="00FA4286" w:rsidP="0050761C">
            <w:pPr>
              <w:jc w:val="center"/>
            </w:pPr>
          </w:p>
        </w:tc>
        <w:tc>
          <w:tcPr>
            <w:tcW w:w="1962" w:type="dxa"/>
          </w:tcPr>
          <w:p w14:paraId="150FB7E1" w14:textId="77777777" w:rsidR="00FA4286" w:rsidRPr="0050761C" w:rsidRDefault="00FA4286" w:rsidP="0050761C">
            <w:pPr>
              <w:jc w:val="center"/>
              <w:rPr>
                <w:b/>
                <w:bCs/>
              </w:rPr>
            </w:pPr>
            <w:r w:rsidRPr="0050761C">
              <w:rPr>
                <w:b/>
                <w:bCs/>
              </w:rPr>
              <w:t>Proportionate</w:t>
            </w:r>
          </w:p>
          <w:p w14:paraId="170DED69" w14:textId="77777777" w:rsidR="00FA4286" w:rsidRPr="001310F3" w:rsidRDefault="00FA4286" w:rsidP="0050761C">
            <w:pPr>
              <w:jc w:val="center"/>
            </w:pPr>
            <w:r>
              <w:t>Use evaluation criteria (5 to 10 per cent weighting) to favour businesses whose practices support social and sustainable procurement objectives</w:t>
            </w:r>
          </w:p>
        </w:tc>
        <w:tc>
          <w:tcPr>
            <w:tcW w:w="1752" w:type="dxa"/>
          </w:tcPr>
          <w:p w14:paraId="0C59913E" w14:textId="77777777" w:rsidR="00FA4286" w:rsidRPr="0050761C" w:rsidRDefault="00FA4286" w:rsidP="0050761C">
            <w:pPr>
              <w:jc w:val="center"/>
              <w:rPr>
                <w:b/>
                <w:bCs/>
              </w:rPr>
            </w:pPr>
            <w:r w:rsidRPr="0050761C">
              <w:rPr>
                <w:b/>
                <w:bCs/>
              </w:rPr>
              <w:t>Targeted</w:t>
            </w:r>
          </w:p>
          <w:p w14:paraId="63259E8F" w14:textId="77777777" w:rsidR="00FA4286" w:rsidRPr="001310F3" w:rsidRDefault="00FA4286" w:rsidP="0050761C">
            <w:pPr>
              <w:jc w:val="center"/>
            </w:pPr>
            <w:r>
              <w:t>Include performance standards and contract requirements that pursue social and sustainable procurement objectives</w:t>
            </w:r>
          </w:p>
        </w:tc>
        <w:tc>
          <w:tcPr>
            <w:tcW w:w="1752" w:type="dxa"/>
          </w:tcPr>
          <w:p w14:paraId="3540C624" w14:textId="77777777" w:rsidR="00FA4286" w:rsidRPr="0050761C" w:rsidRDefault="00FA4286" w:rsidP="0050761C">
            <w:pPr>
              <w:jc w:val="center"/>
              <w:rPr>
                <w:b/>
                <w:bCs/>
              </w:rPr>
            </w:pPr>
            <w:r w:rsidRPr="0050761C">
              <w:rPr>
                <w:b/>
                <w:bCs/>
              </w:rPr>
              <w:t>Strategic</w:t>
            </w:r>
          </w:p>
          <w:p w14:paraId="10FE2607" w14:textId="77777777" w:rsidR="00FA4286" w:rsidRPr="001310F3" w:rsidRDefault="00FA4286" w:rsidP="0050761C">
            <w:pPr>
              <w:jc w:val="center"/>
            </w:pPr>
            <w:r>
              <w:t>Include targets and contract requirements that pursue social and sustainable procurement objectives</w:t>
            </w:r>
          </w:p>
        </w:tc>
      </w:tr>
      <w:tr w:rsidR="00FA4286" w14:paraId="187FE18A" w14:textId="77777777" w:rsidTr="00F03FB8">
        <w:trPr>
          <w:jc w:val="center"/>
        </w:trPr>
        <w:tc>
          <w:tcPr>
            <w:tcW w:w="9055" w:type="dxa"/>
            <w:gridSpan w:val="5"/>
            <w:shd w:val="clear" w:color="auto" w:fill="DFE1DF" w:themeFill="background2"/>
          </w:tcPr>
          <w:p w14:paraId="4D964272" w14:textId="77777777" w:rsidR="00FA4286" w:rsidRPr="0050761C" w:rsidRDefault="00FA4286" w:rsidP="0050761C">
            <w:pPr>
              <w:jc w:val="center"/>
              <w:rPr>
                <w:b/>
                <w:bCs/>
              </w:rPr>
            </w:pPr>
            <w:r w:rsidRPr="0050761C">
              <w:rPr>
                <w:b/>
                <w:bCs/>
              </w:rPr>
              <w:t>Recommended actions for government buyers</w:t>
            </w:r>
          </w:p>
        </w:tc>
      </w:tr>
      <w:tr w:rsidR="00FA4286" w14:paraId="29F20677" w14:textId="77777777" w:rsidTr="00A54C2D">
        <w:trPr>
          <w:jc w:val="center"/>
        </w:trPr>
        <w:tc>
          <w:tcPr>
            <w:tcW w:w="1837" w:type="dxa"/>
          </w:tcPr>
          <w:p w14:paraId="7CFC2D11" w14:textId="77777777" w:rsidR="00FA4286" w:rsidRPr="0050761C" w:rsidRDefault="00FA4286" w:rsidP="0050761C">
            <w:pPr>
              <w:jc w:val="center"/>
              <w:rPr>
                <w:i/>
                <w:iCs/>
              </w:rPr>
            </w:pPr>
            <w:r w:rsidRPr="0050761C">
              <w:rPr>
                <w:i/>
                <w:iCs/>
              </w:rPr>
              <w:t>Social Enterprises, ADEs and Aboriginal businesses</w:t>
            </w:r>
          </w:p>
        </w:tc>
        <w:tc>
          <w:tcPr>
            <w:tcW w:w="1752" w:type="dxa"/>
          </w:tcPr>
          <w:p w14:paraId="7159DF62" w14:textId="77777777" w:rsidR="00FA4286" w:rsidRPr="001310F3" w:rsidRDefault="00FA4286" w:rsidP="0050761C">
            <w:pPr>
              <w:jc w:val="center"/>
            </w:pPr>
            <w:r w:rsidRPr="001310F3">
              <w:t>Seek opportunities to directly or indirectly procure from social enterprises, ADEs or Aboriginal businesses</w:t>
            </w:r>
          </w:p>
        </w:tc>
        <w:tc>
          <w:tcPr>
            <w:tcW w:w="1962" w:type="dxa"/>
          </w:tcPr>
          <w:p w14:paraId="1FDB9655" w14:textId="77777777" w:rsidR="00FA4286" w:rsidRPr="001310F3" w:rsidRDefault="00FA4286" w:rsidP="0050761C">
            <w:pPr>
              <w:jc w:val="center"/>
            </w:pPr>
            <w:r w:rsidRPr="001310F3">
              <w:t>Consider whether part of the procurement can be unbundled for delivery from social enterprises, ADEs or Aboriginal businesses</w:t>
            </w:r>
          </w:p>
        </w:tc>
        <w:tc>
          <w:tcPr>
            <w:tcW w:w="3504" w:type="dxa"/>
            <w:gridSpan w:val="2"/>
          </w:tcPr>
          <w:p w14:paraId="4985B809" w14:textId="194023A7" w:rsidR="00FA4286" w:rsidRPr="001310F3" w:rsidRDefault="00FA4286" w:rsidP="0050761C">
            <w:pPr>
              <w:jc w:val="center"/>
            </w:pPr>
            <w:r>
              <w:t>Set targets for supplier expenditure with social enterprises, ADEs or Aboriginal businesses and ask suppliers to demonstrate how they will</w:t>
            </w:r>
            <w:r w:rsidR="0050761C">
              <w:t xml:space="preserve"> </w:t>
            </w:r>
            <w:r>
              <w:t>meet targets</w:t>
            </w:r>
          </w:p>
        </w:tc>
      </w:tr>
      <w:tr w:rsidR="00FA4286" w14:paraId="37F37BAE" w14:textId="77777777" w:rsidTr="00A54C2D">
        <w:trPr>
          <w:jc w:val="center"/>
        </w:trPr>
        <w:tc>
          <w:tcPr>
            <w:tcW w:w="1837" w:type="dxa"/>
          </w:tcPr>
          <w:p w14:paraId="44EECADD" w14:textId="0ACBBA8A" w:rsidR="00FA4286" w:rsidRPr="0050761C" w:rsidRDefault="00FA4286" w:rsidP="0050761C">
            <w:pPr>
              <w:jc w:val="center"/>
              <w:rPr>
                <w:i/>
                <w:iCs/>
              </w:rPr>
            </w:pPr>
            <w:r w:rsidRPr="0050761C">
              <w:rPr>
                <w:i/>
                <w:iCs/>
              </w:rPr>
              <w:t xml:space="preserve">Priority jobseekers and jobseekers in </w:t>
            </w:r>
            <w:r w:rsidR="00741C37" w:rsidRPr="0050761C">
              <w:rPr>
                <w:i/>
                <w:iCs/>
              </w:rPr>
              <w:t>regions experiencing</w:t>
            </w:r>
            <w:r w:rsidRPr="0050761C">
              <w:rPr>
                <w:i/>
                <w:iCs/>
              </w:rPr>
              <w:t xml:space="preserve"> entrenched disadvantage</w:t>
            </w:r>
          </w:p>
        </w:tc>
        <w:tc>
          <w:tcPr>
            <w:tcW w:w="3714" w:type="dxa"/>
            <w:gridSpan w:val="2"/>
            <w:shd w:val="clear" w:color="auto" w:fill="F2F2F2" w:themeFill="background1" w:themeFillShade="F2"/>
          </w:tcPr>
          <w:p w14:paraId="17E94CA4" w14:textId="77777777" w:rsidR="00FA4286" w:rsidRPr="001310F3" w:rsidRDefault="00FA4286" w:rsidP="0050761C">
            <w:pPr>
              <w:jc w:val="center"/>
            </w:pPr>
          </w:p>
        </w:tc>
        <w:tc>
          <w:tcPr>
            <w:tcW w:w="3504" w:type="dxa"/>
            <w:gridSpan w:val="2"/>
          </w:tcPr>
          <w:p w14:paraId="6C2DE693" w14:textId="77777777" w:rsidR="00FA4286" w:rsidRPr="001310F3" w:rsidRDefault="00FA4286" w:rsidP="0050761C">
            <w:pPr>
              <w:jc w:val="center"/>
            </w:pPr>
            <w:r>
              <w:t>Set supplier targets for employment and training for Victorian priority jobseekers and jobseekers in regions with entrenched disadvantage</w:t>
            </w:r>
          </w:p>
        </w:tc>
      </w:tr>
      <w:tr w:rsidR="00FA4286" w14:paraId="500B48C3" w14:textId="77777777" w:rsidTr="00A54C2D">
        <w:trPr>
          <w:jc w:val="center"/>
        </w:trPr>
        <w:tc>
          <w:tcPr>
            <w:tcW w:w="1837" w:type="dxa"/>
          </w:tcPr>
          <w:p w14:paraId="12DC99CE" w14:textId="1EC72B77" w:rsidR="00FA4286" w:rsidRPr="0050761C" w:rsidRDefault="00FA4286" w:rsidP="0050761C">
            <w:pPr>
              <w:jc w:val="center"/>
              <w:rPr>
                <w:i/>
                <w:iCs/>
              </w:rPr>
            </w:pPr>
            <w:r w:rsidRPr="0050761C">
              <w:rPr>
                <w:i/>
                <w:iCs/>
              </w:rPr>
              <w:t>Gender</w:t>
            </w:r>
            <w:r w:rsidR="008B23F8" w:rsidRPr="0050761C">
              <w:rPr>
                <w:i/>
                <w:iCs/>
              </w:rPr>
              <w:t>*</w:t>
            </w:r>
          </w:p>
        </w:tc>
        <w:tc>
          <w:tcPr>
            <w:tcW w:w="1752" w:type="dxa"/>
            <w:shd w:val="clear" w:color="auto" w:fill="F2F2F2" w:themeFill="background1" w:themeFillShade="F2"/>
          </w:tcPr>
          <w:p w14:paraId="34053446" w14:textId="77777777" w:rsidR="00FA4286" w:rsidRPr="001310F3" w:rsidRDefault="00FA4286" w:rsidP="0050761C">
            <w:pPr>
              <w:jc w:val="center"/>
            </w:pPr>
          </w:p>
        </w:tc>
        <w:tc>
          <w:tcPr>
            <w:tcW w:w="1962" w:type="dxa"/>
          </w:tcPr>
          <w:p w14:paraId="46B3435C" w14:textId="77777777" w:rsidR="00FA4286" w:rsidRPr="001310F3" w:rsidRDefault="00FA4286" w:rsidP="0050761C">
            <w:pPr>
              <w:jc w:val="center"/>
            </w:pPr>
            <w:r w:rsidRPr="00444EF4">
              <w:t xml:space="preserve">Ask suppliers to demonstrate gender equitable employment practices in weighted </w:t>
            </w:r>
            <w:r w:rsidRPr="00444EF4">
              <w:lastRenderedPageBreak/>
              <w:t>framework criteria</w:t>
            </w:r>
          </w:p>
        </w:tc>
        <w:tc>
          <w:tcPr>
            <w:tcW w:w="1752" w:type="dxa"/>
          </w:tcPr>
          <w:p w14:paraId="427FB33E" w14:textId="1F66E7DA" w:rsidR="00FA4286" w:rsidRPr="001310F3" w:rsidRDefault="00FA4286" w:rsidP="0050761C">
            <w:pPr>
              <w:jc w:val="center"/>
            </w:pPr>
            <w:r>
              <w:lastRenderedPageBreak/>
              <w:t>Include performance standards on labour hours performed</w:t>
            </w:r>
            <w:r w:rsidR="00D870B2">
              <w:t xml:space="preserve"> </w:t>
            </w:r>
            <w:r>
              <w:t>by women</w:t>
            </w:r>
          </w:p>
        </w:tc>
        <w:tc>
          <w:tcPr>
            <w:tcW w:w="1752" w:type="dxa"/>
          </w:tcPr>
          <w:p w14:paraId="6715F2AA" w14:textId="65CE76DD" w:rsidR="00FA4286" w:rsidRPr="001310F3" w:rsidRDefault="00FA4286" w:rsidP="0050761C">
            <w:pPr>
              <w:jc w:val="center"/>
            </w:pPr>
            <w:r>
              <w:t>Include industry-appropriate targets</w:t>
            </w:r>
            <w:r w:rsidR="00D870B2">
              <w:t xml:space="preserve"> </w:t>
            </w:r>
            <w:r>
              <w:t>for labour hours</w:t>
            </w:r>
            <w:r w:rsidR="00D870B2">
              <w:t xml:space="preserve"> </w:t>
            </w:r>
            <w:r>
              <w:t xml:space="preserve">to be </w:t>
            </w:r>
            <w:r>
              <w:lastRenderedPageBreak/>
              <w:t>performed</w:t>
            </w:r>
            <w:r w:rsidR="00D870B2">
              <w:t xml:space="preserve"> </w:t>
            </w:r>
            <w:r>
              <w:t>by women</w:t>
            </w:r>
          </w:p>
        </w:tc>
      </w:tr>
      <w:tr w:rsidR="00FA4286" w14:paraId="0A2B19BE" w14:textId="77777777" w:rsidTr="00A54C2D">
        <w:trPr>
          <w:jc w:val="center"/>
        </w:trPr>
        <w:tc>
          <w:tcPr>
            <w:tcW w:w="1837" w:type="dxa"/>
          </w:tcPr>
          <w:p w14:paraId="2E893334" w14:textId="77777777" w:rsidR="00FA4286" w:rsidRPr="0050761C" w:rsidRDefault="00FA4286" w:rsidP="0050761C">
            <w:pPr>
              <w:jc w:val="center"/>
              <w:rPr>
                <w:i/>
                <w:iCs/>
              </w:rPr>
            </w:pPr>
            <w:r w:rsidRPr="0050761C">
              <w:rPr>
                <w:i/>
                <w:iCs/>
              </w:rPr>
              <w:lastRenderedPageBreak/>
              <w:t>Disability</w:t>
            </w:r>
          </w:p>
        </w:tc>
        <w:tc>
          <w:tcPr>
            <w:tcW w:w="1752" w:type="dxa"/>
            <w:shd w:val="clear" w:color="auto" w:fill="F2F2F2" w:themeFill="background1" w:themeFillShade="F2"/>
          </w:tcPr>
          <w:p w14:paraId="607E177F" w14:textId="77777777" w:rsidR="00FA4286" w:rsidRPr="001310F3" w:rsidRDefault="00FA4286" w:rsidP="0050761C">
            <w:pPr>
              <w:jc w:val="center"/>
            </w:pPr>
          </w:p>
        </w:tc>
        <w:tc>
          <w:tcPr>
            <w:tcW w:w="1962" w:type="dxa"/>
          </w:tcPr>
          <w:p w14:paraId="60585986" w14:textId="77777777" w:rsidR="00FA4286" w:rsidRPr="00444EF4" w:rsidRDefault="00FA4286" w:rsidP="0050761C">
            <w:pPr>
              <w:jc w:val="center"/>
            </w:pPr>
            <w:r w:rsidRPr="00444EF4">
              <w:t>Ask suppliers to demonstrate inclusive employment practices for Victorians with disability in weighted framework criteria</w:t>
            </w:r>
          </w:p>
        </w:tc>
        <w:tc>
          <w:tcPr>
            <w:tcW w:w="1752" w:type="dxa"/>
          </w:tcPr>
          <w:p w14:paraId="386F4338" w14:textId="77777777" w:rsidR="00FA4286" w:rsidRPr="00444EF4" w:rsidRDefault="00FA4286" w:rsidP="0050761C">
            <w:pPr>
              <w:jc w:val="center"/>
            </w:pPr>
            <w:r w:rsidRPr="00444EF4">
              <w:t>Include performance standards on labour hours performed by Victorians with disability</w:t>
            </w:r>
          </w:p>
        </w:tc>
        <w:tc>
          <w:tcPr>
            <w:tcW w:w="1752" w:type="dxa"/>
          </w:tcPr>
          <w:p w14:paraId="1F729782" w14:textId="77777777" w:rsidR="00FA4286" w:rsidRPr="00444EF4" w:rsidRDefault="00FA4286" w:rsidP="0050761C">
            <w:pPr>
              <w:jc w:val="center"/>
            </w:pPr>
            <w:r w:rsidRPr="00444EF4">
              <w:t>Include targets for labour hours to be performed by Victorians with disability</w:t>
            </w:r>
          </w:p>
        </w:tc>
      </w:tr>
      <w:tr w:rsidR="0039130A" w14:paraId="17C870BF" w14:textId="77777777" w:rsidTr="002C6B73">
        <w:trPr>
          <w:trHeight w:val="389"/>
          <w:jc w:val="center"/>
        </w:trPr>
        <w:tc>
          <w:tcPr>
            <w:tcW w:w="1837" w:type="dxa"/>
          </w:tcPr>
          <w:p w14:paraId="34280EA0" w14:textId="77777777" w:rsidR="0039130A" w:rsidRPr="0050761C" w:rsidRDefault="0039130A" w:rsidP="0050761C">
            <w:pPr>
              <w:jc w:val="center"/>
              <w:rPr>
                <w:i/>
                <w:iCs/>
              </w:rPr>
            </w:pPr>
            <w:r w:rsidRPr="0050761C">
              <w:rPr>
                <w:i/>
                <w:iCs/>
              </w:rPr>
              <w:t>Fair and safe workplaces</w:t>
            </w:r>
            <w:r w:rsidRPr="00BE799D">
              <w:t>†</w:t>
            </w:r>
          </w:p>
        </w:tc>
        <w:tc>
          <w:tcPr>
            <w:tcW w:w="1752" w:type="dxa"/>
            <w:shd w:val="clear" w:color="auto" w:fill="F2F2F2" w:themeFill="background1" w:themeFillShade="F2"/>
          </w:tcPr>
          <w:p w14:paraId="7FC5DBE0" w14:textId="77777777" w:rsidR="0039130A" w:rsidRPr="001310F3" w:rsidRDefault="0039130A" w:rsidP="0050761C">
            <w:pPr>
              <w:jc w:val="center"/>
            </w:pPr>
          </w:p>
        </w:tc>
        <w:tc>
          <w:tcPr>
            <w:tcW w:w="5466" w:type="dxa"/>
            <w:gridSpan w:val="3"/>
          </w:tcPr>
          <w:p w14:paraId="72D95CC2" w14:textId="7895F386" w:rsidR="0039130A" w:rsidRDefault="0039130A" w:rsidP="0050761C">
            <w:pPr>
              <w:jc w:val="center"/>
            </w:pPr>
            <w:r>
              <w:t>Ask suppliers to demonstrate compliance with industrial relations laws</w:t>
            </w:r>
          </w:p>
        </w:tc>
      </w:tr>
      <w:tr w:rsidR="00FA4286" w14:paraId="532B6023" w14:textId="77777777" w:rsidTr="00A54C2D">
        <w:trPr>
          <w:trHeight w:val="389"/>
          <w:jc w:val="center"/>
        </w:trPr>
        <w:tc>
          <w:tcPr>
            <w:tcW w:w="1837" w:type="dxa"/>
          </w:tcPr>
          <w:p w14:paraId="7F9A0302" w14:textId="77777777" w:rsidR="00FA4286" w:rsidRPr="0050761C" w:rsidRDefault="00FA4286" w:rsidP="0050761C">
            <w:pPr>
              <w:jc w:val="center"/>
              <w:rPr>
                <w:i/>
                <w:iCs/>
              </w:rPr>
            </w:pPr>
            <w:r w:rsidRPr="0050761C">
              <w:rPr>
                <w:i/>
                <w:iCs/>
              </w:rPr>
              <w:t>Environmental sustainability</w:t>
            </w:r>
          </w:p>
        </w:tc>
        <w:tc>
          <w:tcPr>
            <w:tcW w:w="1752" w:type="dxa"/>
            <w:shd w:val="clear" w:color="auto" w:fill="F2F2F2" w:themeFill="background1" w:themeFillShade="F2"/>
          </w:tcPr>
          <w:p w14:paraId="527269B3" w14:textId="77777777" w:rsidR="00FA4286" w:rsidRPr="001310F3" w:rsidRDefault="00FA4286" w:rsidP="0050761C">
            <w:pPr>
              <w:jc w:val="center"/>
            </w:pPr>
          </w:p>
        </w:tc>
        <w:tc>
          <w:tcPr>
            <w:tcW w:w="1962" w:type="dxa"/>
          </w:tcPr>
          <w:p w14:paraId="0A4DC92E" w14:textId="77777777" w:rsidR="00FA4286" w:rsidRDefault="00FA4286" w:rsidP="0050761C">
            <w:pPr>
              <w:jc w:val="center"/>
            </w:pPr>
            <w:r w:rsidRPr="00444EF4">
              <w:t>Ask suppliers to demonstrate environmentally sustainable business practices in weighted framework criteria</w:t>
            </w:r>
          </w:p>
        </w:tc>
        <w:tc>
          <w:tcPr>
            <w:tcW w:w="3504" w:type="dxa"/>
            <w:gridSpan w:val="2"/>
          </w:tcPr>
          <w:p w14:paraId="390D6D6A" w14:textId="69B9D554" w:rsidR="00FA4286" w:rsidRDefault="00FA4286" w:rsidP="0050761C">
            <w:pPr>
              <w:jc w:val="center"/>
            </w:pPr>
            <w:r>
              <w:t>Include requirements as relevant on</w:t>
            </w:r>
            <w:r w:rsidR="0050761C">
              <w:t xml:space="preserve"> </w:t>
            </w:r>
            <w:r>
              <w:t>recycled content, waste management</w:t>
            </w:r>
            <w:r w:rsidR="0050761C">
              <w:t xml:space="preserve"> </w:t>
            </w:r>
            <w:r>
              <w:t>and energy consumption.</w:t>
            </w:r>
          </w:p>
        </w:tc>
      </w:tr>
      <w:tr w:rsidR="00FA4286" w14:paraId="6024F07E" w14:textId="77777777" w:rsidTr="00A54C2D">
        <w:trPr>
          <w:trHeight w:val="389"/>
          <w:jc w:val="center"/>
        </w:trPr>
        <w:tc>
          <w:tcPr>
            <w:tcW w:w="1837" w:type="dxa"/>
          </w:tcPr>
          <w:p w14:paraId="4213F662" w14:textId="77777777" w:rsidR="00FA4286" w:rsidRPr="0050761C" w:rsidRDefault="00FA4286" w:rsidP="0050761C">
            <w:pPr>
              <w:jc w:val="center"/>
              <w:rPr>
                <w:i/>
                <w:iCs/>
              </w:rPr>
            </w:pPr>
            <w:r w:rsidRPr="0050761C">
              <w:rPr>
                <w:i/>
                <w:iCs/>
              </w:rPr>
              <w:t>Climate change</w:t>
            </w:r>
          </w:p>
        </w:tc>
        <w:tc>
          <w:tcPr>
            <w:tcW w:w="3714" w:type="dxa"/>
            <w:gridSpan w:val="2"/>
            <w:shd w:val="clear" w:color="auto" w:fill="F2F2F2" w:themeFill="background1" w:themeFillShade="F2"/>
          </w:tcPr>
          <w:p w14:paraId="12DFD503" w14:textId="77777777" w:rsidR="00FA4286" w:rsidRPr="00444EF4" w:rsidRDefault="00FA4286" w:rsidP="0050761C">
            <w:pPr>
              <w:jc w:val="center"/>
            </w:pPr>
          </w:p>
        </w:tc>
        <w:tc>
          <w:tcPr>
            <w:tcW w:w="3504" w:type="dxa"/>
            <w:gridSpan w:val="2"/>
          </w:tcPr>
          <w:p w14:paraId="2FFB8B8A" w14:textId="77777777" w:rsidR="00FA4286" w:rsidRDefault="00FA4286" w:rsidP="0050761C">
            <w:pPr>
              <w:jc w:val="center"/>
            </w:pPr>
            <w:r w:rsidRPr="00444EF4">
              <w:t>Where procurement includes a design component, include requirements on greenhouse gas emissions and climate change resilience</w:t>
            </w:r>
          </w:p>
        </w:tc>
      </w:tr>
    </w:tbl>
    <w:p w14:paraId="49295E3B" w14:textId="186C2CC3" w:rsidR="004C233D" w:rsidRPr="00B44398" w:rsidRDefault="004C233D" w:rsidP="004C233D">
      <w:pPr>
        <w:rPr>
          <w:i/>
          <w:iCs/>
          <w:sz w:val="18"/>
          <w:szCs w:val="18"/>
          <w:lang w:eastAsia="ja-JP"/>
        </w:rPr>
      </w:pPr>
      <w:r w:rsidRPr="00B44398">
        <w:rPr>
          <w:i/>
          <w:iCs/>
          <w:sz w:val="18"/>
          <w:szCs w:val="18"/>
          <w:lang w:eastAsia="ja-JP"/>
        </w:rPr>
        <w:t>Buyers are advised to consider whether use of this objective is appropriate.</w:t>
      </w:r>
      <w:r w:rsidR="00645F07" w:rsidRPr="00B44398">
        <w:rPr>
          <w:i/>
          <w:iCs/>
          <w:sz w:val="18"/>
          <w:szCs w:val="18"/>
          <w:lang w:eastAsia="ja-JP"/>
        </w:rPr>
        <w:t xml:space="preserve"> See </w:t>
      </w:r>
      <w:hyperlink r:id="rId16" w:history="1">
        <w:r w:rsidR="00FE2558" w:rsidRPr="00B44398">
          <w:rPr>
            <w:rStyle w:val="Hyperlink"/>
            <w:sz w:val="18"/>
            <w:szCs w:val="18"/>
            <w:lang w:eastAsia="ja-JP"/>
          </w:rPr>
          <w:t>Safe and fair workplaces: social procurement guide</w:t>
        </w:r>
      </w:hyperlink>
      <w:r w:rsidR="00FE2558" w:rsidRPr="00B44398">
        <w:rPr>
          <w:sz w:val="18"/>
          <w:szCs w:val="18"/>
          <w:lang w:eastAsia="ja-JP"/>
        </w:rPr>
        <w:t>.</w:t>
      </w:r>
    </w:p>
    <w:p w14:paraId="109FD94D" w14:textId="77777777" w:rsidR="00945B2D" w:rsidRPr="00B44398" w:rsidRDefault="00945B2D" w:rsidP="00210290">
      <w:pPr>
        <w:rPr>
          <w:sz w:val="18"/>
          <w:szCs w:val="18"/>
          <w:lang w:eastAsia="ja-JP"/>
        </w:rPr>
      </w:pPr>
      <w:r w:rsidRPr="00B44398">
        <w:rPr>
          <w:sz w:val="18"/>
          <w:szCs w:val="18"/>
          <w:lang w:eastAsia="ja-JP"/>
        </w:rPr>
        <w:t xml:space="preserve">*The </w:t>
      </w:r>
      <w:hyperlink r:id="rId17" w:history="1">
        <w:r w:rsidRPr="00B44398">
          <w:rPr>
            <w:rStyle w:val="Hyperlink"/>
            <w:sz w:val="18"/>
            <w:szCs w:val="18"/>
            <w:lang w:eastAsia="ja-JP"/>
          </w:rPr>
          <w:t>Building Equality Policy</w:t>
        </w:r>
      </w:hyperlink>
      <w:r w:rsidRPr="00B44398">
        <w:rPr>
          <w:sz w:val="18"/>
          <w:szCs w:val="18"/>
          <w:lang w:eastAsia="ja-JP"/>
        </w:rPr>
        <w:t xml:space="preserve"> (BEP) is applicable to all publicly funded construction projects valued at $20 million or more. For further information, see the</w:t>
      </w:r>
      <w:r w:rsidRPr="00B44398">
        <w:rPr>
          <w:rFonts w:ascii="Calibri" w:hAnsi="Calibri" w:cs="Calibri"/>
          <w:sz w:val="18"/>
          <w:szCs w:val="18"/>
          <w:lang w:eastAsia="ja-JP"/>
        </w:rPr>
        <w:t> </w:t>
      </w:r>
      <w:hyperlink r:id="rId18" w:tooltip="Building Equality Policy guidance" w:history="1">
        <w:r w:rsidRPr="00B44398">
          <w:rPr>
            <w:rStyle w:val="Hyperlink"/>
            <w:sz w:val="18"/>
            <w:szCs w:val="18"/>
            <w:lang w:eastAsia="ja-JP"/>
          </w:rPr>
          <w:t>Building Equality Policy guidance</w:t>
        </w:r>
      </w:hyperlink>
      <w:r w:rsidRPr="00B44398">
        <w:rPr>
          <w:sz w:val="18"/>
          <w:szCs w:val="18"/>
          <w:lang w:eastAsia="ja-JP"/>
        </w:rPr>
        <w:t>.</w:t>
      </w:r>
    </w:p>
    <w:p w14:paraId="10E74274" w14:textId="42D76BC9" w:rsidR="00032A0F" w:rsidRPr="00B44398" w:rsidRDefault="008C07A3" w:rsidP="00210290">
      <w:pPr>
        <w:rPr>
          <w:i/>
          <w:iCs/>
          <w:sz w:val="18"/>
          <w:szCs w:val="18"/>
          <w:lang w:eastAsia="ja-JP"/>
        </w:rPr>
      </w:pPr>
      <w:r w:rsidRPr="00B44398">
        <w:rPr>
          <w:sz w:val="18"/>
          <w:szCs w:val="18"/>
          <w:lang w:eastAsia="ja-JP"/>
        </w:rPr>
        <w:t>*</w:t>
      </w:r>
      <w:r w:rsidR="00945B2D" w:rsidRPr="00B44398">
        <w:rPr>
          <w:sz w:val="18"/>
          <w:szCs w:val="18"/>
          <w:lang w:eastAsia="ja-JP"/>
        </w:rPr>
        <w:t xml:space="preserve">Under the </w:t>
      </w:r>
      <w:hyperlink r:id="rId19" w:history="1">
        <w:r w:rsidR="00945B2D" w:rsidRPr="00B44398">
          <w:rPr>
            <w:rStyle w:val="Hyperlink"/>
            <w:sz w:val="18"/>
            <w:szCs w:val="18"/>
            <w:lang w:eastAsia="ja-JP"/>
          </w:rPr>
          <w:t>National Employment Standards</w:t>
        </w:r>
      </w:hyperlink>
      <w:r w:rsidR="00945B2D" w:rsidRPr="00B44398">
        <w:rPr>
          <w:sz w:val="18"/>
          <w:szCs w:val="18"/>
          <w:lang w:eastAsia="ja-JP"/>
        </w:rPr>
        <w:t>, all employees can access 10 days of paid family and domestic violence leave each year. Therefore, the ‘Adoption of family violence leave by Victorian Government suppliers’ outcome no longer applies for this objective.</w:t>
      </w:r>
    </w:p>
    <w:p w14:paraId="36431DB0" w14:textId="77777777" w:rsidR="00B44398" w:rsidRDefault="00B44398" w:rsidP="008B23F8">
      <w:pPr>
        <w:rPr>
          <w:b/>
          <w:bCs/>
          <w:lang w:eastAsia="ja-JP"/>
        </w:rPr>
      </w:pPr>
    </w:p>
    <w:p w14:paraId="12B67817" w14:textId="77777777" w:rsidR="00B44398" w:rsidRDefault="00B44398" w:rsidP="008B23F8">
      <w:pPr>
        <w:rPr>
          <w:b/>
          <w:bCs/>
          <w:lang w:eastAsia="ja-JP"/>
        </w:rPr>
      </w:pPr>
    </w:p>
    <w:p w14:paraId="49583887" w14:textId="77777777" w:rsidR="00B44398" w:rsidRDefault="00B44398" w:rsidP="008B23F8">
      <w:pPr>
        <w:rPr>
          <w:b/>
          <w:bCs/>
          <w:lang w:eastAsia="ja-JP"/>
        </w:rPr>
      </w:pPr>
    </w:p>
    <w:p w14:paraId="5FCF5FE0" w14:textId="77777777" w:rsidR="00B44398" w:rsidRDefault="00B44398" w:rsidP="008B23F8">
      <w:pPr>
        <w:rPr>
          <w:b/>
          <w:bCs/>
          <w:lang w:eastAsia="ja-JP"/>
        </w:rPr>
      </w:pPr>
    </w:p>
    <w:p w14:paraId="1363BEAC" w14:textId="77777777" w:rsidR="00B44398" w:rsidRDefault="00B44398" w:rsidP="008B23F8">
      <w:pPr>
        <w:rPr>
          <w:b/>
          <w:bCs/>
          <w:lang w:eastAsia="ja-JP"/>
        </w:rPr>
      </w:pPr>
    </w:p>
    <w:p w14:paraId="4DCBC5A0" w14:textId="77777777" w:rsidR="00B44398" w:rsidRDefault="00B44398" w:rsidP="008B23F8">
      <w:pPr>
        <w:rPr>
          <w:b/>
          <w:bCs/>
          <w:lang w:eastAsia="ja-JP"/>
        </w:rPr>
      </w:pPr>
    </w:p>
    <w:p w14:paraId="6D7BBE9C" w14:textId="77777777" w:rsidR="00B44398" w:rsidRDefault="00B44398" w:rsidP="008B23F8">
      <w:pPr>
        <w:rPr>
          <w:b/>
          <w:bCs/>
          <w:lang w:eastAsia="ja-JP"/>
        </w:rPr>
      </w:pPr>
    </w:p>
    <w:p w14:paraId="2036E39D" w14:textId="1D6958AE" w:rsidR="00267F79" w:rsidRDefault="0036445C" w:rsidP="008B23F8">
      <w:pPr>
        <w:rPr>
          <w:b/>
          <w:bCs/>
          <w:lang w:eastAsia="ja-JP"/>
        </w:rPr>
      </w:pPr>
      <w:r>
        <w:rPr>
          <w:b/>
          <w:bCs/>
          <w:lang w:eastAsia="ja-JP"/>
        </w:rPr>
        <w:lastRenderedPageBreak/>
        <w:t>Table 4: Government department and agency planning requirements</w:t>
      </w:r>
    </w:p>
    <w:tbl>
      <w:tblPr>
        <w:tblStyle w:val="TableGrid"/>
        <w:tblW w:w="0" w:type="auto"/>
        <w:tblLook w:val="04A0" w:firstRow="1" w:lastRow="0" w:firstColumn="1" w:lastColumn="0" w:noHBand="0" w:noVBand="1"/>
      </w:tblPr>
      <w:tblGrid>
        <w:gridCol w:w="2830"/>
        <w:gridCol w:w="6186"/>
      </w:tblGrid>
      <w:tr w:rsidR="00032A0F" w14:paraId="03D39765" w14:textId="77777777" w:rsidTr="0069463E">
        <w:tc>
          <w:tcPr>
            <w:tcW w:w="9016" w:type="dxa"/>
            <w:gridSpan w:val="2"/>
            <w:shd w:val="clear" w:color="auto" w:fill="DFE1DF" w:themeFill="background2"/>
          </w:tcPr>
          <w:p w14:paraId="58EFD537" w14:textId="77777777" w:rsidR="00032A0F" w:rsidRDefault="00032A0F" w:rsidP="0069463E">
            <w:pPr>
              <w:jc w:val="center"/>
              <w:rPr>
                <w:b/>
                <w:bCs/>
              </w:rPr>
            </w:pPr>
            <w:r>
              <w:rPr>
                <w:b/>
                <w:bCs/>
              </w:rPr>
              <w:t>Victoria’s Social Procurement Framework department and agency planning requirement</w:t>
            </w:r>
          </w:p>
        </w:tc>
      </w:tr>
      <w:tr w:rsidR="00032A0F" w14:paraId="4E687A6E" w14:textId="77777777" w:rsidTr="0069463E">
        <w:tc>
          <w:tcPr>
            <w:tcW w:w="2830" w:type="dxa"/>
          </w:tcPr>
          <w:p w14:paraId="6763AD32" w14:textId="77777777" w:rsidR="00032A0F" w:rsidRPr="006855E0" w:rsidRDefault="00032A0F" w:rsidP="0069463E">
            <w:r w:rsidRPr="006855E0">
              <w:t>Social Procurement Strategy</w:t>
            </w:r>
          </w:p>
        </w:tc>
        <w:tc>
          <w:tcPr>
            <w:tcW w:w="6186" w:type="dxa"/>
          </w:tcPr>
          <w:p w14:paraId="75F83725" w14:textId="77777777" w:rsidR="00032A0F" w:rsidRPr="006855E0" w:rsidRDefault="00032A0F" w:rsidP="0069463E">
            <w:r w:rsidRPr="006855E0">
              <w:t>Each department and agency is to prepare a Social Procurement Strategy, which includes consideration of the following areas:</w:t>
            </w:r>
          </w:p>
        </w:tc>
      </w:tr>
      <w:tr w:rsidR="00032A0F" w14:paraId="40E0C41C" w14:textId="77777777" w:rsidTr="0069463E">
        <w:tc>
          <w:tcPr>
            <w:tcW w:w="2830" w:type="dxa"/>
          </w:tcPr>
          <w:p w14:paraId="192DAEB2" w14:textId="77777777" w:rsidR="00032A0F" w:rsidRPr="006855E0" w:rsidRDefault="00032A0F" w:rsidP="0069463E">
            <w:r w:rsidRPr="006855E0">
              <w:t>Planning</w:t>
            </w:r>
          </w:p>
        </w:tc>
        <w:tc>
          <w:tcPr>
            <w:tcW w:w="6186" w:type="dxa"/>
          </w:tcPr>
          <w:p w14:paraId="0893A940" w14:textId="77777777" w:rsidR="00032A0F" w:rsidRPr="006855E0" w:rsidRDefault="00032A0F" w:rsidP="00032A0F">
            <w:pPr>
              <w:pStyle w:val="ListParagraph"/>
              <w:numPr>
                <w:ilvl w:val="0"/>
                <w:numId w:val="32"/>
              </w:numPr>
              <w:snapToGrid/>
              <w:spacing w:after="0" w:line="240" w:lineRule="auto"/>
            </w:pPr>
            <w:r w:rsidRPr="006855E0">
              <w:t>Leadership and governance</w:t>
            </w:r>
          </w:p>
          <w:p w14:paraId="23D0B3C6" w14:textId="77777777" w:rsidR="00032A0F" w:rsidRPr="006855E0" w:rsidRDefault="00032A0F" w:rsidP="00032A0F">
            <w:pPr>
              <w:pStyle w:val="ListParagraph"/>
              <w:numPr>
                <w:ilvl w:val="1"/>
                <w:numId w:val="32"/>
              </w:numPr>
              <w:snapToGrid/>
              <w:spacing w:after="0" w:line="240" w:lineRule="auto"/>
            </w:pPr>
            <w:r w:rsidRPr="006855E0">
              <w:t>Key priorities and objectives.</w:t>
            </w:r>
          </w:p>
          <w:p w14:paraId="188D7D43" w14:textId="77777777" w:rsidR="00032A0F" w:rsidRPr="006855E0" w:rsidRDefault="00032A0F" w:rsidP="00032A0F">
            <w:pPr>
              <w:pStyle w:val="ListParagraph"/>
              <w:numPr>
                <w:ilvl w:val="1"/>
                <w:numId w:val="32"/>
              </w:numPr>
              <w:snapToGrid/>
              <w:spacing w:after="0" w:line="240" w:lineRule="auto"/>
            </w:pPr>
            <w:r w:rsidRPr="006855E0">
              <w:t>Roles and responsibilities.</w:t>
            </w:r>
          </w:p>
          <w:p w14:paraId="070B2E03" w14:textId="77777777" w:rsidR="00032A0F" w:rsidRPr="006855E0" w:rsidRDefault="00032A0F" w:rsidP="00032A0F">
            <w:pPr>
              <w:pStyle w:val="ListParagraph"/>
              <w:numPr>
                <w:ilvl w:val="1"/>
                <w:numId w:val="32"/>
              </w:numPr>
              <w:snapToGrid/>
              <w:spacing w:after="0" w:line="240" w:lineRule="auto"/>
            </w:pPr>
            <w:r w:rsidRPr="006855E0">
              <w:t>Consideration of department or agency targets, such as:</w:t>
            </w:r>
          </w:p>
          <w:p w14:paraId="52F0E52E" w14:textId="11168DF8" w:rsidR="00032A0F" w:rsidRPr="006855E0" w:rsidRDefault="00BF4423" w:rsidP="00032A0F">
            <w:pPr>
              <w:pStyle w:val="ListParagraph"/>
              <w:numPr>
                <w:ilvl w:val="2"/>
                <w:numId w:val="32"/>
              </w:numPr>
              <w:snapToGrid/>
              <w:spacing w:after="0" w:line="240" w:lineRule="auto"/>
            </w:pPr>
            <w:r>
              <w:t xml:space="preserve">expenditure </w:t>
            </w:r>
            <w:r w:rsidR="00200417">
              <w:t>with</w:t>
            </w:r>
            <w:r w:rsidR="00032A0F" w:rsidRPr="006855E0">
              <w:t xml:space="preserve"> Aboriginal business</w:t>
            </w:r>
            <w:r w:rsidR="00032A0F">
              <w:t xml:space="preserve"> </w:t>
            </w:r>
            <w:r w:rsidR="00032A0F" w:rsidRPr="006855E0">
              <w:t>target</w:t>
            </w:r>
            <w:r w:rsidR="00200417">
              <w:t xml:space="preserve"> (percentage or amount</w:t>
            </w:r>
            <w:proofErr w:type="gramStart"/>
            <w:r w:rsidR="00200417">
              <w:t>)</w:t>
            </w:r>
            <w:r w:rsidR="00032A0F" w:rsidRPr="006855E0">
              <w:t>;</w:t>
            </w:r>
            <w:proofErr w:type="gramEnd"/>
          </w:p>
          <w:p w14:paraId="7E950979" w14:textId="77777777" w:rsidR="00032A0F" w:rsidRPr="006855E0" w:rsidRDefault="00032A0F" w:rsidP="00032A0F">
            <w:pPr>
              <w:pStyle w:val="ListParagraph"/>
              <w:numPr>
                <w:ilvl w:val="2"/>
                <w:numId w:val="32"/>
              </w:numPr>
              <w:snapToGrid/>
              <w:spacing w:after="0" w:line="240" w:lineRule="auto"/>
            </w:pPr>
            <w:r w:rsidRPr="006855E0">
              <w:t>social enterprise expenditure target (percentage or amount</w:t>
            </w:r>
            <w:proofErr w:type="gramStart"/>
            <w:r w:rsidRPr="006855E0">
              <w:t>);</w:t>
            </w:r>
            <w:proofErr w:type="gramEnd"/>
          </w:p>
          <w:p w14:paraId="36995926" w14:textId="7239FDFF" w:rsidR="00032A0F" w:rsidRPr="006855E0" w:rsidRDefault="00032A0F" w:rsidP="00032A0F">
            <w:pPr>
              <w:pStyle w:val="ListParagraph"/>
              <w:numPr>
                <w:ilvl w:val="2"/>
                <w:numId w:val="32"/>
              </w:numPr>
              <w:snapToGrid/>
              <w:spacing w:after="0" w:line="240" w:lineRule="auto"/>
            </w:pPr>
            <w:r w:rsidRPr="006855E0">
              <w:t>targets for gender equality</w:t>
            </w:r>
            <w:r w:rsidRPr="006855E0" w:rsidDel="00ED6992">
              <w:t xml:space="preserve"> </w:t>
            </w:r>
            <w:r w:rsidRPr="006855E0">
              <w:t>and employment</w:t>
            </w:r>
            <w:r>
              <w:t xml:space="preserve"> </w:t>
            </w:r>
            <w:r w:rsidRPr="006855E0">
              <w:t xml:space="preserve">of Victorians with </w:t>
            </w:r>
            <w:proofErr w:type="gramStart"/>
            <w:r w:rsidRPr="006855E0">
              <w:t>disability;</w:t>
            </w:r>
            <w:proofErr w:type="gramEnd"/>
          </w:p>
          <w:p w14:paraId="33FDD9C0" w14:textId="441C2D9F" w:rsidR="00032A0F" w:rsidRPr="006855E0" w:rsidRDefault="00032A0F" w:rsidP="00032A0F">
            <w:pPr>
              <w:pStyle w:val="ListParagraph"/>
              <w:numPr>
                <w:ilvl w:val="2"/>
                <w:numId w:val="32"/>
              </w:numPr>
              <w:snapToGrid/>
              <w:spacing w:after="0" w:line="240" w:lineRule="auto"/>
            </w:pPr>
            <w:r w:rsidRPr="006855E0">
              <w:t>target</w:t>
            </w:r>
            <w:r>
              <w:t>s</w:t>
            </w:r>
            <w:r w:rsidRPr="006855E0">
              <w:t xml:space="preserve"> for job creation </w:t>
            </w:r>
            <w:r>
              <w:t>for</w:t>
            </w:r>
            <w:r w:rsidRPr="006855E0">
              <w:t xml:space="preserve"> </w:t>
            </w:r>
            <w:r w:rsidR="001B6642">
              <w:t xml:space="preserve">Victorian </w:t>
            </w:r>
            <w:r w:rsidRPr="00B44398">
              <w:t>priority jobseekers</w:t>
            </w:r>
            <w:r w:rsidRPr="00B44398">
              <w:rPr>
                <w:color w:val="FF0000"/>
              </w:rPr>
              <w:t xml:space="preserve"> </w:t>
            </w:r>
            <w:r>
              <w:t xml:space="preserve">and in regions facing entrenched </w:t>
            </w:r>
            <w:r w:rsidRPr="006855E0">
              <w:t>disadvantage; and</w:t>
            </w:r>
          </w:p>
          <w:p w14:paraId="2C977783" w14:textId="77777777" w:rsidR="00032A0F" w:rsidRPr="006855E0" w:rsidRDefault="00032A0F" w:rsidP="00032A0F">
            <w:pPr>
              <w:pStyle w:val="ListParagraph"/>
              <w:numPr>
                <w:ilvl w:val="2"/>
                <w:numId w:val="32"/>
              </w:numPr>
              <w:snapToGrid/>
              <w:spacing w:after="0" w:line="240" w:lineRule="auto"/>
            </w:pPr>
            <w:r w:rsidRPr="006855E0">
              <w:t>target for proportion of suppliers with environmentally</w:t>
            </w:r>
            <w:r>
              <w:t xml:space="preserve"> </w:t>
            </w:r>
            <w:r w:rsidRPr="006855E0">
              <w:t>sustainable business practices.</w:t>
            </w:r>
          </w:p>
          <w:p w14:paraId="49D0B17C" w14:textId="77777777" w:rsidR="00032A0F" w:rsidRPr="006855E0" w:rsidRDefault="00032A0F" w:rsidP="00032A0F">
            <w:pPr>
              <w:pStyle w:val="ListParagraph"/>
              <w:numPr>
                <w:ilvl w:val="0"/>
                <w:numId w:val="32"/>
              </w:numPr>
              <w:snapToGrid/>
              <w:spacing w:after="0" w:line="240" w:lineRule="auto"/>
            </w:pPr>
            <w:r w:rsidRPr="006855E0">
              <w:t>Policy and process</w:t>
            </w:r>
          </w:p>
          <w:p w14:paraId="6635B42B" w14:textId="77777777" w:rsidR="00032A0F" w:rsidRPr="006855E0" w:rsidRDefault="00032A0F" w:rsidP="00032A0F">
            <w:pPr>
              <w:pStyle w:val="ListParagraph"/>
              <w:numPr>
                <w:ilvl w:val="1"/>
                <w:numId w:val="32"/>
              </w:numPr>
              <w:snapToGrid/>
              <w:spacing w:after="0" w:line="240" w:lineRule="auto"/>
            </w:pPr>
            <w:r w:rsidRPr="006855E0">
              <w:t>Integration into policy, processes, documentation, tools, and templates.</w:t>
            </w:r>
          </w:p>
          <w:p w14:paraId="354DB275" w14:textId="77777777" w:rsidR="00032A0F" w:rsidRPr="006855E0" w:rsidRDefault="00032A0F" w:rsidP="00032A0F">
            <w:pPr>
              <w:pStyle w:val="ListParagraph"/>
              <w:numPr>
                <w:ilvl w:val="0"/>
                <w:numId w:val="32"/>
              </w:numPr>
              <w:snapToGrid/>
              <w:spacing w:after="0" w:line="240" w:lineRule="auto"/>
            </w:pPr>
            <w:r w:rsidRPr="006855E0">
              <w:t>Planning and opportunity analysis</w:t>
            </w:r>
          </w:p>
          <w:p w14:paraId="00C40E5F" w14:textId="77777777" w:rsidR="00032A0F" w:rsidRPr="006855E0" w:rsidRDefault="00032A0F" w:rsidP="00032A0F">
            <w:pPr>
              <w:pStyle w:val="ListParagraph"/>
              <w:numPr>
                <w:ilvl w:val="1"/>
                <w:numId w:val="32"/>
              </w:numPr>
              <w:snapToGrid/>
              <w:spacing w:after="0" w:line="240" w:lineRule="auto"/>
            </w:pPr>
            <w:r w:rsidRPr="006855E0">
              <w:t>Integration into forward procurement planning.</w:t>
            </w:r>
          </w:p>
          <w:p w14:paraId="7C67FA25" w14:textId="77777777" w:rsidR="00032A0F" w:rsidRPr="006855E0" w:rsidRDefault="00032A0F" w:rsidP="00032A0F">
            <w:pPr>
              <w:pStyle w:val="ListParagraph"/>
              <w:numPr>
                <w:ilvl w:val="1"/>
                <w:numId w:val="32"/>
              </w:numPr>
              <w:snapToGrid/>
              <w:spacing w:after="0" w:line="240" w:lineRule="auto"/>
            </w:pPr>
            <w:r w:rsidRPr="006855E0">
              <w:t>Completion of an opportunity and risk analysis.</w:t>
            </w:r>
          </w:p>
          <w:p w14:paraId="3BF46104" w14:textId="77777777" w:rsidR="00032A0F" w:rsidRPr="006855E0" w:rsidRDefault="00032A0F" w:rsidP="00032A0F">
            <w:pPr>
              <w:pStyle w:val="ListParagraph"/>
              <w:numPr>
                <w:ilvl w:val="1"/>
                <w:numId w:val="32"/>
              </w:numPr>
              <w:snapToGrid/>
              <w:spacing w:after="0" w:line="240" w:lineRule="auto"/>
            </w:pPr>
            <w:r w:rsidRPr="006855E0">
              <w:t>Prioritisation of activities.</w:t>
            </w:r>
          </w:p>
          <w:p w14:paraId="293ABA56" w14:textId="77777777" w:rsidR="00032A0F" w:rsidRPr="006855E0" w:rsidRDefault="00032A0F" w:rsidP="00032A0F">
            <w:pPr>
              <w:pStyle w:val="ListParagraph"/>
              <w:numPr>
                <w:ilvl w:val="0"/>
                <w:numId w:val="32"/>
              </w:numPr>
              <w:snapToGrid/>
              <w:spacing w:after="0" w:line="240" w:lineRule="auto"/>
            </w:pPr>
            <w:r w:rsidRPr="006855E0">
              <w:t>Action plan</w:t>
            </w:r>
          </w:p>
          <w:p w14:paraId="4D0B2D96" w14:textId="77777777" w:rsidR="00032A0F" w:rsidRPr="006855E0" w:rsidRDefault="00032A0F" w:rsidP="00032A0F">
            <w:pPr>
              <w:pStyle w:val="ListParagraph"/>
              <w:numPr>
                <w:ilvl w:val="1"/>
                <w:numId w:val="32"/>
              </w:numPr>
              <w:snapToGrid/>
              <w:spacing w:after="0" w:line="240" w:lineRule="auto"/>
            </w:pPr>
            <w:r w:rsidRPr="006855E0">
              <w:t>Key actions, timeframes, and owners.</w:t>
            </w:r>
          </w:p>
        </w:tc>
      </w:tr>
      <w:tr w:rsidR="00032A0F" w14:paraId="4ADC4C41" w14:textId="77777777" w:rsidTr="0069463E">
        <w:tc>
          <w:tcPr>
            <w:tcW w:w="2830" w:type="dxa"/>
          </w:tcPr>
          <w:p w14:paraId="09D0403D" w14:textId="77777777" w:rsidR="00032A0F" w:rsidRPr="006855E0" w:rsidRDefault="00032A0F" w:rsidP="0069463E">
            <w:r w:rsidRPr="006855E0">
              <w:t>Staff and stakeholder communication and education</w:t>
            </w:r>
          </w:p>
        </w:tc>
        <w:tc>
          <w:tcPr>
            <w:tcW w:w="6186" w:type="dxa"/>
          </w:tcPr>
          <w:p w14:paraId="153D2460" w14:textId="77777777" w:rsidR="00032A0F" w:rsidRPr="006855E0" w:rsidRDefault="00032A0F" w:rsidP="00032A0F">
            <w:pPr>
              <w:pStyle w:val="ListParagraph"/>
              <w:numPr>
                <w:ilvl w:val="0"/>
                <w:numId w:val="33"/>
              </w:numPr>
              <w:snapToGrid/>
              <w:spacing w:after="0" w:line="240" w:lineRule="auto"/>
            </w:pPr>
            <w:r w:rsidRPr="006855E0">
              <w:t>Communication and education for staff and key stakeholders</w:t>
            </w:r>
            <w:r>
              <w:t xml:space="preserve"> </w:t>
            </w:r>
            <w:r w:rsidRPr="006855E0">
              <w:t>in delivering against the framework, including:</w:t>
            </w:r>
          </w:p>
          <w:p w14:paraId="65A943E6" w14:textId="77777777" w:rsidR="00032A0F" w:rsidRPr="006855E0" w:rsidRDefault="00032A0F" w:rsidP="00032A0F">
            <w:pPr>
              <w:pStyle w:val="ListParagraph"/>
              <w:numPr>
                <w:ilvl w:val="1"/>
                <w:numId w:val="33"/>
              </w:numPr>
              <w:snapToGrid/>
              <w:spacing w:after="0" w:line="240" w:lineRule="auto"/>
            </w:pPr>
            <w:r w:rsidRPr="006855E0">
              <w:t>targeted awareness and training programs (e.g. procurement</w:t>
            </w:r>
            <w:r>
              <w:t xml:space="preserve"> </w:t>
            </w:r>
            <w:r w:rsidRPr="006855E0">
              <w:t>teams, project managers, buyers); and</w:t>
            </w:r>
          </w:p>
          <w:p w14:paraId="35440A16" w14:textId="77777777" w:rsidR="00032A0F" w:rsidRDefault="00032A0F" w:rsidP="00032A0F">
            <w:pPr>
              <w:pStyle w:val="ListParagraph"/>
              <w:numPr>
                <w:ilvl w:val="1"/>
                <w:numId w:val="33"/>
              </w:numPr>
              <w:snapToGrid/>
              <w:spacing w:after="0" w:line="240" w:lineRule="auto"/>
            </w:pPr>
            <w:r w:rsidRPr="006855E0">
              <w:t>provision of access to expertise.</w:t>
            </w:r>
          </w:p>
          <w:p w14:paraId="6A65B754" w14:textId="77777777" w:rsidR="00B44398" w:rsidRDefault="00B44398" w:rsidP="00B44398">
            <w:pPr>
              <w:snapToGrid/>
              <w:spacing w:after="0" w:line="240" w:lineRule="auto"/>
            </w:pPr>
          </w:p>
          <w:p w14:paraId="299EC445" w14:textId="77777777" w:rsidR="00B44398" w:rsidRPr="006855E0" w:rsidRDefault="00B44398" w:rsidP="00B44398">
            <w:pPr>
              <w:snapToGrid/>
              <w:spacing w:after="0" w:line="240" w:lineRule="auto"/>
            </w:pPr>
          </w:p>
        </w:tc>
      </w:tr>
      <w:tr w:rsidR="00032A0F" w14:paraId="4F4844FC" w14:textId="77777777" w:rsidTr="0069463E">
        <w:tc>
          <w:tcPr>
            <w:tcW w:w="2830" w:type="dxa"/>
          </w:tcPr>
          <w:p w14:paraId="00663481" w14:textId="77777777" w:rsidR="00032A0F" w:rsidRPr="006855E0" w:rsidRDefault="00032A0F" w:rsidP="0069463E">
            <w:r w:rsidRPr="006855E0">
              <w:lastRenderedPageBreak/>
              <w:t>Supplier communication, education, and development</w:t>
            </w:r>
          </w:p>
        </w:tc>
        <w:tc>
          <w:tcPr>
            <w:tcW w:w="6186" w:type="dxa"/>
          </w:tcPr>
          <w:p w14:paraId="6BF8F900" w14:textId="77777777" w:rsidR="00032A0F" w:rsidRPr="006855E0" w:rsidRDefault="00032A0F" w:rsidP="00032A0F">
            <w:pPr>
              <w:pStyle w:val="ListParagraph"/>
              <w:numPr>
                <w:ilvl w:val="0"/>
                <w:numId w:val="33"/>
              </w:numPr>
              <w:snapToGrid/>
              <w:spacing w:after="0" w:line="240" w:lineRule="auto"/>
            </w:pPr>
            <w:r w:rsidRPr="006855E0">
              <w:t>Supplier development and education, including:</w:t>
            </w:r>
          </w:p>
          <w:p w14:paraId="4975616C" w14:textId="77777777" w:rsidR="00032A0F" w:rsidRPr="006855E0" w:rsidRDefault="00032A0F" w:rsidP="00032A0F">
            <w:pPr>
              <w:pStyle w:val="ListParagraph"/>
              <w:numPr>
                <w:ilvl w:val="1"/>
                <w:numId w:val="33"/>
              </w:numPr>
              <w:snapToGrid/>
              <w:spacing w:after="0" w:line="240" w:lineRule="auto"/>
            </w:pPr>
            <w:r w:rsidRPr="006855E0">
              <w:t xml:space="preserve">targeted communication to suppliers on expectations and opportunities under the </w:t>
            </w:r>
            <w:proofErr w:type="gramStart"/>
            <w:r w:rsidRPr="006855E0">
              <w:t>framework;</w:t>
            </w:r>
            <w:proofErr w:type="gramEnd"/>
          </w:p>
          <w:p w14:paraId="37274E2B" w14:textId="77777777" w:rsidR="00032A0F" w:rsidRPr="006855E0" w:rsidRDefault="00032A0F" w:rsidP="00032A0F">
            <w:pPr>
              <w:pStyle w:val="ListParagraph"/>
              <w:numPr>
                <w:ilvl w:val="1"/>
                <w:numId w:val="33"/>
              </w:numPr>
              <w:snapToGrid/>
              <w:spacing w:after="0" w:line="240" w:lineRule="auto"/>
            </w:pPr>
            <w:r w:rsidRPr="006855E0">
              <w:t>targeted awareness sessions for key suppliers and access</w:t>
            </w:r>
            <w:r>
              <w:t xml:space="preserve"> </w:t>
            </w:r>
            <w:r w:rsidRPr="006855E0">
              <w:t>to training programs as required; and</w:t>
            </w:r>
          </w:p>
          <w:p w14:paraId="79EE8A9B" w14:textId="77777777" w:rsidR="00032A0F" w:rsidRPr="006855E0" w:rsidRDefault="00032A0F" w:rsidP="00032A0F">
            <w:pPr>
              <w:pStyle w:val="ListParagraph"/>
              <w:numPr>
                <w:ilvl w:val="1"/>
                <w:numId w:val="33"/>
              </w:numPr>
              <w:snapToGrid/>
              <w:spacing w:after="0" w:line="240" w:lineRule="auto"/>
            </w:pPr>
            <w:r w:rsidRPr="006855E0">
              <w:t>proposed supplier development activities, including engagement</w:t>
            </w:r>
            <w:r>
              <w:t xml:space="preserve"> </w:t>
            </w:r>
            <w:r w:rsidRPr="006855E0">
              <w:t>with social enterprises, ADEs and Aboriginal businesses.</w:t>
            </w:r>
          </w:p>
        </w:tc>
      </w:tr>
      <w:tr w:rsidR="00032A0F" w14:paraId="7A101384" w14:textId="77777777" w:rsidTr="0069463E">
        <w:tc>
          <w:tcPr>
            <w:tcW w:w="2830" w:type="dxa"/>
          </w:tcPr>
          <w:p w14:paraId="228B47F2" w14:textId="77777777" w:rsidR="00032A0F" w:rsidRPr="006855E0" w:rsidRDefault="00032A0F" w:rsidP="0069463E">
            <w:r w:rsidRPr="006855E0">
              <w:t>Measurement and reporting</w:t>
            </w:r>
          </w:p>
        </w:tc>
        <w:tc>
          <w:tcPr>
            <w:tcW w:w="6186" w:type="dxa"/>
          </w:tcPr>
          <w:p w14:paraId="5453E4EE" w14:textId="77777777" w:rsidR="00032A0F" w:rsidRPr="006855E0" w:rsidRDefault="00032A0F" w:rsidP="00032A0F">
            <w:pPr>
              <w:pStyle w:val="ListParagraph"/>
              <w:numPr>
                <w:ilvl w:val="0"/>
                <w:numId w:val="33"/>
              </w:numPr>
              <w:snapToGrid/>
              <w:spacing w:after="0" w:line="240" w:lineRule="auto"/>
            </w:pPr>
            <w:r w:rsidRPr="006855E0">
              <w:t>Development of a reporting and management framework that includes:</w:t>
            </w:r>
          </w:p>
          <w:p w14:paraId="31826C62" w14:textId="77777777" w:rsidR="00032A0F" w:rsidRPr="006855E0" w:rsidRDefault="00032A0F" w:rsidP="00032A0F">
            <w:pPr>
              <w:pStyle w:val="ListParagraph"/>
              <w:numPr>
                <w:ilvl w:val="1"/>
                <w:numId w:val="33"/>
              </w:numPr>
              <w:snapToGrid/>
              <w:spacing w:after="0" w:line="240" w:lineRule="auto"/>
            </w:pPr>
            <w:r w:rsidRPr="006855E0">
              <w:t xml:space="preserve">a data collection model to track against government requirements and the targets and measures outlined in the Social Procurement </w:t>
            </w:r>
            <w:proofErr w:type="gramStart"/>
            <w:r w:rsidRPr="006855E0">
              <w:t>Strategy;</w:t>
            </w:r>
            <w:proofErr w:type="gramEnd"/>
          </w:p>
          <w:p w14:paraId="7384B0FB" w14:textId="77777777" w:rsidR="00032A0F" w:rsidRPr="006855E0" w:rsidRDefault="00032A0F" w:rsidP="00032A0F">
            <w:pPr>
              <w:pStyle w:val="ListParagraph"/>
              <w:numPr>
                <w:ilvl w:val="1"/>
                <w:numId w:val="33"/>
              </w:numPr>
              <w:snapToGrid/>
              <w:spacing w:after="0" w:line="240" w:lineRule="auto"/>
            </w:pPr>
            <w:r w:rsidRPr="006855E0">
              <w:t>tools and methods for data collection and analysis; and</w:t>
            </w:r>
          </w:p>
          <w:p w14:paraId="44869507" w14:textId="77777777" w:rsidR="00032A0F" w:rsidRPr="006855E0" w:rsidRDefault="00032A0F" w:rsidP="00032A0F">
            <w:pPr>
              <w:pStyle w:val="ListParagraph"/>
              <w:numPr>
                <w:ilvl w:val="1"/>
                <w:numId w:val="33"/>
              </w:numPr>
              <w:snapToGrid/>
              <w:spacing w:after="0" w:line="240" w:lineRule="auto"/>
            </w:pPr>
            <w:r w:rsidRPr="006855E0">
              <w:t>reporting on achievements against the strategy and</w:t>
            </w:r>
            <w:r>
              <w:t xml:space="preserve"> </w:t>
            </w:r>
            <w:r w:rsidRPr="006855E0">
              <w:t>organisational targets.</w:t>
            </w:r>
          </w:p>
        </w:tc>
      </w:tr>
    </w:tbl>
    <w:p w14:paraId="1EDE5C22" w14:textId="352C0E30" w:rsidR="0058574B" w:rsidRDefault="0058574B" w:rsidP="008B23F8">
      <w:pPr>
        <w:rPr>
          <w:b/>
          <w:bCs/>
          <w:lang w:eastAsia="ja-JP"/>
        </w:rPr>
      </w:pPr>
    </w:p>
    <w:p w14:paraId="762919B5" w14:textId="77777777" w:rsidR="0058574B" w:rsidRDefault="0058574B">
      <w:pPr>
        <w:snapToGrid/>
        <w:spacing w:after="0" w:line="240" w:lineRule="auto"/>
        <w:rPr>
          <w:b/>
          <w:bCs/>
          <w:lang w:eastAsia="ja-JP"/>
        </w:rPr>
      </w:pPr>
      <w:r>
        <w:rPr>
          <w:b/>
          <w:bCs/>
          <w:lang w:eastAsia="ja-JP"/>
        </w:rPr>
        <w:br w:type="page"/>
      </w:r>
    </w:p>
    <w:p w14:paraId="669675A4" w14:textId="478C2FF3" w:rsidR="0036445C" w:rsidRDefault="0058574B" w:rsidP="0058574B">
      <w:pPr>
        <w:pStyle w:val="Heading1"/>
        <w:numPr>
          <w:ilvl w:val="0"/>
          <w:numId w:val="22"/>
        </w:numPr>
        <w:rPr>
          <w:lang w:eastAsia="ja-JP"/>
        </w:rPr>
      </w:pPr>
      <w:r>
        <w:rPr>
          <w:lang w:eastAsia="ja-JP"/>
        </w:rPr>
        <w:lastRenderedPageBreak/>
        <w:t>Embedding social procurement</w:t>
      </w:r>
    </w:p>
    <w:p w14:paraId="1DB1A69E" w14:textId="3115D194" w:rsidR="00D359F9" w:rsidRDefault="00D359F9" w:rsidP="00B44398">
      <w:pPr>
        <w:pStyle w:val="Heading2"/>
        <w:numPr>
          <w:ilvl w:val="1"/>
          <w:numId w:val="44"/>
        </w:numPr>
        <w:rPr>
          <w:lang w:eastAsia="ja-JP"/>
        </w:rPr>
      </w:pPr>
      <w:r>
        <w:rPr>
          <w:lang w:eastAsia="ja-JP"/>
        </w:rPr>
        <w:t>State purchase contracts and pre-qualification registers</w:t>
      </w:r>
    </w:p>
    <w:p w14:paraId="5415C5CC" w14:textId="5B370A4C" w:rsidR="00D359F9" w:rsidRDefault="00D359F9" w:rsidP="00D359F9">
      <w:pPr>
        <w:rPr>
          <w:lang w:eastAsia="ja-JP"/>
        </w:rPr>
      </w:pPr>
      <w:r>
        <w:rPr>
          <w:lang w:eastAsia="ja-JP"/>
        </w:rPr>
        <w:t>A substantial proportion of Victorian Government procurement is undertaken under State Purchase Contracts (SPCs) and through supplier pre-qualification registers. SPCs and registers are being adapted to embed the framework’s objectives. Some opportunities exist under existing contracts. Others are considered when contracts are renewed.</w:t>
      </w:r>
    </w:p>
    <w:p w14:paraId="62520F75" w14:textId="77777777" w:rsidR="00D359F9" w:rsidRDefault="00D359F9" w:rsidP="00D359F9">
      <w:pPr>
        <w:rPr>
          <w:lang w:eastAsia="ja-JP"/>
        </w:rPr>
      </w:pPr>
      <w:r>
        <w:rPr>
          <w:lang w:eastAsia="ja-JP"/>
        </w:rPr>
        <w:t>While opportunities vary for each SPC and register, actions include:</w:t>
      </w:r>
    </w:p>
    <w:p w14:paraId="0127D379" w14:textId="374210B2" w:rsidR="00D359F9" w:rsidRDefault="00D359F9" w:rsidP="00D359F9">
      <w:pPr>
        <w:pStyle w:val="ListParagraph"/>
        <w:numPr>
          <w:ilvl w:val="0"/>
          <w:numId w:val="34"/>
        </w:numPr>
        <w:rPr>
          <w:lang w:eastAsia="ja-JP"/>
        </w:rPr>
      </w:pPr>
      <w:r>
        <w:rPr>
          <w:lang w:eastAsia="ja-JP"/>
        </w:rPr>
        <w:t xml:space="preserve">increasing the number of targeted suppliers on panels and registers, and making it easy for buyers to identify </w:t>
      </w:r>
      <w:proofErr w:type="gramStart"/>
      <w:r>
        <w:rPr>
          <w:lang w:eastAsia="ja-JP"/>
        </w:rPr>
        <w:t>them;</w:t>
      </w:r>
      <w:proofErr w:type="gramEnd"/>
    </w:p>
    <w:p w14:paraId="6FE885DF" w14:textId="6EE4B070" w:rsidR="00D359F9" w:rsidRDefault="00D359F9" w:rsidP="00D359F9">
      <w:pPr>
        <w:pStyle w:val="ListParagraph"/>
        <w:numPr>
          <w:ilvl w:val="0"/>
          <w:numId w:val="34"/>
        </w:numPr>
        <w:rPr>
          <w:lang w:eastAsia="ja-JP"/>
        </w:rPr>
      </w:pPr>
      <w:r>
        <w:rPr>
          <w:lang w:eastAsia="ja-JP"/>
        </w:rPr>
        <w:t>incorporating questions into panel rules and response templates that incentivise gender-balanced and regionally located teams on individual engagements; and</w:t>
      </w:r>
    </w:p>
    <w:p w14:paraId="082C3313" w14:textId="4064657B" w:rsidR="0058574B" w:rsidRDefault="00D359F9" w:rsidP="00D359F9">
      <w:pPr>
        <w:pStyle w:val="ListParagraph"/>
        <w:numPr>
          <w:ilvl w:val="0"/>
          <w:numId w:val="34"/>
        </w:numPr>
        <w:rPr>
          <w:lang w:eastAsia="ja-JP"/>
        </w:rPr>
      </w:pPr>
      <w:r>
        <w:rPr>
          <w:lang w:eastAsia="ja-JP"/>
        </w:rPr>
        <w:t>working with suppliers on workforce development and environmental sustainability.</w:t>
      </w:r>
    </w:p>
    <w:p w14:paraId="0BF65E42" w14:textId="76755412" w:rsidR="00D359F9" w:rsidRDefault="00B44398" w:rsidP="00B44398">
      <w:pPr>
        <w:pStyle w:val="Heading2"/>
        <w:numPr>
          <w:ilvl w:val="1"/>
          <w:numId w:val="44"/>
        </w:numPr>
        <w:rPr>
          <w:lang w:eastAsia="ja-JP"/>
        </w:rPr>
      </w:pPr>
      <w:r>
        <w:rPr>
          <w:lang w:eastAsia="ja-JP"/>
        </w:rPr>
        <w:t xml:space="preserve"> </w:t>
      </w:r>
      <w:r w:rsidR="00B12E10" w:rsidRPr="4399C3D7">
        <w:rPr>
          <w:lang w:eastAsia="ja-JP"/>
        </w:rPr>
        <w:t>Supplier code of conduct</w:t>
      </w:r>
    </w:p>
    <w:p w14:paraId="5DDCF432" w14:textId="77777777" w:rsidR="003159AE" w:rsidRPr="00B44398" w:rsidRDefault="003159AE" w:rsidP="003159AE">
      <w:pPr>
        <w:rPr>
          <w:color w:val="auto"/>
        </w:rPr>
      </w:pPr>
      <w:r w:rsidRPr="00B44398">
        <w:rPr>
          <w:color w:val="auto"/>
        </w:rPr>
        <w:t>The Victorian Government is committed to ethical, sustainable and socially responsible procurement, and expects the same high standards from Suppliers.</w:t>
      </w:r>
    </w:p>
    <w:p w14:paraId="00910513" w14:textId="77777777" w:rsidR="003159AE" w:rsidRPr="00B44398" w:rsidRDefault="003159AE" w:rsidP="003159AE">
      <w:pPr>
        <w:rPr>
          <w:color w:val="auto"/>
        </w:rPr>
      </w:pPr>
      <w:r w:rsidRPr="00B44398">
        <w:rPr>
          <w:color w:val="auto"/>
        </w:rPr>
        <w:t>From 1 April 2025, the Supplier Code of Conduct sets mandatory minimum standards that Suppliers must meet when doing business with the Government.</w:t>
      </w:r>
    </w:p>
    <w:p w14:paraId="7ABE336D" w14:textId="77777777" w:rsidR="003159AE" w:rsidRPr="00B44398" w:rsidRDefault="003159AE" w:rsidP="003159AE">
      <w:pPr>
        <w:spacing w:after="0" w:line="240" w:lineRule="auto"/>
        <w:rPr>
          <w:color w:val="auto"/>
        </w:rPr>
      </w:pPr>
      <w:r w:rsidRPr="00B44398">
        <w:rPr>
          <w:color w:val="auto"/>
        </w:rPr>
        <w:t>The Code sets standards in the areas of:</w:t>
      </w:r>
    </w:p>
    <w:p w14:paraId="6DC7E39E" w14:textId="77777777" w:rsidR="003159AE" w:rsidRPr="00B44398" w:rsidRDefault="003159AE" w:rsidP="00B44398">
      <w:pPr>
        <w:numPr>
          <w:ilvl w:val="0"/>
          <w:numId w:val="38"/>
        </w:numPr>
        <w:snapToGrid/>
        <w:spacing w:after="0" w:line="240" w:lineRule="auto"/>
        <w:ind w:left="1077" w:hanging="720"/>
        <w:rPr>
          <w:color w:val="auto"/>
        </w:rPr>
      </w:pPr>
      <w:r w:rsidRPr="00B44398">
        <w:rPr>
          <w:color w:val="auto"/>
        </w:rPr>
        <w:t>integrity, ethics and conduct</w:t>
      </w:r>
    </w:p>
    <w:p w14:paraId="28740A87" w14:textId="77777777" w:rsidR="003159AE" w:rsidRPr="00B44398" w:rsidRDefault="003159AE" w:rsidP="00B44398">
      <w:pPr>
        <w:numPr>
          <w:ilvl w:val="0"/>
          <w:numId w:val="38"/>
        </w:numPr>
        <w:snapToGrid/>
        <w:spacing w:after="0" w:line="240" w:lineRule="auto"/>
        <w:ind w:left="1077" w:hanging="720"/>
        <w:rPr>
          <w:color w:val="auto"/>
        </w:rPr>
      </w:pPr>
      <w:r w:rsidRPr="00B44398">
        <w:rPr>
          <w:color w:val="auto"/>
        </w:rPr>
        <w:t>conflict of interest; gifts, benefits and hospitality</w:t>
      </w:r>
    </w:p>
    <w:p w14:paraId="06C4A6B4" w14:textId="77777777" w:rsidR="003159AE" w:rsidRPr="00B44398" w:rsidRDefault="003159AE" w:rsidP="00B44398">
      <w:pPr>
        <w:numPr>
          <w:ilvl w:val="0"/>
          <w:numId w:val="38"/>
        </w:numPr>
        <w:snapToGrid/>
        <w:spacing w:after="0" w:line="240" w:lineRule="auto"/>
        <w:ind w:left="1077" w:hanging="720"/>
        <w:rPr>
          <w:color w:val="auto"/>
        </w:rPr>
      </w:pPr>
      <w:r w:rsidRPr="00B44398">
        <w:rPr>
          <w:color w:val="auto"/>
        </w:rPr>
        <w:t>corporate governance</w:t>
      </w:r>
    </w:p>
    <w:p w14:paraId="413BE9B5" w14:textId="77777777" w:rsidR="003159AE" w:rsidRPr="00B44398" w:rsidRDefault="003159AE" w:rsidP="00B44398">
      <w:pPr>
        <w:numPr>
          <w:ilvl w:val="0"/>
          <w:numId w:val="38"/>
        </w:numPr>
        <w:snapToGrid/>
        <w:spacing w:after="0" w:line="240" w:lineRule="auto"/>
        <w:ind w:left="1077" w:hanging="720"/>
        <w:rPr>
          <w:color w:val="auto"/>
        </w:rPr>
      </w:pPr>
      <w:r w:rsidRPr="00B44398">
        <w:rPr>
          <w:color w:val="auto"/>
        </w:rPr>
        <w:t>labour and human rights</w:t>
      </w:r>
    </w:p>
    <w:p w14:paraId="3281A5F0" w14:textId="77777777" w:rsidR="003159AE" w:rsidRPr="00B44398" w:rsidRDefault="003159AE" w:rsidP="00B44398">
      <w:pPr>
        <w:numPr>
          <w:ilvl w:val="0"/>
          <w:numId w:val="38"/>
        </w:numPr>
        <w:snapToGrid/>
        <w:spacing w:after="0" w:line="240" w:lineRule="auto"/>
        <w:ind w:left="1077" w:hanging="720"/>
        <w:rPr>
          <w:color w:val="auto"/>
        </w:rPr>
      </w:pPr>
      <w:r w:rsidRPr="00B44398">
        <w:rPr>
          <w:color w:val="auto"/>
        </w:rPr>
        <w:t>health and safety</w:t>
      </w:r>
    </w:p>
    <w:p w14:paraId="32C7B238" w14:textId="77777777" w:rsidR="003159AE" w:rsidRPr="00B44398" w:rsidRDefault="003159AE" w:rsidP="00B44398">
      <w:pPr>
        <w:numPr>
          <w:ilvl w:val="0"/>
          <w:numId w:val="38"/>
        </w:numPr>
        <w:snapToGrid/>
        <w:spacing w:line="240" w:lineRule="auto"/>
        <w:ind w:left="1077" w:hanging="720"/>
        <w:rPr>
          <w:color w:val="auto"/>
        </w:rPr>
      </w:pPr>
      <w:r w:rsidRPr="00B44398">
        <w:rPr>
          <w:color w:val="auto"/>
        </w:rPr>
        <w:t>environmental management</w:t>
      </w:r>
    </w:p>
    <w:p w14:paraId="3123060D" w14:textId="0E2728A9" w:rsidR="003159AE" w:rsidRPr="00B44398" w:rsidRDefault="00791A1D" w:rsidP="003159AE">
      <w:pPr>
        <w:rPr>
          <w:color w:val="auto"/>
        </w:rPr>
      </w:pPr>
      <w:r w:rsidRPr="00B44398">
        <w:rPr>
          <w:color w:val="auto"/>
          <w:lang w:eastAsia="ja-JP"/>
        </w:rPr>
        <w:t xml:space="preserve">The Supplier Code of Conduct and this framework are complementary policies. The Supplier Code of Conduct sets minimum standards aimed at </w:t>
      </w:r>
      <w:r w:rsidR="00BF77B5" w:rsidRPr="00B44398">
        <w:rPr>
          <w:color w:val="auto"/>
        </w:rPr>
        <w:t>strengthening the Government’s commitment to ethical procurement</w:t>
      </w:r>
      <w:r w:rsidRPr="00B44398">
        <w:rPr>
          <w:color w:val="auto"/>
          <w:lang w:eastAsia="ja-JP"/>
        </w:rPr>
        <w:t>, whereas this framework encourages inclusive practices aimed at value creation</w:t>
      </w:r>
      <w:r w:rsidR="009433CC" w:rsidRPr="00B44398">
        <w:rPr>
          <w:color w:val="auto"/>
          <w:lang w:eastAsia="ja-JP"/>
        </w:rPr>
        <w:t>.</w:t>
      </w:r>
      <w:r w:rsidR="003159AE" w:rsidRPr="00B44398">
        <w:rPr>
          <w:color w:val="auto"/>
        </w:rPr>
        <w:t xml:space="preserve"> </w:t>
      </w:r>
    </w:p>
    <w:p w14:paraId="27ABF668" w14:textId="30F8E453" w:rsidR="003159AE" w:rsidRPr="00B44398" w:rsidRDefault="003159AE" w:rsidP="003159AE">
      <w:pPr>
        <w:rPr>
          <w:color w:val="auto"/>
        </w:rPr>
      </w:pPr>
      <w:r w:rsidRPr="00B44398">
        <w:rPr>
          <w:color w:val="auto"/>
        </w:rPr>
        <w:t xml:space="preserve">The Supplier Code of Conduct is available at </w:t>
      </w:r>
      <w:hyperlink r:id="rId20" w:history="1">
        <w:r w:rsidR="00BF77B5" w:rsidRPr="00B44398">
          <w:rPr>
            <w:rStyle w:val="Hyperlink"/>
            <w:color w:val="auto"/>
          </w:rPr>
          <w:t>https://www.buyingfor.vic.gov.au/supplier-code-conduct</w:t>
        </w:r>
      </w:hyperlink>
      <w:r w:rsidR="00BF77B5" w:rsidRPr="00B44398">
        <w:rPr>
          <w:color w:val="auto"/>
        </w:rPr>
        <w:t xml:space="preserve"> </w:t>
      </w:r>
    </w:p>
    <w:p w14:paraId="150EB168" w14:textId="0B18AF2A" w:rsidR="009433CC" w:rsidRDefault="009433CC" w:rsidP="00791A1D">
      <w:pPr>
        <w:rPr>
          <w:lang w:eastAsia="ja-JP"/>
        </w:rPr>
      </w:pPr>
    </w:p>
    <w:p w14:paraId="7F83160D" w14:textId="77777777" w:rsidR="009433CC" w:rsidRDefault="009433CC">
      <w:pPr>
        <w:snapToGrid/>
        <w:spacing w:after="0" w:line="240" w:lineRule="auto"/>
        <w:rPr>
          <w:lang w:eastAsia="ja-JP"/>
        </w:rPr>
      </w:pPr>
      <w:r>
        <w:rPr>
          <w:lang w:eastAsia="ja-JP"/>
        </w:rPr>
        <w:br w:type="page"/>
      </w:r>
    </w:p>
    <w:p w14:paraId="6535F470" w14:textId="77777777" w:rsidR="00F46008" w:rsidRDefault="00F46008" w:rsidP="00B72F84">
      <w:pPr>
        <w:pStyle w:val="Heading1"/>
        <w:rPr>
          <w:lang w:eastAsia="ja-JP"/>
        </w:rPr>
      </w:pPr>
    </w:p>
    <w:p w14:paraId="21897AC7" w14:textId="7D1674E4" w:rsidR="00B72F84" w:rsidRDefault="00386E25" w:rsidP="00CE440F">
      <w:pPr>
        <w:pStyle w:val="Heading1"/>
        <w:numPr>
          <w:ilvl w:val="0"/>
          <w:numId w:val="22"/>
        </w:numPr>
        <w:rPr>
          <w:lang w:eastAsia="ja-JP"/>
        </w:rPr>
      </w:pPr>
      <w:r>
        <w:rPr>
          <w:lang w:eastAsia="ja-JP"/>
        </w:rPr>
        <w:t>Social procurement planning and tactics</w:t>
      </w:r>
    </w:p>
    <w:p w14:paraId="0B92AFAA" w14:textId="56CCA754" w:rsidR="00386E25" w:rsidRDefault="00076406" w:rsidP="006F4B1C">
      <w:r w:rsidRPr="00076406">
        <w:t>This framework establishes a requirement for departments and agencies to develop organisation-wide Social Procurement Strategies. These need to support policy, practice and capability development for staff, suppliers and supply chains. The flexible application of this framework within existing procurement practice seeks to ensure that social procurement is embedded in ordinary government business, with minimal burden on buyers or suppliers.</w:t>
      </w:r>
    </w:p>
    <w:p w14:paraId="075346E6" w14:textId="77777777" w:rsidR="00B43653" w:rsidRDefault="00B43653" w:rsidP="00B43653">
      <w:r w:rsidRPr="00326C19">
        <w:t>The framework also promotes the use of best practice sourcing tactics to drive social procurement. Depending on the size, expenditure category, and level of opportunity and risk, there are several tactics that can be applied. Some of the more common approaches are highlighted in Table 5</w:t>
      </w:r>
      <w:r>
        <w:t>.</w:t>
      </w:r>
    </w:p>
    <w:p w14:paraId="0501297C" w14:textId="77777777" w:rsidR="00155A14" w:rsidRPr="00B02147" w:rsidRDefault="002F0D10" w:rsidP="00076406">
      <w:pPr>
        <w:rPr>
          <w:b/>
          <w:bCs/>
        </w:rPr>
      </w:pPr>
      <w:r w:rsidRPr="00B02147">
        <w:rPr>
          <w:b/>
          <w:bCs/>
        </w:rPr>
        <w:t xml:space="preserve">Table 5: Social procurement sourcing tactics </w:t>
      </w:r>
    </w:p>
    <w:tbl>
      <w:tblPr>
        <w:tblStyle w:val="DGSTable"/>
        <w:tblW w:w="0" w:type="auto"/>
        <w:tblLook w:val="04A0" w:firstRow="1" w:lastRow="0" w:firstColumn="1" w:lastColumn="0" w:noHBand="0" w:noVBand="1"/>
      </w:tblPr>
      <w:tblGrid>
        <w:gridCol w:w="4532"/>
        <w:gridCol w:w="4533"/>
      </w:tblGrid>
      <w:tr w:rsidR="00155A14" w14:paraId="3FF54181" w14:textId="77777777" w:rsidTr="00155A14">
        <w:trPr>
          <w:cnfStyle w:val="100000000000" w:firstRow="1" w:lastRow="0" w:firstColumn="0" w:lastColumn="0" w:oddVBand="0" w:evenVBand="0" w:oddHBand="0" w:evenHBand="0" w:firstRowFirstColumn="0" w:firstRowLastColumn="0" w:lastRowFirstColumn="0" w:lastRowLastColumn="0"/>
        </w:trPr>
        <w:tc>
          <w:tcPr>
            <w:tcW w:w="4532" w:type="dxa"/>
          </w:tcPr>
          <w:p w14:paraId="37C54422" w14:textId="08783A18" w:rsidR="00155A14" w:rsidRDefault="00C1353D" w:rsidP="00076406">
            <w:r w:rsidRPr="002F0D10">
              <w:t>Social procurement sourcing tactics</w:t>
            </w:r>
          </w:p>
        </w:tc>
        <w:tc>
          <w:tcPr>
            <w:tcW w:w="4533" w:type="dxa"/>
          </w:tcPr>
          <w:p w14:paraId="25D38DD7" w14:textId="0A363081" w:rsidR="00155A14" w:rsidRDefault="00C1353D" w:rsidP="00076406">
            <w:r w:rsidRPr="002F0D10">
              <w:t>Description</w:t>
            </w:r>
          </w:p>
        </w:tc>
      </w:tr>
      <w:tr w:rsidR="00155A14" w14:paraId="366B48C7" w14:textId="77777777" w:rsidTr="00155A14">
        <w:tc>
          <w:tcPr>
            <w:tcW w:w="4532" w:type="dxa"/>
          </w:tcPr>
          <w:p w14:paraId="3EDEC7E2" w14:textId="5C4869DD" w:rsidR="00155A14" w:rsidRDefault="00C1353D" w:rsidP="00076406">
            <w:r w:rsidRPr="002F0D10">
              <w:t>Bundle</w:t>
            </w:r>
          </w:p>
        </w:tc>
        <w:tc>
          <w:tcPr>
            <w:tcW w:w="4533" w:type="dxa"/>
          </w:tcPr>
          <w:p w14:paraId="03A6F0A9" w14:textId="53831098" w:rsidR="00155A14" w:rsidRDefault="00C1353D" w:rsidP="00076406">
            <w:r w:rsidRPr="002F0D10">
              <w:t>Increasing the size and scope of a procurement to enable a social or sustainable solution.</w:t>
            </w:r>
          </w:p>
        </w:tc>
      </w:tr>
      <w:tr w:rsidR="00155A14" w14:paraId="6B2F666A" w14:textId="77777777" w:rsidTr="00155A14">
        <w:tc>
          <w:tcPr>
            <w:tcW w:w="4532" w:type="dxa"/>
          </w:tcPr>
          <w:p w14:paraId="4CD3DBC6" w14:textId="1F0B0EEF" w:rsidR="00155A14" w:rsidRDefault="00C1353D" w:rsidP="00076406">
            <w:r w:rsidRPr="002F0D10">
              <w:t>Unbundle</w:t>
            </w:r>
          </w:p>
        </w:tc>
        <w:tc>
          <w:tcPr>
            <w:tcW w:w="4533" w:type="dxa"/>
          </w:tcPr>
          <w:p w14:paraId="76A320D4" w14:textId="7FA657FF" w:rsidR="00155A14" w:rsidRDefault="007D243E" w:rsidP="00076406">
            <w:r w:rsidRPr="002F0D10">
              <w:t>Decreasing the size and scope of a project/contract where social enterprises, ADEs or Aboriginal businesses in the supply market do not have the capacity to meet scope.</w:t>
            </w:r>
          </w:p>
        </w:tc>
      </w:tr>
      <w:tr w:rsidR="00155A14" w14:paraId="256442B4" w14:textId="77777777" w:rsidTr="00155A14">
        <w:tc>
          <w:tcPr>
            <w:tcW w:w="4532" w:type="dxa"/>
          </w:tcPr>
          <w:p w14:paraId="1478E506" w14:textId="5B5AADE7" w:rsidR="00155A14" w:rsidRDefault="007D243E" w:rsidP="00076406">
            <w:r w:rsidRPr="002F0D10">
              <w:t>Evaluation criteria or targets for delivering social value</w:t>
            </w:r>
          </w:p>
        </w:tc>
        <w:tc>
          <w:tcPr>
            <w:tcW w:w="4533" w:type="dxa"/>
          </w:tcPr>
          <w:p w14:paraId="7CF6DC09" w14:textId="6D9CA877" w:rsidR="00155A14" w:rsidRDefault="00A41D13" w:rsidP="00076406">
            <w:r w:rsidRPr="00A41D13">
              <w:t>Asking all businesses to demonstrate impact, while communicating to the market the importance placed on social value.</w:t>
            </w:r>
          </w:p>
        </w:tc>
      </w:tr>
      <w:tr w:rsidR="00155A14" w14:paraId="38A95B3E" w14:textId="77777777" w:rsidTr="00155A14">
        <w:tc>
          <w:tcPr>
            <w:tcW w:w="4532" w:type="dxa"/>
          </w:tcPr>
          <w:p w14:paraId="125FA991" w14:textId="52832417" w:rsidR="00155A14" w:rsidRDefault="00A41D13" w:rsidP="00076406">
            <w:r w:rsidRPr="00A41D13">
              <w:t>Evaluation criteria or targets for subcontracting</w:t>
            </w:r>
          </w:p>
        </w:tc>
        <w:tc>
          <w:tcPr>
            <w:tcW w:w="4533" w:type="dxa"/>
          </w:tcPr>
          <w:p w14:paraId="7AF8DFA9" w14:textId="3B002823" w:rsidR="00155A14" w:rsidRDefault="00A41D13" w:rsidP="00076406">
            <w:r w:rsidRPr="00A41D13">
              <w:t>Higher value contracts can require or encourage suppliers to incorporate social enterprises, ADEs or Aboriginal businesses in their supply chain.</w:t>
            </w:r>
          </w:p>
        </w:tc>
      </w:tr>
      <w:tr w:rsidR="00155A14" w14:paraId="04004B0E" w14:textId="77777777" w:rsidTr="00155A14">
        <w:tc>
          <w:tcPr>
            <w:tcW w:w="4532" w:type="dxa"/>
          </w:tcPr>
          <w:p w14:paraId="541E354F" w14:textId="5BE3EEB4" w:rsidR="00155A14" w:rsidRDefault="00A72F15" w:rsidP="00076406">
            <w:r w:rsidRPr="00A72F15">
              <w:t>Expressions of interest</w:t>
            </w:r>
          </w:p>
        </w:tc>
        <w:tc>
          <w:tcPr>
            <w:tcW w:w="4533" w:type="dxa"/>
          </w:tcPr>
          <w:p w14:paraId="25F00519" w14:textId="4E38872D" w:rsidR="00155A14" w:rsidRDefault="00A72F15" w:rsidP="00076406">
            <w:r w:rsidRPr="00A72F15">
              <w:t>When there is limited knowledge of how social impact could be addressed or there is a desire to encourage innovation from the supply market.</w:t>
            </w:r>
          </w:p>
        </w:tc>
      </w:tr>
      <w:tr w:rsidR="00A72F15" w14:paraId="50AA5117" w14:textId="77777777" w:rsidTr="00155A14">
        <w:tc>
          <w:tcPr>
            <w:tcW w:w="4532" w:type="dxa"/>
          </w:tcPr>
          <w:p w14:paraId="32BA5307" w14:textId="76BC78CB" w:rsidR="00A72F15" w:rsidRPr="00A72F15" w:rsidRDefault="00D64DF5" w:rsidP="00076406">
            <w:r w:rsidRPr="00D64DF5">
              <w:t>Partnerships</w:t>
            </w:r>
          </w:p>
        </w:tc>
        <w:tc>
          <w:tcPr>
            <w:tcW w:w="4533" w:type="dxa"/>
          </w:tcPr>
          <w:p w14:paraId="311012B4" w14:textId="60617E50" w:rsidR="00A72F15" w:rsidRPr="00A72F15" w:rsidRDefault="00D64DF5" w:rsidP="00076406">
            <w:r w:rsidRPr="00D64DF5">
              <w:t xml:space="preserve">Creates long-term opportunities for innovation around shared social and </w:t>
            </w:r>
            <w:r w:rsidRPr="00D64DF5">
              <w:lastRenderedPageBreak/>
              <w:t>sustainable objectives, including partnering with private sector and support organisations or strategic matching of social enterprise, ADE or Aboriginal business supplier capability with a pipeline of work.</w:t>
            </w:r>
          </w:p>
        </w:tc>
      </w:tr>
      <w:tr w:rsidR="00A72F15" w14:paraId="3C7C1EA9" w14:textId="77777777" w:rsidTr="00155A14">
        <w:tc>
          <w:tcPr>
            <w:tcW w:w="4532" w:type="dxa"/>
          </w:tcPr>
          <w:p w14:paraId="0D83041B" w14:textId="294DA417" w:rsidR="00A72F15" w:rsidRPr="00A72F15" w:rsidRDefault="004015AD" w:rsidP="00076406">
            <w:r w:rsidRPr="004015AD">
              <w:lastRenderedPageBreak/>
              <w:t>Supplier relationship management (SRM)</w:t>
            </w:r>
          </w:p>
        </w:tc>
        <w:tc>
          <w:tcPr>
            <w:tcW w:w="4533" w:type="dxa"/>
          </w:tcPr>
          <w:p w14:paraId="764126D8" w14:textId="084E2BEC" w:rsidR="00A72F15" w:rsidRPr="00A72F15" w:rsidRDefault="004015AD" w:rsidP="00076406">
            <w:r w:rsidRPr="004015AD">
              <w:t>Relationships and structured SRM processes enabling engagement with existing long-term suppliers to explore opportunities to strengthen the delivery of social objectives.</w:t>
            </w:r>
          </w:p>
        </w:tc>
      </w:tr>
      <w:tr w:rsidR="00A72F15" w14:paraId="01110FD2" w14:textId="77777777" w:rsidTr="00155A14">
        <w:tc>
          <w:tcPr>
            <w:tcW w:w="4532" w:type="dxa"/>
          </w:tcPr>
          <w:p w14:paraId="43668273" w14:textId="284A83F9" w:rsidR="00A72F15" w:rsidRPr="00A72F15" w:rsidRDefault="004015AD" w:rsidP="00076406">
            <w:r w:rsidRPr="004015AD">
              <w:t>Targeted panels</w:t>
            </w:r>
          </w:p>
        </w:tc>
        <w:tc>
          <w:tcPr>
            <w:tcW w:w="4533" w:type="dxa"/>
          </w:tcPr>
          <w:p w14:paraId="4EA73E62" w14:textId="73D97199" w:rsidR="00A72F15" w:rsidRPr="00A72F15" w:rsidRDefault="004015AD" w:rsidP="00076406">
            <w:r w:rsidRPr="004015AD">
              <w:t>Using panels as an opportunity to encourage and enable market participation by social enterprises, ADEs and Aboriginal businesses.</w:t>
            </w:r>
          </w:p>
        </w:tc>
      </w:tr>
      <w:tr w:rsidR="00D64DF5" w14:paraId="18F765A4" w14:textId="77777777" w:rsidTr="00155A14">
        <w:tc>
          <w:tcPr>
            <w:tcW w:w="4532" w:type="dxa"/>
          </w:tcPr>
          <w:p w14:paraId="14E0781C" w14:textId="3A53A661" w:rsidR="00D64DF5" w:rsidRPr="00A72F15" w:rsidRDefault="00871825" w:rsidP="00076406">
            <w:r w:rsidRPr="00871825">
              <w:t>Targeted sourcing</w:t>
            </w:r>
          </w:p>
        </w:tc>
        <w:tc>
          <w:tcPr>
            <w:tcW w:w="4533" w:type="dxa"/>
          </w:tcPr>
          <w:p w14:paraId="026C8A04" w14:textId="41ADBBA1" w:rsidR="00D64DF5" w:rsidRPr="00A72F15" w:rsidRDefault="00871825" w:rsidP="00076406">
            <w:r w:rsidRPr="00871825">
              <w:t>Allowing direct sourcing from known social enterprises, ADEs and Aboriginal businesses with demonstrated capability. Initially, this might apply to lower value procurements as sector capability develops.</w:t>
            </w:r>
          </w:p>
        </w:tc>
      </w:tr>
    </w:tbl>
    <w:p w14:paraId="6E7AF048" w14:textId="3F00EF7A" w:rsidR="00E6600F" w:rsidRDefault="005517FE" w:rsidP="00194D66">
      <w:pPr>
        <w:pStyle w:val="Heading2"/>
        <w:numPr>
          <w:ilvl w:val="1"/>
          <w:numId w:val="22"/>
        </w:numPr>
        <w:rPr>
          <w:lang w:eastAsia="ja-JP"/>
        </w:rPr>
      </w:pPr>
      <w:r w:rsidRPr="005517FE">
        <w:rPr>
          <w:lang w:eastAsia="ja-JP"/>
        </w:rPr>
        <w:t>P</w:t>
      </w:r>
      <w:r w:rsidR="00833E58">
        <w:rPr>
          <w:lang w:eastAsia="ja-JP"/>
        </w:rPr>
        <w:t>artners and support agencies</w:t>
      </w:r>
      <w:r w:rsidRPr="005517FE">
        <w:rPr>
          <w:lang w:eastAsia="ja-JP"/>
        </w:rPr>
        <w:t xml:space="preserve"> </w:t>
      </w:r>
    </w:p>
    <w:p w14:paraId="7D45DDB9" w14:textId="77777777" w:rsidR="00E6600F" w:rsidRDefault="005517FE" w:rsidP="00E6600F">
      <w:pPr>
        <w:ind w:left="360"/>
      </w:pPr>
      <w:r w:rsidRPr="005517FE">
        <w:t>The Victorian Government works collaboratively with partners and supporting agencies to:</w:t>
      </w:r>
    </w:p>
    <w:p w14:paraId="687F202F" w14:textId="0F86F756" w:rsidR="00E6600F" w:rsidRDefault="005517FE" w:rsidP="00194D66">
      <w:pPr>
        <w:pStyle w:val="ListParagraph"/>
        <w:numPr>
          <w:ilvl w:val="0"/>
          <w:numId w:val="39"/>
        </w:numPr>
        <w:ind w:left="1077"/>
      </w:pPr>
      <w:r w:rsidRPr="005517FE">
        <w:t xml:space="preserve">develop buyer and supplier </w:t>
      </w:r>
      <w:proofErr w:type="gramStart"/>
      <w:r w:rsidRPr="005517FE">
        <w:t>capability;</w:t>
      </w:r>
      <w:proofErr w:type="gramEnd"/>
    </w:p>
    <w:p w14:paraId="3F9D149A" w14:textId="5E56241D" w:rsidR="00E6600F" w:rsidRDefault="005517FE" w:rsidP="00194D66">
      <w:pPr>
        <w:pStyle w:val="ListParagraph"/>
        <w:numPr>
          <w:ilvl w:val="0"/>
          <w:numId w:val="39"/>
        </w:numPr>
        <w:ind w:left="1077"/>
      </w:pPr>
      <w:r w:rsidRPr="005517FE">
        <w:t xml:space="preserve">support suppliers with recruiting, pre-employment, on-the-job training and mentoring; and </w:t>
      </w:r>
    </w:p>
    <w:p w14:paraId="36703BAA" w14:textId="0C4A1A5B" w:rsidR="00E6600F" w:rsidRDefault="005517FE" w:rsidP="00194D66">
      <w:pPr>
        <w:pStyle w:val="ListParagraph"/>
        <w:numPr>
          <w:ilvl w:val="0"/>
          <w:numId w:val="39"/>
        </w:numPr>
        <w:ind w:left="1077"/>
      </w:pPr>
      <w:r w:rsidRPr="005517FE">
        <w:t xml:space="preserve">connect buyers to certified social enterprises and certified Aboriginal businesses. </w:t>
      </w:r>
    </w:p>
    <w:p w14:paraId="39D45846" w14:textId="77777777" w:rsidR="007216C5" w:rsidRDefault="005517FE" w:rsidP="00E6600F">
      <w:pPr>
        <w:ind w:left="360"/>
      </w:pPr>
      <w:r w:rsidRPr="005517FE">
        <w:t xml:space="preserve">The Victorian Government’s current social procurement partnerships include: </w:t>
      </w:r>
    </w:p>
    <w:p w14:paraId="1725A4E9" w14:textId="446A4458" w:rsidR="007216C5" w:rsidRDefault="005517FE" w:rsidP="00194D66">
      <w:pPr>
        <w:pStyle w:val="ListParagraph"/>
        <w:numPr>
          <w:ilvl w:val="0"/>
          <w:numId w:val="40"/>
        </w:numPr>
        <w:ind w:left="1077"/>
      </w:pPr>
      <w:r w:rsidRPr="005517FE">
        <w:t xml:space="preserve">Kinaway – the Victorian Aboriginal Chamber of Commerce supports Aboriginal businesses and entrepreneurs. Through policy, advocacy, and representation services, Kinaway seeks to grow the capacity of the Aboriginal business sector, entrepreneurs, and Aboriginal business leadership in Victoria. In doing so, it aims to have a positive and direct influence in increasing economic participation by the Aboriginal community and its contribution to the Victorian economy. Kinaway is developing and will maintain a directory of Victorian Aboriginal businesses to further support and promote the sector. </w:t>
      </w:r>
    </w:p>
    <w:p w14:paraId="0C310B26" w14:textId="081DE4E1" w:rsidR="007216C5" w:rsidRDefault="005517FE" w:rsidP="00194D66">
      <w:pPr>
        <w:pStyle w:val="ListParagraph"/>
        <w:numPr>
          <w:ilvl w:val="0"/>
          <w:numId w:val="40"/>
        </w:numPr>
        <w:ind w:left="1077"/>
      </w:pPr>
      <w:r w:rsidRPr="005517FE">
        <w:t xml:space="preserve">Social Traders – Australia’s leading organisation that connects social enterprise with social procurement opportunities. Through certification and an annual buyer membership, Social Traders links business and </w:t>
      </w:r>
      <w:r w:rsidRPr="005517FE">
        <w:lastRenderedPageBreak/>
        <w:t xml:space="preserve">government buyers with social enterprise and aims to create 1,500 jobs for disadvantaged Australians by 2021. </w:t>
      </w:r>
    </w:p>
    <w:p w14:paraId="7DACB912" w14:textId="1CF71365" w:rsidR="003D40EE" w:rsidRPr="00B44398" w:rsidRDefault="009C7E1A" w:rsidP="00EE5BAF">
      <w:pPr>
        <w:pStyle w:val="Heading2"/>
        <w:numPr>
          <w:ilvl w:val="1"/>
          <w:numId w:val="22"/>
        </w:numPr>
        <w:rPr>
          <w:lang w:eastAsia="ja-JP"/>
        </w:rPr>
      </w:pPr>
      <w:r>
        <w:rPr>
          <w:lang w:eastAsia="ja-JP"/>
        </w:rPr>
        <w:t xml:space="preserve"> </w:t>
      </w:r>
      <w:r w:rsidR="00FD0986" w:rsidRPr="00FD0986">
        <w:rPr>
          <w:lang w:eastAsia="ja-JP"/>
        </w:rPr>
        <w:t>S</w:t>
      </w:r>
      <w:r w:rsidR="00E4146D">
        <w:rPr>
          <w:lang w:eastAsia="ja-JP"/>
        </w:rPr>
        <w:t xml:space="preserve">upport and development for </w:t>
      </w:r>
      <w:r w:rsidR="00E4146D" w:rsidRPr="00B44398">
        <w:rPr>
          <w:lang w:eastAsia="ja-JP"/>
        </w:rPr>
        <w:t>Victorian</w:t>
      </w:r>
      <w:r>
        <w:rPr>
          <w:lang w:eastAsia="ja-JP"/>
        </w:rPr>
        <w:t xml:space="preserve">   priority jobseekers</w:t>
      </w:r>
    </w:p>
    <w:p w14:paraId="3A3894B7" w14:textId="673F01FC" w:rsidR="003D40EE" w:rsidRDefault="00FD0986" w:rsidP="00FD0986">
      <w:r w:rsidRPr="00FD0986">
        <w:t xml:space="preserve">The Government’s existing employment, inclusion and training programs will help support suppliers to find, employ and train </w:t>
      </w:r>
      <w:r w:rsidRPr="00B44398">
        <w:t>Victorian</w:t>
      </w:r>
      <w:r w:rsidR="0012529E" w:rsidRPr="00B44398">
        <w:t xml:space="preserve"> priority jobseeker</w:t>
      </w:r>
      <w:r w:rsidRPr="00B44398">
        <w:t>s</w:t>
      </w:r>
      <w:r w:rsidRPr="00FD0986">
        <w:t xml:space="preserve">. </w:t>
      </w:r>
    </w:p>
    <w:p w14:paraId="5F5EA777" w14:textId="77777777" w:rsidR="003D40EE" w:rsidRDefault="00FD0986" w:rsidP="00FD0986">
      <w:r w:rsidRPr="00FD0986">
        <w:t xml:space="preserve">The Government established Jobs Victoria to provide a comprehensive approach to supporting job seekers at risk of being left behind. Jobs Victoria is supported by arrangements with leading organisations in the community sector and private sector employers. </w:t>
      </w:r>
    </w:p>
    <w:p w14:paraId="6BE9FB75" w14:textId="58CC000B" w:rsidR="003D40EE" w:rsidRDefault="00FD0986" w:rsidP="00FD0986">
      <w:r w:rsidRPr="00FD0986">
        <w:t xml:space="preserve">Social enterprises, TAFEs and other training providers play a significant role in </w:t>
      </w:r>
      <w:r w:rsidR="009C7E1A" w:rsidRPr="00FD0986">
        <w:t>offering Victorians</w:t>
      </w:r>
      <w:r w:rsidRPr="00FD0986">
        <w:t xml:space="preserve"> </w:t>
      </w:r>
      <w:r w:rsidR="00AD7EE1">
        <w:t xml:space="preserve">who need the most support </w:t>
      </w:r>
      <w:r w:rsidRPr="00FD0986">
        <w:t xml:space="preserve">the skills they need to be job-ready now and in the future. The Government will seek to ensure that training and skills gaps are identified and addressed on an ongoing basis and the training and TAFE system’s role to deliver government and community benefits are acknowledged. </w:t>
      </w:r>
    </w:p>
    <w:p w14:paraId="13164643" w14:textId="1BFD9FD9" w:rsidR="00FD0986" w:rsidRPr="00386E25" w:rsidRDefault="00FD0986" w:rsidP="001432EC">
      <w:r w:rsidRPr="00FD0986">
        <w:t>The Government recognises the distinct role that TAFEs have, as public providers who partner with industry and Government on key economic priorities, in leading the training system in excellence and innovation, providing essential life skills and support services, and helping disadvantaged students and communities.</w:t>
      </w:r>
    </w:p>
    <w:p w14:paraId="62565298" w14:textId="77777777" w:rsidR="007A209D" w:rsidRDefault="007A209D">
      <w:pPr>
        <w:snapToGrid/>
        <w:spacing w:after="0" w:line="240" w:lineRule="auto"/>
        <w:rPr>
          <w:rFonts w:asciiTheme="majorHAnsi" w:hAnsiTheme="majorHAnsi"/>
          <w:b/>
          <w:bCs/>
          <w:color w:val="545759" w:themeColor="text2"/>
          <w:sz w:val="44"/>
          <w:szCs w:val="44"/>
          <w:lang w:eastAsia="ja-JP"/>
        </w:rPr>
      </w:pPr>
      <w:r>
        <w:rPr>
          <w:lang w:eastAsia="ja-JP"/>
        </w:rPr>
        <w:br w:type="page"/>
      </w:r>
    </w:p>
    <w:p w14:paraId="622FC6B5" w14:textId="3D899643" w:rsidR="00B12E10" w:rsidRDefault="00CE440F" w:rsidP="00CE440F">
      <w:pPr>
        <w:pStyle w:val="Heading1"/>
        <w:numPr>
          <w:ilvl w:val="0"/>
          <w:numId w:val="22"/>
        </w:numPr>
        <w:rPr>
          <w:lang w:eastAsia="ja-JP"/>
        </w:rPr>
      </w:pPr>
      <w:r>
        <w:rPr>
          <w:lang w:eastAsia="ja-JP"/>
        </w:rPr>
        <w:lastRenderedPageBreak/>
        <w:t>Implementation and reporting</w:t>
      </w:r>
    </w:p>
    <w:p w14:paraId="357A6ABD" w14:textId="6BD504E6" w:rsidR="00CE440F" w:rsidRDefault="00CE440F" w:rsidP="00CE440F">
      <w:pPr>
        <w:pStyle w:val="Heading2"/>
        <w:numPr>
          <w:ilvl w:val="1"/>
          <w:numId w:val="22"/>
        </w:numPr>
      </w:pPr>
      <w:r>
        <w:t>Measurement and reporting</w:t>
      </w:r>
    </w:p>
    <w:p w14:paraId="18F3BC73" w14:textId="78181024" w:rsidR="00D66294" w:rsidRDefault="00CE724B" w:rsidP="00CE724B">
      <w:r w:rsidRPr="00CE724B">
        <w:t>It is important that processes exist to measure the costs and</w:t>
      </w:r>
      <w:r w:rsidR="00D66294">
        <w:t xml:space="preserve"> </w:t>
      </w:r>
      <w:r w:rsidRPr="00CE724B">
        <w:t>benefits of social procurement to ensure value for money is achieved</w:t>
      </w:r>
      <w:r w:rsidR="00E030EF">
        <w:t xml:space="preserve"> </w:t>
      </w:r>
      <w:r w:rsidRPr="00CE724B">
        <w:t>and substantiated. Sound measurement and reporting will enable</w:t>
      </w:r>
      <w:r w:rsidR="00E030EF">
        <w:t xml:space="preserve"> </w:t>
      </w:r>
      <w:r w:rsidRPr="00CE724B">
        <w:t xml:space="preserve">evaluation of the framework over </w:t>
      </w:r>
      <w:proofErr w:type="gramStart"/>
      <w:r w:rsidRPr="00CE724B">
        <w:t>time, and</w:t>
      </w:r>
      <w:proofErr w:type="gramEnd"/>
      <w:r w:rsidRPr="00CE724B">
        <w:t xml:space="preserve"> inform future consideration</w:t>
      </w:r>
      <w:r w:rsidR="00E030EF">
        <w:t xml:space="preserve"> </w:t>
      </w:r>
      <w:r w:rsidRPr="00CE724B">
        <w:t xml:space="preserve">as to the framework objectives and recommended approaches. </w:t>
      </w:r>
    </w:p>
    <w:p w14:paraId="63C19B5F" w14:textId="14659AE3" w:rsidR="006C3664" w:rsidRDefault="006C3664" w:rsidP="00CE724B">
      <w:r>
        <w:t>Government departments and agencies subject to the Standing Directions are required to report on their social procurement activities in their annual reports under this framework.</w:t>
      </w:r>
    </w:p>
    <w:p w14:paraId="3F639EEF" w14:textId="157287AC" w:rsidR="00CE440F" w:rsidRDefault="006C3664" w:rsidP="006C3664">
      <w:r>
        <w:t>Reporting against the framework and delivery against the outcome priorities is required against individual contracts and at the department or agency level.</w:t>
      </w:r>
    </w:p>
    <w:p w14:paraId="6B386D66" w14:textId="3D173056" w:rsidR="00E13183" w:rsidRDefault="00E13183" w:rsidP="006C3664">
      <w:pPr>
        <w:rPr>
          <w:b/>
          <w:bCs/>
        </w:rPr>
      </w:pPr>
      <w:r>
        <w:rPr>
          <w:b/>
          <w:bCs/>
        </w:rPr>
        <w:t>Table 6: Department and agency measurement for reporting</w:t>
      </w:r>
    </w:p>
    <w:tbl>
      <w:tblPr>
        <w:tblStyle w:val="TableGrid"/>
        <w:tblW w:w="0" w:type="auto"/>
        <w:tblLook w:val="04A0" w:firstRow="1" w:lastRow="0" w:firstColumn="1" w:lastColumn="0" w:noHBand="0" w:noVBand="1"/>
      </w:tblPr>
      <w:tblGrid>
        <w:gridCol w:w="4508"/>
        <w:gridCol w:w="4508"/>
      </w:tblGrid>
      <w:tr w:rsidR="00215B69" w14:paraId="2EEBD1BB" w14:textId="77777777" w:rsidTr="0069463E">
        <w:tc>
          <w:tcPr>
            <w:tcW w:w="4508" w:type="dxa"/>
            <w:shd w:val="clear" w:color="auto" w:fill="DFE1DF" w:themeFill="background2"/>
          </w:tcPr>
          <w:p w14:paraId="427F57BB" w14:textId="77777777" w:rsidR="00215B69" w:rsidRDefault="00215B69" w:rsidP="0069463E">
            <w:pPr>
              <w:rPr>
                <w:b/>
                <w:bCs/>
              </w:rPr>
            </w:pPr>
            <w:r>
              <w:rPr>
                <w:b/>
                <w:bCs/>
              </w:rPr>
              <w:t>Level</w:t>
            </w:r>
          </w:p>
        </w:tc>
        <w:tc>
          <w:tcPr>
            <w:tcW w:w="4508" w:type="dxa"/>
            <w:shd w:val="clear" w:color="auto" w:fill="DFE1DF" w:themeFill="background2"/>
          </w:tcPr>
          <w:p w14:paraId="2A558C15" w14:textId="77777777" w:rsidR="00215B69" w:rsidRDefault="00215B69" w:rsidP="0069463E">
            <w:pPr>
              <w:rPr>
                <w:b/>
                <w:bCs/>
              </w:rPr>
            </w:pPr>
            <w:r>
              <w:rPr>
                <w:b/>
                <w:bCs/>
              </w:rPr>
              <w:t>Measures</w:t>
            </w:r>
          </w:p>
        </w:tc>
      </w:tr>
      <w:tr w:rsidR="00215B69" w14:paraId="07FB62E3" w14:textId="77777777" w:rsidTr="0069463E">
        <w:tc>
          <w:tcPr>
            <w:tcW w:w="4508" w:type="dxa"/>
          </w:tcPr>
          <w:p w14:paraId="27D9AD14" w14:textId="77777777" w:rsidR="00215B69" w:rsidRPr="00DD33E9" w:rsidRDefault="00215B69" w:rsidP="0069463E">
            <w:r w:rsidRPr="00DD33E9">
              <w:t>Contract</w:t>
            </w:r>
          </w:p>
        </w:tc>
        <w:tc>
          <w:tcPr>
            <w:tcW w:w="4508" w:type="dxa"/>
          </w:tcPr>
          <w:p w14:paraId="64D1B04E" w14:textId="77777777" w:rsidR="00215B69" w:rsidRPr="00DD33E9" w:rsidRDefault="00215B69" w:rsidP="0069463E">
            <w:r w:rsidRPr="00DD33E9">
              <w:t>Measuring supplier performance, such as:</w:t>
            </w:r>
          </w:p>
          <w:p w14:paraId="5B658A95" w14:textId="77777777" w:rsidR="00215B69" w:rsidRPr="00DD33E9" w:rsidRDefault="00215B69" w:rsidP="00215B69">
            <w:pPr>
              <w:pStyle w:val="ListParagraph"/>
              <w:numPr>
                <w:ilvl w:val="0"/>
                <w:numId w:val="36"/>
              </w:numPr>
              <w:snapToGrid/>
              <w:spacing w:after="0" w:line="240" w:lineRule="auto"/>
            </w:pPr>
            <w:r w:rsidRPr="00DD33E9">
              <w:t>employment and training opportunities for Victorian</w:t>
            </w:r>
            <w:r>
              <w:t xml:space="preserve"> priority </w:t>
            </w:r>
            <w:proofErr w:type="gramStart"/>
            <w:r>
              <w:t>jobseeker</w:t>
            </w:r>
            <w:r w:rsidRPr="00DD33E9">
              <w:t>s;</w:t>
            </w:r>
            <w:proofErr w:type="gramEnd"/>
            <w:r w:rsidRPr="00DD33E9">
              <w:t xml:space="preserve"> </w:t>
            </w:r>
          </w:p>
          <w:p w14:paraId="62844942" w14:textId="77777777" w:rsidR="00215B69" w:rsidRPr="00DD33E9" w:rsidRDefault="00215B69" w:rsidP="00215B69">
            <w:pPr>
              <w:pStyle w:val="ListParagraph"/>
              <w:numPr>
                <w:ilvl w:val="0"/>
                <w:numId w:val="36"/>
              </w:numPr>
              <w:snapToGrid/>
              <w:spacing w:after="0" w:line="240" w:lineRule="auto"/>
            </w:pPr>
            <w:r w:rsidRPr="00DD33E9">
              <w:t>the proportion of supplier personnel by gender</w:t>
            </w:r>
            <w:r>
              <w:t xml:space="preserve"> </w:t>
            </w:r>
            <w:r w:rsidRPr="00DD33E9">
              <w:t>and people with disability.</w:t>
            </w:r>
          </w:p>
        </w:tc>
      </w:tr>
      <w:tr w:rsidR="00215B69" w14:paraId="22ECA0C4" w14:textId="77777777" w:rsidTr="0069463E">
        <w:tc>
          <w:tcPr>
            <w:tcW w:w="4508" w:type="dxa"/>
          </w:tcPr>
          <w:p w14:paraId="520D663F" w14:textId="77777777" w:rsidR="00215B69" w:rsidRPr="00DD33E9" w:rsidRDefault="00215B69" w:rsidP="0069463E">
            <w:r w:rsidRPr="00DD33E9">
              <w:t>Department or agency</w:t>
            </w:r>
          </w:p>
        </w:tc>
        <w:tc>
          <w:tcPr>
            <w:tcW w:w="4508" w:type="dxa"/>
          </w:tcPr>
          <w:p w14:paraId="6718592C" w14:textId="77777777" w:rsidR="00215B69" w:rsidRPr="00DD33E9" w:rsidRDefault="00215B69" w:rsidP="0069463E">
            <w:r w:rsidRPr="00DD33E9">
              <w:t>Aggregated outputs, such as:</w:t>
            </w:r>
          </w:p>
          <w:p w14:paraId="55CF154E" w14:textId="77777777" w:rsidR="00C81EBD" w:rsidRDefault="00215B69" w:rsidP="00215B69">
            <w:pPr>
              <w:pStyle w:val="ListParagraph"/>
              <w:numPr>
                <w:ilvl w:val="0"/>
                <w:numId w:val="36"/>
              </w:numPr>
              <w:snapToGrid/>
              <w:spacing w:after="0" w:line="240" w:lineRule="auto"/>
            </w:pPr>
            <w:r w:rsidRPr="00DD33E9">
              <w:t>the number of social enterprises, ADEs and</w:t>
            </w:r>
            <w:r>
              <w:t xml:space="preserve"> </w:t>
            </w:r>
            <w:r w:rsidRPr="00DD33E9">
              <w:t xml:space="preserve">Aboriginal businesses engaged and total </w:t>
            </w:r>
            <w:proofErr w:type="gramStart"/>
            <w:r w:rsidRPr="00DD33E9">
              <w:t>spend;</w:t>
            </w:r>
            <w:proofErr w:type="gramEnd"/>
            <w:r w:rsidR="000B00CE">
              <w:t xml:space="preserve"> </w:t>
            </w:r>
          </w:p>
          <w:p w14:paraId="4C102873" w14:textId="77777777" w:rsidR="00215B69" w:rsidRPr="00DD33E9" w:rsidRDefault="00215B69" w:rsidP="00215B69">
            <w:pPr>
              <w:pStyle w:val="ListParagraph"/>
              <w:numPr>
                <w:ilvl w:val="0"/>
                <w:numId w:val="36"/>
              </w:numPr>
              <w:snapToGrid/>
              <w:spacing w:after="0" w:line="240" w:lineRule="auto"/>
            </w:pPr>
            <w:r w:rsidRPr="00DD33E9">
              <w:t>the proportion of suppliers with environmentally sustainable practices.</w:t>
            </w:r>
          </w:p>
        </w:tc>
      </w:tr>
    </w:tbl>
    <w:p w14:paraId="4F1044D6" w14:textId="77777777" w:rsidR="007316D6" w:rsidRDefault="007316D6" w:rsidP="006C3664">
      <w:pPr>
        <w:sectPr w:rsidR="007316D6" w:rsidSect="00F46008">
          <w:headerReference w:type="default" r:id="rId21"/>
          <w:footerReference w:type="even" r:id="rId22"/>
          <w:footerReference w:type="default" r:id="rId23"/>
          <w:headerReference w:type="first" r:id="rId24"/>
          <w:footerReference w:type="first" r:id="rId25"/>
          <w:pgSz w:w="11900" w:h="16840" w:code="8"/>
          <w:pgMar w:top="1247" w:right="1701" w:bottom="851" w:left="1134" w:header="567" w:footer="680" w:gutter="0"/>
          <w:cols w:space="340"/>
          <w:titlePg/>
          <w:docGrid w:linePitch="360"/>
        </w:sectPr>
      </w:pPr>
    </w:p>
    <w:p w14:paraId="613995FB" w14:textId="77777777" w:rsidR="000C5ADF" w:rsidRPr="00B44398" w:rsidRDefault="000C5ADF" w:rsidP="006C3664">
      <w:pPr>
        <w:rPr>
          <w:sz w:val="48"/>
          <w:szCs w:val="48"/>
        </w:rPr>
      </w:pPr>
    </w:p>
    <w:sectPr w:rsidR="000C5ADF" w:rsidRPr="00B44398" w:rsidSect="00F46008">
      <w:pgSz w:w="11900" w:h="16840" w:code="8"/>
      <w:pgMar w:top="1247" w:right="1701" w:bottom="851" w:left="1134" w:header="56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7589" w14:textId="77777777" w:rsidR="00414E9C" w:rsidRDefault="00414E9C" w:rsidP="002F6A6E">
      <w:r>
        <w:separator/>
      </w:r>
    </w:p>
    <w:p w14:paraId="7885C8D5" w14:textId="77777777" w:rsidR="00414E9C" w:rsidRDefault="00414E9C"/>
    <w:p w14:paraId="3F7678D5" w14:textId="77777777" w:rsidR="00414E9C" w:rsidRDefault="00414E9C"/>
  </w:endnote>
  <w:endnote w:type="continuationSeparator" w:id="0">
    <w:p w14:paraId="71E282A2" w14:textId="77777777" w:rsidR="00414E9C" w:rsidRDefault="00414E9C" w:rsidP="002F6A6E">
      <w:r>
        <w:continuationSeparator/>
      </w:r>
    </w:p>
    <w:p w14:paraId="19BA80E8" w14:textId="77777777" w:rsidR="00414E9C" w:rsidRDefault="00414E9C"/>
    <w:p w14:paraId="22F00818" w14:textId="77777777" w:rsidR="00414E9C" w:rsidRDefault="00414E9C"/>
  </w:endnote>
  <w:endnote w:type="continuationNotice" w:id="1">
    <w:p w14:paraId="79DC7A5B" w14:textId="77777777" w:rsidR="00414E9C" w:rsidRDefault="00414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IC">
    <w:panose1 w:val="000005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2981" w14:textId="77777777" w:rsidR="004F4777" w:rsidRDefault="004F4777" w:rsidP="002F6A6E">
    <w:r>
      <w:rPr>
        <w:noProof/>
      </w:rPr>
      <mc:AlternateContent>
        <mc:Choice Requires="wps">
          <w:drawing>
            <wp:anchor distT="0" distB="0" distL="0" distR="0" simplePos="0" relativeHeight="251658248" behindDoc="0" locked="0" layoutInCell="1" allowOverlap="1" wp14:anchorId="3F1D39EC" wp14:editId="5F43E06F">
              <wp:simplePos x="635" y="63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F09A8" w14:textId="77777777" w:rsidR="004F4777" w:rsidRPr="00320409" w:rsidRDefault="004F4777" w:rsidP="002F6A6E">
                          <w:pPr>
                            <w:rPr>
                              <w:noProof/>
                            </w:rPr>
                          </w:pPr>
                          <w:r w:rsidRPr="00320409">
                            <w:rPr>
                              <w:noProof/>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1D39EC"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623F09A8" w14:textId="77777777" w:rsidR="004F4777" w:rsidRPr="00320409" w:rsidRDefault="004F4777" w:rsidP="002F6A6E">
                    <w:pPr>
                      <w:rPr>
                        <w:noProof/>
                      </w:rPr>
                    </w:pPr>
                    <w:r w:rsidRPr="00320409">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7A26" w14:textId="7524F5A0" w:rsidR="004F4777" w:rsidRPr="00157BA8" w:rsidRDefault="00094605" w:rsidP="00574ABF">
    <w:pPr>
      <w:pStyle w:val="Heading9"/>
      <w:ind w:right="1127"/>
    </w:pPr>
    <w:r>
      <w:rPr>
        <w:noProof/>
      </w:rPr>
      <mc:AlternateContent>
        <mc:Choice Requires="wps">
          <w:drawing>
            <wp:anchor distT="0" distB="0" distL="114300" distR="114300" simplePos="0" relativeHeight="251662353" behindDoc="0" locked="0" layoutInCell="0" allowOverlap="1" wp14:anchorId="130C4950" wp14:editId="59654C2A">
              <wp:simplePos x="0" y="0"/>
              <wp:positionH relativeFrom="page">
                <wp:posOffset>0</wp:posOffset>
              </wp:positionH>
              <wp:positionV relativeFrom="bottomMargin">
                <wp:posOffset>10229850</wp:posOffset>
              </wp:positionV>
              <wp:extent cx="7556500" cy="273050"/>
              <wp:effectExtent l="0" t="0" r="0" b="12700"/>
              <wp:wrapNone/>
              <wp:docPr id="203441799" name="Text Box 2034417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BEC89" w14:textId="77777777" w:rsidR="00094605" w:rsidRPr="007F36F7" w:rsidRDefault="00094605" w:rsidP="00094605">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0C4950" id="_x0000_t202" coordsize="21600,21600" o:spt="202" path="m,l,21600r21600,l21600,xe">
              <v:stroke joinstyle="miter"/>
              <v:path gradientshapeok="t" o:connecttype="rect"/>
            </v:shapetype>
            <v:shape id="Text Box 203441799" o:spid="_x0000_s1031" type="#_x0000_t202" alt="{&quot;HashCode&quot;:-1267603503,&quot;Height&quot;:842.0,&quot;Width&quot;:595.0,&quot;Placement&quot;:&quot;Footer&quot;,&quot;Index&quot;:&quot;FirstPage&quot;,&quot;Section&quot;:1,&quot;Top&quot;:0.0,&quot;Left&quot;:0.0}" style="position:absolute;margin-left:0;margin-top:805.5pt;width:595pt;height:21.5pt;z-index:251662353;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669VBRwCAAAsBAAADgAAAAAAAAAAAAAAAAAuAgAAZHJzL2Uyb0RvYy54bWxQSwECLQAU&#10;AAYACAAAACEAZC2ZRtwAAAALAQAADwAAAAAAAAAAAAAAAAB2BAAAZHJzL2Rvd25yZXYueG1sUEsF&#10;BgAAAAAEAAQA8wAAAH8FAAAAAA==&#10;" o:allowincell="f" filled="f" stroked="f" strokeweight=".5pt">
              <v:textbox inset="20pt,0,,0">
                <w:txbxContent>
                  <w:p w14:paraId="470BEC89" w14:textId="77777777" w:rsidR="00094605" w:rsidRPr="007F36F7" w:rsidRDefault="00094605" w:rsidP="00094605">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t>Victoria’s Social Procurement Framework</w:t>
    </w:r>
    <w:sdt>
      <w:sdtPr>
        <w:id w:val="1067002808"/>
        <w:docPartObj>
          <w:docPartGallery w:val="Page Numbers (Bottom of Page)"/>
          <w:docPartUnique/>
        </w:docPartObj>
      </w:sdtPr>
      <w:sdtEndPr/>
      <w:sdtContent>
        <w:r>
          <w:rPr>
            <w:noProof/>
          </w:rPr>
          <mc:AlternateContent>
            <mc:Choice Requires="wpg">
              <w:drawing>
                <wp:anchor distT="0" distB="0" distL="114300" distR="114300" simplePos="0" relativeHeight="251660305" behindDoc="0" locked="0" layoutInCell="1" allowOverlap="1" wp14:anchorId="7C816020" wp14:editId="043843BA">
                  <wp:simplePos x="0" y="0"/>
                  <wp:positionH relativeFrom="page">
                    <wp:align>center</wp:align>
                  </wp:positionH>
                  <wp:positionV relativeFrom="bottomMargin">
                    <wp:align>center</wp:align>
                  </wp:positionV>
                  <wp:extent cx="7753350" cy="190500"/>
                  <wp:effectExtent l="9525" t="9525" r="9525" b="0"/>
                  <wp:wrapNone/>
                  <wp:docPr id="201634544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0425944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1B3C6" w14:textId="77777777" w:rsidR="00094605" w:rsidRDefault="00094605">
                                <w:pPr>
                                  <w:jc w:val="center"/>
                                </w:pPr>
                                <w:r>
                                  <w:rPr>
                                    <w:color w:val="auto"/>
                                  </w:rPr>
                                  <w:fldChar w:fldCharType="begin"/>
                                </w:r>
                                <w:r>
                                  <w:instrText xml:space="preserve"> PAGE    \* MERGEFORMAT </w:instrText>
                                </w:r>
                                <w:r>
                                  <w:rPr>
                                    <w:color w:val="auto"/>
                                  </w:rP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2085909106" name="Group 31"/>
                          <wpg:cNvGrpSpPr>
                            <a:grpSpLocks/>
                          </wpg:cNvGrpSpPr>
                          <wpg:grpSpPr bwMode="auto">
                            <a:xfrm flipH="1">
                              <a:off x="0" y="14970"/>
                              <a:ext cx="12255" cy="230"/>
                              <a:chOff x="-8" y="14978"/>
                              <a:chExt cx="12255" cy="230"/>
                            </a:xfrm>
                          </wpg:grpSpPr>
                          <wps:wsp>
                            <wps:cNvPr id="86320239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77016273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C816020" id="Group 1" o:spid="_x0000_s1032" style="position:absolute;margin-left:0;margin-top:0;width:610.5pt;height:15pt;z-index:251660305;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">
                  <v:shape id="Text Box 25" o:spid="_x0000_s103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" filled="f" stroked="f">
                    <v:textbox inset="0,0,0,0">
                      <w:txbxContent>
                        <w:p w14:paraId="0A51B3C6" w14:textId="77777777" w:rsidR="00094605" w:rsidRDefault="00094605">
                          <w:pPr>
                            <w:jc w:val="center"/>
                          </w:pPr>
                          <w:r>
                            <w:rPr>
                              <w:color w:val="auto"/>
                            </w:rPr>
                            <w:fldChar w:fldCharType="begin"/>
                          </w:r>
                          <w:r>
                            <w:instrText xml:space="preserve"> PAGE    \* MERGEFORMAT </w:instrText>
                          </w:r>
                          <w:r>
                            <w:rPr>
                              <w:color w:val="auto"/>
                            </w:rP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3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" strokecolor="#a5a5a5"/>
                    <v:shape id="AutoShape 28" o:spid="_x0000_s103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" adj="20904" strokecolor="#a5a5a5"/>
                  </v:group>
                  <w10:wrap anchorx="page" anchory="margin"/>
                </v:group>
              </w:pict>
            </mc:Fallback>
          </mc:AlternateContent>
        </w:r>
      </w:sdtContent>
    </w:sdt>
    <w:r w:rsidR="00D20B9A">
      <w:br/>
      <w:t>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3366" w14:textId="38BD3193" w:rsidR="004F4777" w:rsidRDefault="004F4777" w:rsidP="00D821FA">
    <w:pPr>
      <w:pStyle w:val="Heading9"/>
      <w:ind w:right="1127"/>
    </w:pPr>
    <w:r>
      <w:rPr>
        <w:noProof/>
      </w:rPr>
      <mc:AlternateContent>
        <mc:Choice Requires="wps">
          <w:drawing>
            <wp:anchor distT="0" distB="0" distL="114300" distR="114300" simplePos="0" relativeHeight="251658253" behindDoc="0" locked="0" layoutInCell="0" allowOverlap="1" wp14:anchorId="259C4BE6" wp14:editId="5B3B6411">
              <wp:simplePos x="0" y="0"/>
              <wp:positionH relativeFrom="page">
                <wp:posOffset>0</wp:posOffset>
              </wp:positionH>
              <wp:positionV relativeFrom="bottomMargin">
                <wp:posOffset>10229850</wp:posOffset>
              </wp:positionV>
              <wp:extent cx="7556500" cy="273050"/>
              <wp:effectExtent l="0" t="0" r="0" b="12700"/>
              <wp:wrapNone/>
              <wp:docPr id="9" name="Text Box 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5D3B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9C4BE6" id="_x0000_t202" coordsize="21600,21600" o:spt="202" path="m,l,21600r21600,l21600,xe">
              <v:stroke joinstyle="miter"/>
              <v:path gradientshapeok="t" o:connecttype="rect"/>
            </v:shapetype>
            <v:shape id="Text Box 9" o:spid="_x0000_s1037" type="#_x0000_t202" alt="{&quot;HashCode&quot;:-1267603503,&quot;Height&quot;:842.0,&quot;Width&quot;:595.0,&quot;Placement&quot;:&quot;Footer&quot;,&quot;Index&quot;:&quot;FirstPage&quot;,&quot;Section&quot;:1,&quot;Top&quot;:0.0,&quot;Left&quot;:0.0}" style="position:absolute;margin-left:0;margin-top:805.5pt;width:595pt;height:21.5pt;z-index:251658253;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6k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" o:allowincell="f" filled="f" stroked="f" strokeweight=".5pt">
              <v:textbox inset="20pt,0,,0">
                <w:txbxContent>
                  <w:p w14:paraId="5495D3B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00B40188">
      <w:t>Victoria’s Social Procurement Framework</w:t>
    </w:r>
    <w:r w:rsidR="00D20B9A">
      <w:b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EDB2" w14:textId="77777777" w:rsidR="00414E9C" w:rsidRDefault="00414E9C" w:rsidP="002F6A6E">
      <w:r>
        <w:separator/>
      </w:r>
    </w:p>
    <w:p w14:paraId="3D06BD7A" w14:textId="77777777" w:rsidR="00414E9C" w:rsidRDefault="00414E9C"/>
    <w:p w14:paraId="469FB5E1" w14:textId="77777777" w:rsidR="00414E9C" w:rsidRDefault="00414E9C"/>
  </w:footnote>
  <w:footnote w:type="continuationSeparator" w:id="0">
    <w:p w14:paraId="4CC1DC1E" w14:textId="77777777" w:rsidR="00414E9C" w:rsidRDefault="00414E9C" w:rsidP="002F6A6E">
      <w:r>
        <w:continuationSeparator/>
      </w:r>
    </w:p>
    <w:p w14:paraId="442641E4" w14:textId="77777777" w:rsidR="00414E9C" w:rsidRDefault="00414E9C"/>
    <w:p w14:paraId="0ABA9D40" w14:textId="77777777" w:rsidR="00414E9C" w:rsidRDefault="00414E9C"/>
  </w:footnote>
  <w:footnote w:type="continuationNotice" w:id="1">
    <w:p w14:paraId="17135397" w14:textId="77777777" w:rsidR="00414E9C" w:rsidRDefault="00414E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EFB9D" w14:textId="77777777" w:rsidR="004F4777" w:rsidRDefault="004F4777" w:rsidP="002F6A6E">
    <w:r w:rsidRPr="00490CCD">
      <w:rPr>
        <w:noProof/>
        <w:color w:val="FFFFFF" w:themeColor="background1"/>
        <w:sz w:val="18"/>
        <w:szCs w:val="18"/>
      </w:rPr>
      <w:drawing>
        <wp:anchor distT="0" distB="0" distL="114300" distR="114300" simplePos="0" relativeHeight="251658250" behindDoc="1" locked="0" layoutInCell="1" allowOverlap="1" wp14:anchorId="66FC6EF9" wp14:editId="7D3A42AF">
          <wp:simplePos x="0" y="0"/>
          <wp:positionH relativeFrom="page">
            <wp:posOffset>1270</wp:posOffset>
          </wp:positionH>
          <wp:positionV relativeFrom="page">
            <wp:posOffset>0</wp:posOffset>
          </wp:positionV>
          <wp:extent cx="7570371" cy="36000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7F85" w14:textId="77777777" w:rsidR="004F4777" w:rsidRDefault="004F4777">
    <w:r w:rsidRPr="001C74DF">
      <w:rPr>
        <w:noProof/>
      </w:rPr>
      <w:drawing>
        <wp:anchor distT="0" distB="0" distL="114300" distR="114300" simplePos="0" relativeHeight="251658257" behindDoc="1" locked="0" layoutInCell="1" allowOverlap="1" wp14:anchorId="751884EB" wp14:editId="48B029A0">
          <wp:simplePos x="0" y="0"/>
          <wp:positionH relativeFrom="page">
            <wp:posOffset>0</wp:posOffset>
          </wp:positionH>
          <wp:positionV relativeFrom="page">
            <wp:posOffset>1270</wp:posOffset>
          </wp:positionV>
          <wp:extent cx="7559675" cy="14357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0" layoutInCell="1" allowOverlap="1" wp14:anchorId="2939BB83" wp14:editId="26DB6902">
          <wp:simplePos x="0" y="0"/>
          <wp:positionH relativeFrom="column">
            <wp:posOffset>-635</wp:posOffset>
          </wp:positionH>
          <wp:positionV relativeFrom="paragraph">
            <wp:posOffset>287757</wp:posOffset>
          </wp:positionV>
          <wp:extent cx="1915894" cy="432000"/>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DC7"/>
    <w:multiLevelType w:val="hybridMultilevel"/>
    <w:tmpl w:val="9E385984"/>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A287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EB638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442EDB"/>
    <w:multiLevelType w:val="multilevel"/>
    <w:tmpl w:val="809A3A04"/>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4611A4"/>
    <w:multiLevelType w:val="hybridMultilevel"/>
    <w:tmpl w:val="09F8D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CE57B2"/>
    <w:multiLevelType w:val="hybridMultilevel"/>
    <w:tmpl w:val="2CECD570"/>
    <w:lvl w:ilvl="0" w:tplc="C3DA15DC">
      <w:start w:val="1"/>
      <w:numFmt w:val="bullet"/>
      <w:pStyle w:val="List"/>
      <w:lvlText w:val=""/>
      <w:lvlJc w:val="left"/>
      <w:pPr>
        <w:ind w:left="284" w:hanging="284"/>
      </w:pPr>
      <w:rPr>
        <w:rFonts w:ascii="Wingdings" w:hAnsi="Wingdings" w:cs="Wingdings" w:hint="default"/>
        <w:b w:val="0"/>
        <w:i w:val="0"/>
        <w:color w:val="0075BD" w:themeColor="accent2"/>
        <w:w w:val="100"/>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C4B5C7A"/>
    <w:multiLevelType w:val="hybridMultilevel"/>
    <w:tmpl w:val="D9AC3E50"/>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A076A0"/>
    <w:multiLevelType w:val="hybridMultilevel"/>
    <w:tmpl w:val="3BA6D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E087A54">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9A5577"/>
    <w:multiLevelType w:val="multilevel"/>
    <w:tmpl w:val="BA18AA64"/>
    <w:lvl w:ilvl="0">
      <w:start w:val="5"/>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CB13A6"/>
    <w:multiLevelType w:val="hybridMultilevel"/>
    <w:tmpl w:val="01BCF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9B37A2"/>
    <w:multiLevelType w:val="hybridMultilevel"/>
    <w:tmpl w:val="E8326F64"/>
    <w:lvl w:ilvl="0" w:tplc="C982177A">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1380AF"/>
    <w:multiLevelType w:val="hybridMultilevel"/>
    <w:tmpl w:val="BFC6AB88"/>
    <w:lvl w:ilvl="0" w:tplc="FAA8A3AE">
      <w:start w:val="1"/>
      <w:numFmt w:val="bullet"/>
      <w:lvlText w:val=""/>
      <w:lvlJc w:val="left"/>
      <w:pPr>
        <w:ind w:left="720" w:hanging="360"/>
      </w:pPr>
      <w:rPr>
        <w:rFonts w:ascii="Symbol" w:hAnsi="Symbol" w:hint="default"/>
      </w:rPr>
    </w:lvl>
    <w:lvl w:ilvl="1" w:tplc="B1B4D61E">
      <w:start w:val="1"/>
      <w:numFmt w:val="bullet"/>
      <w:lvlText w:val="o"/>
      <w:lvlJc w:val="left"/>
      <w:pPr>
        <w:ind w:left="1440" w:hanging="360"/>
      </w:pPr>
      <w:rPr>
        <w:rFonts w:ascii="Courier New" w:hAnsi="Courier New" w:hint="default"/>
      </w:rPr>
    </w:lvl>
    <w:lvl w:ilvl="2" w:tplc="B4885360">
      <w:start w:val="1"/>
      <w:numFmt w:val="bullet"/>
      <w:lvlText w:val=""/>
      <w:lvlJc w:val="left"/>
      <w:pPr>
        <w:ind w:left="2160" w:hanging="360"/>
      </w:pPr>
      <w:rPr>
        <w:rFonts w:ascii="Wingdings" w:hAnsi="Wingdings" w:hint="default"/>
      </w:rPr>
    </w:lvl>
    <w:lvl w:ilvl="3" w:tplc="F892946E">
      <w:start w:val="1"/>
      <w:numFmt w:val="bullet"/>
      <w:lvlText w:val=""/>
      <w:lvlJc w:val="left"/>
      <w:pPr>
        <w:ind w:left="2880" w:hanging="360"/>
      </w:pPr>
      <w:rPr>
        <w:rFonts w:ascii="Symbol" w:hAnsi="Symbol" w:hint="default"/>
      </w:rPr>
    </w:lvl>
    <w:lvl w:ilvl="4" w:tplc="CA62A2C2">
      <w:start w:val="1"/>
      <w:numFmt w:val="bullet"/>
      <w:lvlText w:val="o"/>
      <w:lvlJc w:val="left"/>
      <w:pPr>
        <w:ind w:left="3600" w:hanging="360"/>
      </w:pPr>
      <w:rPr>
        <w:rFonts w:ascii="Courier New" w:hAnsi="Courier New" w:hint="default"/>
      </w:rPr>
    </w:lvl>
    <w:lvl w:ilvl="5" w:tplc="8DC0762C">
      <w:start w:val="1"/>
      <w:numFmt w:val="bullet"/>
      <w:lvlText w:val=""/>
      <w:lvlJc w:val="left"/>
      <w:pPr>
        <w:ind w:left="4320" w:hanging="360"/>
      </w:pPr>
      <w:rPr>
        <w:rFonts w:ascii="Wingdings" w:hAnsi="Wingdings" w:hint="default"/>
      </w:rPr>
    </w:lvl>
    <w:lvl w:ilvl="6" w:tplc="075A5B8E">
      <w:start w:val="1"/>
      <w:numFmt w:val="bullet"/>
      <w:lvlText w:val=""/>
      <w:lvlJc w:val="left"/>
      <w:pPr>
        <w:ind w:left="5040" w:hanging="360"/>
      </w:pPr>
      <w:rPr>
        <w:rFonts w:ascii="Symbol" w:hAnsi="Symbol" w:hint="default"/>
      </w:rPr>
    </w:lvl>
    <w:lvl w:ilvl="7" w:tplc="CF20A234">
      <w:start w:val="1"/>
      <w:numFmt w:val="bullet"/>
      <w:lvlText w:val="o"/>
      <w:lvlJc w:val="left"/>
      <w:pPr>
        <w:ind w:left="5760" w:hanging="360"/>
      </w:pPr>
      <w:rPr>
        <w:rFonts w:ascii="Courier New" w:hAnsi="Courier New" w:hint="default"/>
      </w:rPr>
    </w:lvl>
    <w:lvl w:ilvl="8" w:tplc="2A766678">
      <w:start w:val="1"/>
      <w:numFmt w:val="bullet"/>
      <w:lvlText w:val=""/>
      <w:lvlJc w:val="left"/>
      <w:pPr>
        <w:ind w:left="6480" w:hanging="360"/>
      </w:pPr>
      <w:rPr>
        <w:rFonts w:ascii="Wingdings" w:hAnsi="Wingdings" w:hint="default"/>
      </w:rPr>
    </w:lvl>
  </w:abstractNum>
  <w:abstractNum w:abstractNumId="12" w15:restartNumberingAfterBreak="0">
    <w:nsid w:val="20C43F68"/>
    <w:multiLevelType w:val="multilevel"/>
    <w:tmpl w:val="552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CB4B71"/>
    <w:multiLevelType w:val="hybridMultilevel"/>
    <w:tmpl w:val="FE2437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1AB6326"/>
    <w:multiLevelType w:val="hybridMultilevel"/>
    <w:tmpl w:val="EF5A0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AA38A4"/>
    <w:multiLevelType w:val="hybridMultilevel"/>
    <w:tmpl w:val="FB3AA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72858"/>
    <w:multiLevelType w:val="hybridMultilevel"/>
    <w:tmpl w:val="CA5485BE"/>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4E6D04"/>
    <w:multiLevelType w:val="hybridMultilevel"/>
    <w:tmpl w:val="FA202E70"/>
    <w:lvl w:ilvl="0" w:tplc="17D6EA36">
      <w:numFmt w:val="bullet"/>
      <w:lvlText w:val="•"/>
      <w:lvlJc w:val="left"/>
      <w:pPr>
        <w:ind w:left="1440" w:hanging="720"/>
      </w:pPr>
      <w:rPr>
        <w:rFonts w:ascii="VIC" w:eastAsia="Times" w:hAnsi="VIC"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87E27B3"/>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B9BBBD"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A07191E"/>
    <w:multiLevelType w:val="hybridMultilevel"/>
    <w:tmpl w:val="94366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761C4C"/>
    <w:multiLevelType w:val="hybridMultilevel"/>
    <w:tmpl w:val="7EE22C6E"/>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A1168A"/>
    <w:multiLevelType w:val="hybridMultilevel"/>
    <w:tmpl w:val="7088A918"/>
    <w:lvl w:ilvl="0" w:tplc="0C090001">
      <w:start w:val="1"/>
      <w:numFmt w:val="bullet"/>
      <w:lvlText w:val=""/>
      <w:lvlJc w:val="left"/>
      <w:pPr>
        <w:ind w:left="720" w:hanging="360"/>
      </w:pPr>
      <w:rPr>
        <w:rFonts w:ascii="Symbol" w:hAnsi="Symbol" w:hint="default"/>
      </w:rPr>
    </w:lvl>
    <w:lvl w:ilvl="1" w:tplc="970C0B5A">
      <w:start w:val="6"/>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A959F9"/>
    <w:multiLevelType w:val="multilevel"/>
    <w:tmpl w:val="5D1C909C"/>
    <w:lvl w:ilvl="0">
      <w:start w:val="1"/>
      <w:numFmt w:val="bullet"/>
      <w:lvlText w:val=""/>
      <w:lvlJc w:val="left"/>
      <w:pPr>
        <w:ind w:left="360" w:hanging="360"/>
      </w:pPr>
      <w:rPr>
        <w:rFonts w:ascii="Symbol" w:hAnsi="Symbol" w:hint="default"/>
        <w:b w:val="0"/>
        <w:i w:val="0"/>
        <w:color w:val="C8CBC8" w:themeColor="background2" w:themeShade="E6"/>
        <w:w w:val="15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9D55E0F"/>
    <w:multiLevelType w:val="hybridMultilevel"/>
    <w:tmpl w:val="658C1D9C"/>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D35E41"/>
    <w:multiLevelType w:val="hybridMultilevel"/>
    <w:tmpl w:val="3E5E1D6E"/>
    <w:lvl w:ilvl="0" w:tplc="A210C0CA">
      <w:start w:val="1"/>
      <w:numFmt w:val="bullet"/>
      <w:pStyle w:val="List2"/>
      <w:lvlText w:val=""/>
      <w:lvlJc w:val="left"/>
      <w:pPr>
        <w:ind w:left="852" w:hanging="284"/>
      </w:pPr>
      <w:rPr>
        <w:rFonts w:ascii="Wingdings" w:hAnsi="Wingdings" w:cs="Wingdings" w:hint="default"/>
        <w:b w:val="0"/>
        <w:i w:val="0"/>
        <w:color w:val="969A9C" w:themeColor="text2" w:themeTint="99"/>
        <w:w w:val="10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F7F2DC3"/>
    <w:multiLevelType w:val="hybridMultilevel"/>
    <w:tmpl w:val="B6BCD3E0"/>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2A257E"/>
    <w:multiLevelType w:val="hybridMultilevel"/>
    <w:tmpl w:val="0AB40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760611"/>
    <w:multiLevelType w:val="hybridMultilevel"/>
    <w:tmpl w:val="CFDA9DF8"/>
    <w:lvl w:ilvl="0" w:tplc="2DE2B5D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061DDA"/>
    <w:multiLevelType w:val="hybridMultilevel"/>
    <w:tmpl w:val="CE18002A"/>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7011F3"/>
    <w:multiLevelType w:val="hybridMultilevel"/>
    <w:tmpl w:val="BB7CFF4A"/>
    <w:lvl w:ilvl="0" w:tplc="17D6EA36">
      <w:numFmt w:val="bullet"/>
      <w:lvlText w:val="•"/>
      <w:lvlJc w:val="left"/>
      <w:pPr>
        <w:ind w:left="1440" w:hanging="720"/>
      </w:pPr>
      <w:rPr>
        <w:rFonts w:ascii="VIC" w:eastAsia="Times" w:hAnsi="VIC"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FC65312"/>
    <w:multiLevelType w:val="hybridMultilevel"/>
    <w:tmpl w:val="2A1842DA"/>
    <w:lvl w:ilvl="0" w:tplc="2144B1A8">
      <w:start w:val="1"/>
      <w:numFmt w:val="bullet"/>
      <w:lvlText w:val=""/>
      <w:lvlJc w:val="left"/>
      <w:pPr>
        <w:ind w:left="720" w:hanging="360"/>
      </w:pPr>
      <w:rPr>
        <w:rFonts w:ascii="Symbol" w:hAnsi="Symbol" w:hint="default"/>
      </w:rPr>
    </w:lvl>
    <w:lvl w:ilvl="1" w:tplc="E78CA7CC">
      <w:start w:val="1"/>
      <w:numFmt w:val="bullet"/>
      <w:lvlText w:val=""/>
      <w:lvlJc w:val="left"/>
      <w:pPr>
        <w:ind w:left="1440" w:hanging="360"/>
      </w:pPr>
      <w:rPr>
        <w:rFonts w:ascii="Symbol" w:hAnsi="Symbol" w:hint="default"/>
      </w:rPr>
    </w:lvl>
    <w:lvl w:ilvl="2" w:tplc="EE84C0B4">
      <w:start w:val="1"/>
      <w:numFmt w:val="bullet"/>
      <w:lvlText w:val=""/>
      <w:lvlJc w:val="left"/>
      <w:pPr>
        <w:ind w:left="2160" w:hanging="360"/>
      </w:pPr>
      <w:rPr>
        <w:rFonts w:ascii="Wingdings" w:hAnsi="Wingdings" w:hint="default"/>
      </w:rPr>
    </w:lvl>
    <w:lvl w:ilvl="3" w:tplc="2960A02A">
      <w:start w:val="1"/>
      <w:numFmt w:val="bullet"/>
      <w:lvlText w:val=""/>
      <w:lvlJc w:val="left"/>
      <w:pPr>
        <w:ind w:left="2880" w:hanging="360"/>
      </w:pPr>
      <w:rPr>
        <w:rFonts w:ascii="Symbol" w:hAnsi="Symbol" w:hint="default"/>
      </w:rPr>
    </w:lvl>
    <w:lvl w:ilvl="4" w:tplc="E9CE38B8">
      <w:start w:val="1"/>
      <w:numFmt w:val="bullet"/>
      <w:lvlText w:val="o"/>
      <w:lvlJc w:val="left"/>
      <w:pPr>
        <w:ind w:left="3600" w:hanging="360"/>
      </w:pPr>
      <w:rPr>
        <w:rFonts w:ascii="Courier New" w:hAnsi="Courier New" w:hint="default"/>
      </w:rPr>
    </w:lvl>
    <w:lvl w:ilvl="5" w:tplc="3C46C630">
      <w:start w:val="1"/>
      <w:numFmt w:val="bullet"/>
      <w:lvlText w:val=""/>
      <w:lvlJc w:val="left"/>
      <w:pPr>
        <w:ind w:left="4320" w:hanging="360"/>
      </w:pPr>
      <w:rPr>
        <w:rFonts w:ascii="Wingdings" w:hAnsi="Wingdings" w:hint="default"/>
      </w:rPr>
    </w:lvl>
    <w:lvl w:ilvl="6" w:tplc="A19EB6C8">
      <w:start w:val="1"/>
      <w:numFmt w:val="bullet"/>
      <w:lvlText w:val=""/>
      <w:lvlJc w:val="left"/>
      <w:pPr>
        <w:ind w:left="5040" w:hanging="360"/>
      </w:pPr>
      <w:rPr>
        <w:rFonts w:ascii="Symbol" w:hAnsi="Symbol" w:hint="default"/>
      </w:rPr>
    </w:lvl>
    <w:lvl w:ilvl="7" w:tplc="A73C5696">
      <w:start w:val="1"/>
      <w:numFmt w:val="bullet"/>
      <w:lvlText w:val="o"/>
      <w:lvlJc w:val="left"/>
      <w:pPr>
        <w:ind w:left="5760" w:hanging="360"/>
      </w:pPr>
      <w:rPr>
        <w:rFonts w:ascii="Courier New" w:hAnsi="Courier New" w:hint="default"/>
      </w:rPr>
    </w:lvl>
    <w:lvl w:ilvl="8" w:tplc="483EF340">
      <w:start w:val="1"/>
      <w:numFmt w:val="bullet"/>
      <w:lvlText w:val=""/>
      <w:lvlJc w:val="left"/>
      <w:pPr>
        <w:ind w:left="6480" w:hanging="360"/>
      </w:pPr>
      <w:rPr>
        <w:rFonts w:ascii="Wingdings" w:hAnsi="Wingdings" w:hint="default"/>
      </w:rPr>
    </w:lvl>
  </w:abstractNum>
  <w:abstractNum w:abstractNumId="31" w15:restartNumberingAfterBreak="0">
    <w:nsid w:val="538F6C48"/>
    <w:multiLevelType w:val="hybridMultilevel"/>
    <w:tmpl w:val="B34C0B40"/>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5208EC"/>
    <w:multiLevelType w:val="hybridMultilevel"/>
    <w:tmpl w:val="F3DCCB46"/>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3A2209"/>
    <w:multiLevelType w:val="hybridMultilevel"/>
    <w:tmpl w:val="CDC8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4B76EA"/>
    <w:multiLevelType w:val="hybridMultilevel"/>
    <w:tmpl w:val="FD486BE2"/>
    <w:lvl w:ilvl="0" w:tplc="17D6EA36">
      <w:numFmt w:val="bullet"/>
      <w:lvlText w:val="•"/>
      <w:lvlJc w:val="left"/>
      <w:pPr>
        <w:ind w:left="1440" w:hanging="720"/>
      </w:pPr>
      <w:rPr>
        <w:rFonts w:ascii="VIC" w:eastAsia="Times" w:hAnsi="VIC"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78D4E1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7B28FA9"/>
    <w:multiLevelType w:val="hybridMultilevel"/>
    <w:tmpl w:val="591C0ED6"/>
    <w:lvl w:ilvl="0" w:tplc="A9107FD8">
      <w:start w:val="1"/>
      <w:numFmt w:val="bullet"/>
      <w:lvlText w:val=""/>
      <w:lvlJc w:val="left"/>
      <w:pPr>
        <w:ind w:left="720" w:hanging="360"/>
      </w:pPr>
      <w:rPr>
        <w:rFonts w:ascii="Symbol" w:hAnsi="Symbol" w:hint="default"/>
      </w:rPr>
    </w:lvl>
    <w:lvl w:ilvl="1" w:tplc="0DD864AC">
      <w:start w:val="1"/>
      <w:numFmt w:val="bullet"/>
      <w:lvlText w:val="o"/>
      <w:lvlJc w:val="left"/>
      <w:pPr>
        <w:ind w:left="1440" w:hanging="360"/>
      </w:pPr>
      <w:rPr>
        <w:rFonts w:ascii="Courier New" w:hAnsi="Courier New" w:hint="default"/>
      </w:rPr>
    </w:lvl>
    <w:lvl w:ilvl="2" w:tplc="97B0B3CA">
      <w:start w:val="1"/>
      <w:numFmt w:val="bullet"/>
      <w:lvlText w:val=""/>
      <w:lvlJc w:val="left"/>
      <w:pPr>
        <w:ind w:left="2160" w:hanging="360"/>
      </w:pPr>
      <w:rPr>
        <w:rFonts w:ascii="Wingdings" w:hAnsi="Wingdings" w:hint="default"/>
      </w:rPr>
    </w:lvl>
    <w:lvl w:ilvl="3" w:tplc="FB86E230">
      <w:start w:val="1"/>
      <w:numFmt w:val="bullet"/>
      <w:lvlText w:val=""/>
      <w:lvlJc w:val="left"/>
      <w:pPr>
        <w:ind w:left="2880" w:hanging="360"/>
      </w:pPr>
      <w:rPr>
        <w:rFonts w:ascii="Symbol" w:hAnsi="Symbol" w:hint="default"/>
      </w:rPr>
    </w:lvl>
    <w:lvl w:ilvl="4" w:tplc="C804C08E">
      <w:start w:val="1"/>
      <w:numFmt w:val="bullet"/>
      <w:lvlText w:val="o"/>
      <w:lvlJc w:val="left"/>
      <w:pPr>
        <w:ind w:left="3600" w:hanging="360"/>
      </w:pPr>
      <w:rPr>
        <w:rFonts w:ascii="Courier New" w:hAnsi="Courier New" w:hint="default"/>
      </w:rPr>
    </w:lvl>
    <w:lvl w:ilvl="5" w:tplc="788ACFC0">
      <w:start w:val="1"/>
      <w:numFmt w:val="bullet"/>
      <w:lvlText w:val=""/>
      <w:lvlJc w:val="left"/>
      <w:pPr>
        <w:ind w:left="4320" w:hanging="360"/>
      </w:pPr>
      <w:rPr>
        <w:rFonts w:ascii="Wingdings" w:hAnsi="Wingdings" w:hint="default"/>
      </w:rPr>
    </w:lvl>
    <w:lvl w:ilvl="6" w:tplc="76AE8F6A">
      <w:start w:val="1"/>
      <w:numFmt w:val="bullet"/>
      <w:lvlText w:val=""/>
      <w:lvlJc w:val="left"/>
      <w:pPr>
        <w:ind w:left="5040" w:hanging="360"/>
      </w:pPr>
      <w:rPr>
        <w:rFonts w:ascii="Symbol" w:hAnsi="Symbol" w:hint="default"/>
      </w:rPr>
    </w:lvl>
    <w:lvl w:ilvl="7" w:tplc="72CA5134">
      <w:start w:val="1"/>
      <w:numFmt w:val="bullet"/>
      <w:lvlText w:val="o"/>
      <w:lvlJc w:val="left"/>
      <w:pPr>
        <w:ind w:left="5760" w:hanging="360"/>
      </w:pPr>
      <w:rPr>
        <w:rFonts w:ascii="Courier New" w:hAnsi="Courier New" w:hint="default"/>
      </w:rPr>
    </w:lvl>
    <w:lvl w:ilvl="8" w:tplc="9B98B116">
      <w:start w:val="1"/>
      <w:numFmt w:val="bullet"/>
      <w:lvlText w:val=""/>
      <w:lvlJc w:val="left"/>
      <w:pPr>
        <w:ind w:left="6480" w:hanging="360"/>
      </w:pPr>
      <w:rPr>
        <w:rFonts w:ascii="Wingdings" w:hAnsi="Wingdings" w:hint="default"/>
      </w:rPr>
    </w:lvl>
  </w:abstractNum>
  <w:abstractNum w:abstractNumId="37" w15:restartNumberingAfterBreak="0">
    <w:nsid w:val="6CD165C4"/>
    <w:multiLevelType w:val="multilevel"/>
    <w:tmpl w:val="2CECD570"/>
    <w:styleLink w:val="CurrentList6"/>
    <w:lvl w:ilvl="0">
      <w:start w:val="1"/>
      <w:numFmt w:val="bullet"/>
      <w:lvlText w:val=""/>
      <w:lvlJc w:val="left"/>
      <w:pPr>
        <w:ind w:left="284" w:hanging="284"/>
      </w:pPr>
      <w:rPr>
        <w:rFonts w:ascii="Wingdings" w:hAnsi="Wingdings" w:cs="Wingdings" w:hint="default"/>
        <w:b w:val="0"/>
        <w:i w:val="0"/>
        <w:color w:val="0075BD"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7FC5E2A"/>
    <w:multiLevelType w:val="hybridMultilevel"/>
    <w:tmpl w:val="82D46B08"/>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1330D7"/>
    <w:multiLevelType w:val="hybridMultilevel"/>
    <w:tmpl w:val="EC22708A"/>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E77350"/>
    <w:multiLevelType w:val="multilevel"/>
    <w:tmpl w:val="F3C448D4"/>
    <w:styleLink w:val="CurrentList5"/>
    <w:lvl w:ilvl="0">
      <w:start w:val="1"/>
      <w:numFmt w:val="bullet"/>
      <w:lvlText w:val=""/>
      <w:lvlJc w:val="left"/>
      <w:pPr>
        <w:ind w:left="284" w:hanging="284"/>
      </w:pPr>
      <w:rPr>
        <w:rFonts w:ascii="Wingdings" w:hAnsi="Wingdings" w:cs="Wingdings" w:hint="default"/>
        <w:b w:val="0"/>
        <w:i w:val="0"/>
        <w:color w:val="D09BE1" w:themeColor="accent6"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BA95C69"/>
    <w:multiLevelType w:val="hybridMultilevel"/>
    <w:tmpl w:val="D1F09E44"/>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365D32"/>
    <w:multiLevelType w:val="hybridMultilevel"/>
    <w:tmpl w:val="1F2C2DDC"/>
    <w:lvl w:ilvl="0" w:tplc="C982177A">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694CE9"/>
    <w:multiLevelType w:val="hybridMultilevel"/>
    <w:tmpl w:val="B1908A34"/>
    <w:lvl w:ilvl="0" w:tplc="E3AAB124">
      <w:start w:val="1"/>
      <w:numFmt w:val="bullet"/>
      <w:lvlText w:val="g"/>
      <w:lvlJc w:val="left"/>
      <w:pPr>
        <w:ind w:left="360" w:hanging="360"/>
      </w:pPr>
      <w:rPr>
        <w:rFonts w:ascii="Wingdings 3" w:hAnsi="Wingdings 3" w:hint="default"/>
        <w:b w:val="0"/>
        <w:i w:val="0"/>
        <w:color w:val="B9BBBD" w:themeColor="text2" w:themeTint="66"/>
        <w:w w:val="1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45706">
    <w:abstractNumId w:val="36"/>
  </w:num>
  <w:num w:numId="2" w16cid:durableId="1773740878">
    <w:abstractNumId w:val="30"/>
  </w:num>
  <w:num w:numId="3" w16cid:durableId="1375615946">
    <w:abstractNumId w:val="11"/>
  </w:num>
  <w:num w:numId="4" w16cid:durableId="1700546938">
    <w:abstractNumId w:val="18"/>
  </w:num>
  <w:num w:numId="5" w16cid:durableId="783961428">
    <w:abstractNumId w:val="35"/>
  </w:num>
  <w:num w:numId="6" w16cid:durableId="686373305">
    <w:abstractNumId w:val="1"/>
  </w:num>
  <w:num w:numId="7" w16cid:durableId="164639685">
    <w:abstractNumId w:val="2"/>
  </w:num>
  <w:num w:numId="8" w16cid:durableId="421952371">
    <w:abstractNumId w:val="5"/>
  </w:num>
  <w:num w:numId="9" w16cid:durableId="1314143035">
    <w:abstractNumId w:val="40"/>
  </w:num>
  <w:num w:numId="10" w16cid:durableId="1683780631">
    <w:abstractNumId w:val="37"/>
  </w:num>
  <w:num w:numId="11" w16cid:durableId="1927111882">
    <w:abstractNumId w:val="24"/>
  </w:num>
  <w:num w:numId="12" w16cid:durableId="196891890">
    <w:abstractNumId w:val="43"/>
  </w:num>
  <w:num w:numId="13" w16cid:durableId="340083595">
    <w:abstractNumId w:val="22"/>
  </w:num>
  <w:num w:numId="14" w16cid:durableId="837235223">
    <w:abstractNumId w:val="33"/>
  </w:num>
  <w:num w:numId="15" w16cid:durableId="1644500859">
    <w:abstractNumId w:val="6"/>
  </w:num>
  <w:num w:numId="16" w16cid:durableId="423963930">
    <w:abstractNumId w:val="38"/>
  </w:num>
  <w:num w:numId="17" w16cid:durableId="1495143279">
    <w:abstractNumId w:val="9"/>
  </w:num>
  <w:num w:numId="18" w16cid:durableId="2025589443">
    <w:abstractNumId w:val="41"/>
  </w:num>
  <w:num w:numId="19" w16cid:durableId="322899192">
    <w:abstractNumId w:val="17"/>
  </w:num>
  <w:num w:numId="20" w16cid:durableId="1291207462">
    <w:abstractNumId w:val="28"/>
  </w:num>
  <w:num w:numId="21" w16cid:durableId="196747282">
    <w:abstractNumId w:val="39"/>
  </w:num>
  <w:num w:numId="22" w16cid:durableId="745148098">
    <w:abstractNumId w:val="3"/>
  </w:num>
  <w:num w:numId="23" w16cid:durableId="1496460896">
    <w:abstractNumId w:val="15"/>
  </w:num>
  <w:num w:numId="24" w16cid:durableId="1031154248">
    <w:abstractNumId w:val="4"/>
  </w:num>
  <w:num w:numId="25" w16cid:durableId="1295209683">
    <w:abstractNumId w:val="42"/>
  </w:num>
  <w:num w:numId="26" w16cid:durableId="907037591">
    <w:abstractNumId w:val="10"/>
  </w:num>
  <w:num w:numId="27" w16cid:durableId="249854974">
    <w:abstractNumId w:val="14"/>
  </w:num>
  <w:num w:numId="28" w16cid:durableId="2091467046">
    <w:abstractNumId w:val="0"/>
  </w:num>
  <w:num w:numId="29" w16cid:durableId="325524823">
    <w:abstractNumId w:val="25"/>
  </w:num>
  <w:num w:numId="30" w16cid:durableId="530190752">
    <w:abstractNumId w:val="31"/>
  </w:num>
  <w:num w:numId="31" w16cid:durableId="1912890238">
    <w:abstractNumId w:val="16"/>
  </w:num>
  <w:num w:numId="32" w16cid:durableId="451287883">
    <w:abstractNumId w:val="7"/>
  </w:num>
  <w:num w:numId="33" w16cid:durableId="1052383167">
    <w:abstractNumId w:val="19"/>
  </w:num>
  <w:num w:numId="34" w16cid:durableId="1660113866">
    <w:abstractNumId w:val="20"/>
  </w:num>
  <w:num w:numId="35" w16cid:durableId="2080711126">
    <w:abstractNumId w:val="27"/>
  </w:num>
  <w:num w:numId="36" w16cid:durableId="1092092213">
    <w:abstractNumId w:val="21"/>
  </w:num>
  <w:num w:numId="37" w16cid:durableId="149559843">
    <w:abstractNumId w:val="32"/>
  </w:num>
  <w:num w:numId="38" w16cid:durableId="70201865">
    <w:abstractNumId w:val="12"/>
  </w:num>
  <w:num w:numId="39" w16cid:durableId="1483690851">
    <w:abstractNumId w:val="29"/>
  </w:num>
  <w:num w:numId="40" w16cid:durableId="1089548073">
    <w:abstractNumId w:val="34"/>
  </w:num>
  <w:num w:numId="41" w16cid:durableId="427114714">
    <w:abstractNumId w:val="23"/>
  </w:num>
  <w:num w:numId="42" w16cid:durableId="1220941543">
    <w:abstractNumId w:val="26"/>
  </w:num>
  <w:num w:numId="43" w16cid:durableId="1689679700">
    <w:abstractNumId w:val="13"/>
  </w:num>
  <w:num w:numId="44" w16cid:durableId="85468500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DG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3"/>
    <w:rsid w:val="00005D70"/>
    <w:rsid w:val="0001232A"/>
    <w:rsid w:val="0001667E"/>
    <w:rsid w:val="00017106"/>
    <w:rsid w:val="000218D1"/>
    <w:rsid w:val="00022C35"/>
    <w:rsid w:val="000258D1"/>
    <w:rsid w:val="000312ED"/>
    <w:rsid w:val="00032A0F"/>
    <w:rsid w:val="000439B3"/>
    <w:rsid w:val="00045959"/>
    <w:rsid w:val="00050B00"/>
    <w:rsid w:val="000510C1"/>
    <w:rsid w:val="000641A0"/>
    <w:rsid w:val="00073789"/>
    <w:rsid w:val="00076406"/>
    <w:rsid w:val="0009410B"/>
    <w:rsid w:val="00094605"/>
    <w:rsid w:val="000948B0"/>
    <w:rsid w:val="00096367"/>
    <w:rsid w:val="000A23FF"/>
    <w:rsid w:val="000B00CE"/>
    <w:rsid w:val="000C0194"/>
    <w:rsid w:val="000C4311"/>
    <w:rsid w:val="000C597D"/>
    <w:rsid w:val="000C5ADF"/>
    <w:rsid w:val="000C6C11"/>
    <w:rsid w:val="000D301B"/>
    <w:rsid w:val="000D30B5"/>
    <w:rsid w:val="000F0325"/>
    <w:rsid w:val="000F497C"/>
    <w:rsid w:val="00102660"/>
    <w:rsid w:val="00113C60"/>
    <w:rsid w:val="001144B9"/>
    <w:rsid w:val="00115B47"/>
    <w:rsid w:val="00123E7B"/>
    <w:rsid w:val="0012529E"/>
    <w:rsid w:val="00131C37"/>
    <w:rsid w:val="00141DCC"/>
    <w:rsid w:val="001432EC"/>
    <w:rsid w:val="0015005B"/>
    <w:rsid w:val="00153F0C"/>
    <w:rsid w:val="00155A14"/>
    <w:rsid w:val="00157BA8"/>
    <w:rsid w:val="001603D1"/>
    <w:rsid w:val="00161D8D"/>
    <w:rsid w:val="001624DD"/>
    <w:rsid w:val="00164BA8"/>
    <w:rsid w:val="001662A7"/>
    <w:rsid w:val="00171ECC"/>
    <w:rsid w:val="00173EC9"/>
    <w:rsid w:val="00183CCA"/>
    <w:rsid w:val="00187591"/>
    <w:rsid w:val="0019019C"/>
    <w:rsid w:val="00190324"/>
    <w:rsid w:val="00190CD8"/>
    <w:rsid w:val="00193CA3"/>
    <w:rsid w:val="00194D66"/>
    <w:rsid w:val="001A00AE"/>
    <w:rsid w:val="001A52ED"/>
    <w:rsid w:val="001A76D8"/>
    <w:rsid w:val="001B0EB2"/>
    <w:rsid w:val="001B6642"/>
    <w:rsid w:val="001C16F7"/>
    <w:rsid w:val="001C190C"/>
    <w:rsid w:val="001C67EF"/>
    <w:rsid w:val="001C74DF"/>
    <w:rsid w:val="001C7B61"/>
    <w:rsid w:val="001D60D6"/>
    <w:rsid w:val="001E045C"/>
    <w:rsid w:val="001E2545"/>
    <w:rsid w:val="001E7717"/>
    <w:rsid w:val="002002CB"/>
    <w:rsid w:val="00200417"/>
    <w:rsid w:val="00204FDF"/>
    <w:rsid w:val="00210290"/>
    <w:rsid w:val="0021481D"/>
    <w:rsid w:val="00214A64"/>
    <w:rsid w:val="00215B69"/>
    <w:rsid w:val="0022793E"/>
    <w:rsid w:val="00230C7F"/>
    <w:rsid w:val="0024131D"/>
    <w:rsid w:val="00243F43"/>
    <w:rsid w:val="00244064"/>
    <w:rsid w:val="002454AA"/>
    <w:rsid w:val="00262E24"/>
    <w:rsid w:val="00267F79"/>
    <w:rsid w:val="00292E55"/>
    <w:rsid w:val="002A164A"/>
    <w:rsid w:val="002A190B"/>
    <w:rsid w:val="002A5281"/>
    <w:rsid w:val="002A6DE5"/>
    <w:rsid w:val="002B2BC0"/>
    <w:rsid w:val="002B5B89"/>
    <w:rsid w:val="002C0650"/>
    <w:rsid w:val="002C0BB6"/>
    <w:rsid w:val="002C2F62"/>
    <w:rsid w:val="002C3910"/>
    <w:rsid w:val="002C3A64"/>
    <w:rsid w:val="002C413D"/>
    <w:rsid w:val="002C5030"/>
    <w:rsid w:val="002E25FF"/>
    <w:rsid w:val="002F0D10"/>
    <w:rsid w:val="002F195F"/>
    <w:rsid w:val="002F5396"/>
    <w:rsid w:val="002F6A6E"/>
    <w:rsid w:val="002F7453"/>
    <w:rsid w:val="0030350A"/>
    <w:rsid w:val="003040A0"/>
    <w:rsid w:val="003049C8"/>
    <w:rsid w:val="00305569"/>
    <w:rsid w:val="003061FA"/>
    <w:rsid w:val="0031027F"/>
    <w:rsid w:val="00313947"/>
    <w:rsid w:val="00314BA5"/>
    <w:rsid w:val="003159AE"/>
    <w:rsid w:val="00320409"/>
    <w:rsid w:val="00326C19"/>
    <w:rsid w:val="00330B2B"/>
    <w:rsid w:val="00335A05"/>
    <w:rsid w:val="00353EEC"/>
    <w:rsid w:val="00354953"/>
    <w:rsid w:val="00357C09"/>
    <w:rsid w:val="0036445C"/>
    <w:rsid w:val="003647A3"/>
    <w:rsid w:val="00365FC8"/>
    <w:rsid w:val="00372736"/>
    <w:rsid w:val="00373C9B"/>
    <w:rsid w:val="00386E25"/>
    <w:rsid w:val="0039130A"/>
    <w:rsid w:val="003A198D"/>
    <w:rsid w:val="003A2EC8"/>
    <w:rsid w:val="003A5399"/>
    <w:rsid w:val="003B3A9D"/>
    <w:rsid w:val="003B6D53"/>
    <w:rsid w:val="003C33FB"/>
    <w:rsid w:val="003D13B9"/>
    <w:rsid w:val="003D187E"/>
    <w:rsid w:val="003D2AA7"/>
    <w:rsid w:val="003D2DA8"/>
    <w:rsid w:val="003D40EE"/>
    <w:rsid w:val="003E6D08"/>
    <w:rsid w:val="003F499E"/>
    <w:rsid w:val="003F7434"/>
    <w:rsid w:val="004015AD"/>
    <w:rsid w:val="00403A8C"/>
    <w:rsid w:val="00412BDB"/>
    <w:rsid w:val="00412CB6"/>
    <w:rsid w:val="00414E9C"/>
    <w:rsid w:val="004200F4"/>
    <w:rsid w:val="004205EE"/>
    <w:rsid w:val="00431C60"/>
    <w:rsid w:val="00431F60"/>
    <w:rsid w:val="00434C39"/>
    <w:rsid w:val="004455CD"/>
    <w:rsid w:val="004574E6"/>
    <w:rsid w:val="00474562"/>
    <w:rsid w:val="004766BD"/>
    <w:rsid w:val="00477BB8"/>
    <w:rsid w:val="004805CA"/>
    <w:rsid w:val="00482277"/>
    <w:rsid w:val="00490D4F"/>
    <w:rsid w:val="004936AE"/>
    <w:rsid w:val="004A1843"/>
    <w:rsid w:val="004A439A"/>
    <w:rsid w:val="004B449F"/>
    <w:rsid w:val="004B4E6E"/>
    <w:rsid w:val="004B6279"/>
    <w:rsid w:val="004B678F"/>
    <w:rsid w:val="004B6B94"/>
    <w:rsid w:val="004C1120"/>
    <w:rsid w:val="004C147B"/>
    <w:rsid w:val="004C1819"/>
    <w:rsid w:val="004C233D"/>
    <w:rsid w:val="004D6EF2"/>
    <w:rsid w:val="004E2CC5"/>
    <w:rsid w:val="004F0943"/>
    <w:rsid w:val="004F4777"/>
    <w:rsid w:val="004F6BBC"/>
    <w:rsid w:val="00500A20"/>
    <w:rsid w:val="00503BBB"/>
    <w:rsid w:val="0050761C"/>
    <w:rsid w:val="00522A0B"/>
    <w:rsid w:val="005269B1"/>
    <w:rsid w:val="005321F3"/>
    <w:rsid w:val="005355AA"/>
    <w:rsid w:val="005355F1"/>
    <w:rsid w:val="005458A4"/>
    <w:rsid w:val="005517FE"/>
    <w:rsid w:val="00557AAD"/>
    <w:rsid w:val="00566E72"/>
    <w:rsid w:val="0057453D"/>
    <w:rsid w:val="00574ABF"/>
    <w:rsid w:val="005774BB"/>
    <w:rsid w:val="0058574B"/>
    <w:rsid w:val="00591270"/>
    <w:rsid w:val="00594817"/>
    <w:rsid w:val="00595A29"/>
    <w:rsid w:val="005A447D"/>
    <w:rsid w:val="005A7958"/>
    <w:rsid w:val="005B1C3C"/>
    <w:rsid w:val="005B28E3"/>
    <w:rsid w:val="005B5273"/>
    <w:rsid w:val="005B700E"/>
    <w:rsid w:val="005B7AA4"/>
    <w:rsid w:val="005C2D4D"/>
    <w:rsid w:val="005D1BBA"/>
    <w:rsid w:val="005D2601"/>
    <w:rsid w:val="005D27C2"/>
    <w:rsid w:val="005E275B"/>
    <w:rsid w:val="005F0311"/>
    <w:rsid w:val="005F5285"/>
    <w:rsid w:val="006002FE"/>
    <w:rsid w:val="006022DE"/>
    <w:rsid w:val="0060376A"/>
    <w:rsid w:val="006044C7"/>
    <w:rsid w:val="00614034"/>
    <w:rsid w:val="0062167D"/>
    <w:rsid w:val="00630C9A"/>
    <w:rsid w:val="00634007"/>
    <w:rsid w:val="00634417"/>
    <w:rsid w:val="0064530C"/>
    <w:rsid w:val="00645F07"/>
    <w:rsid w:val="0065233C"/>
    <w:rsid w:val="00653AED"/>
    <w:rsid w:val="00656D3E"/>
    <w:rsid w:val="00662B01"/>
    <w:rsid w:val="00665065"/>
    <w:rsid w:val="0067464E"/>
    <w:rsid w:val="00682C95"/>
    <w:rsid w:val="00683652"/>
    <w:rsid w:val="00686755"/>
    <w:rsid w:val="00687BA9"/>
    <w:rsid w:val="0069463E"/>
    <w:rsid w:val="0069778A"/>
    <w:rsid w:val="006B0ACA"/>
    <w:rsid w:val="006B391B"/>
    <w:rsid w:val="006C3664"/>
    <w:rsid w:val="006D2049"/>
    <w:rsid w:val="006D7D90"/>
    <w:rsid w:val="006E1317"/>
    <w:rsid w:val="006E2DD9"/>
    <w:rsid w:val="006E4259"/>
    <w:rsid w:val="006E4C70"/>
    <w:rsid w:val="006E5CAF"/>
    <w:rsid w:val="006E6CD5"/>
    <w:rsid w:val="006F1264"/>
    <w:rsid w:val="006F4B1C"/>
    <w:rsid w:val="006F68E2"/>
    <w:rsid w:val="006F6D64"/>
    <w:rsid w:val="007066C8"/>
    <w:rsid w:val="00711D7C"/>
    <w:rsid w:val="0071543E"/>
    <w:rsid w:val="00720905"/>
    <w:rsid w:val="007216C5"/>
    <w:rsid w:val="007264EE"/>
    <w:rsid w:val="007316D6"/>
    <w:rsid w:val="00731C08"/>
    <w:rsid w:val="00733496"/>
    <w:rsid w:val="007413C7"/>
    <w:rsid w:val="00741C37"/>
    <w:rsid w:val="00743551"/>
    <w:rsid w:val="00744E0D"/>
    <w:rsid w:val="00753087"/>
    <w:rsid w:val="00755EC9"/>
    <w:rsid w:val="00756263"/>
    <w:rsid w:val="007564CA"/>
    <w:rsid w:val="0075677F"/>
    <w:rsid w:val="0075728C"/>
    <w:rsid w:val="00764EAE"/>
    <w:rsid w:val="00770714"/>
    <w:rsid w:val="007739B2"/>
    <w:rsid w:val="00773DD6"/>
    <w:rsid w:val="007740C0"/>
    <w:rsid w:val="0078038C"/>
    <w:rsid w:val="00791A1D"/>
    <w:rsid w:val="007964C8"/>
    <w:rsid w:val="007A209D"/>
    <w:rsid w:val="007A5FF8"/>
    <w:rsid w:val="007B32A4"/>
    <w:rsid w:val="007B52A9"/>
    <w:rsid w:val="007C5D8B"/>
    <w:rsid w:val="007C6273"/>
    <w:rsid w:val="007D243E"/>
    <w:rsid w:val="007D36B5"/>
    <w:rsid w:val="007D5D06"/>
    <w:rsid w:val="007D6460"/>
    <w:rsid w:val="007D7935"/>
    <w:rsid w:val="007E187B"/>
    <w:rsid w:val="007E3DCF"/>
    <w:rsid w:val="007E3E77"/>
    <w:rsid w:val="007F17C3"/>
    <w:rsid w:val="007F1D8E"/>
    <w:rsid w:val="007F2844"/>
    <w:rsid w:val="007F347D"/>
    <w:rsid w:val="007F36F7"/>
    <w:rsid w:val="007F5842"/>
    <w:rsid w:val="00801B34"/>
    <w:rsid w:val="00805E98"/>
    <w:rsid w:val="008142D6"/>
    <w:rsid w:val="00822F1C"/>
    <w:rsid w:val="00833E58"/>
    <w:rsid w:val="00834306"/>
    <w:rsid w:val="00842777"/>
    <w:rsid w:val="00850749"/>
    <w:rsid w:val="00863E1C"/>
    <w:rsid w:val="00871825"/>
    <w:rsid w:val="00873AFD"/>
    <w:rsid w:val="00891E22"/>
    <w:rsid w:val="00892AE4"/>
    <w:rsid w:val="00895695"/>
    <w:rsid w:val="0089608E"/>
    <w:rsid w:val="008B23F8"/>
    <w:rsid w:val="008B35A1"/>
    <w:rsid w:val="008B4860"/>
    <w:rsid w:val="008C07A3"/>
    <w:rsid w:val="008C1A12"/>
    <w:rsid w:val="008F16A0"/>
    <w:rsid w:val="008F2B89"/>
    <w:rsid w:val="009055AE"/>
    <w:rsid w:val="009117F1"/>
    <w:rsid w:val="009139A5"/>
    <w:rsid w:val="0092025F"/>
    <w:rsid w:val="0092171E"/>
    <w:rsid w:val="00923539"/>
    <w:rsid w:val="00933430"/>
    <w:rsid w:val="009369F9"/>
    <w:rsid w:val="00937B35"/>
    <w:rsid w:val="009433CC"/>
    <w:rsid w:val="00944C7E"/>
    <w:rsid w:val="00945B2D"/>
    <w:rsid w:val="0094725B"/>
    <w:rsid w:val="00970CC7"/>
    <w:rsid w:val="00971DDF"/>
    <w:rsid w:val="00972601"/>
    <w:rsid w:val="00976AFB"/>
    <w:rsid w:val="009809FD"/>
    <w:rsid w:val="009939F7"/>
    <w:rsid w:val="009B1C2E"/>
    <w:rsid w:val="009B28D4"/>
    <w:rsid w:val="009C7E1A"/>
    <w:rsid w:val="009D6A28"/>
    <w:rsid w:val="009D6B08"/>
    <w:rsid w:val="009E0EFA"/>
    <w:rsid w:val="009E72DF"/>
    <w:rsid w:val="009E782B"/>
    <w:rsid w:val="009F3710"/>
    <w:rsid w:val="009F4D2D"/>
    <w:rsid w:val="009F7060"/>
    <w:rsid w:val="009F7D61"/>
    <w:rsid w:val="00A00536"/>
    <w:rsid w:val="00A036CE"/>
    <w:rsid w:val="00A06EBD"/>
    <w:rsid w:val="00A36012"/>
    <w:rsid w:val="00A41D13"/>
    <w:rsid w:val="00A54C2D"/>
    <w:rsid w:val="00A64D1F"/>
    <w:rsid w:val="00A66E6B"/>
    <w:rsid w:val="00A72F15"/>
    <w:rsid w:val="00A8093B"/>
    <w:rsid w:val="00A83BEF"/>
    <w:rsid w:val="00A84823"/>
    <w:rsid w:val="00A92F35"/>
    <w:rsid w:val="00A955D6"/>
    <w:rsid w:val="00AA4E41"/>
    <w:rsid w:val="00AB4F66"/>
    <w:rsid w:val="00AB60AA"/>
    <w:rsid w:val="00AC17A0"/>
    <w:rsid w:val="00AC3CA3"/>
    <w:rsid w:val="00AC6319"/>
    <w:rsid w:val="00AD285E"/>
    <w:rsid w:val="00AD7EE1"/>
    <w:rsid w:val="00AE11A7"/>
    <w:rsid w:val="00AE324E"/>
    <w:rsid w:val="00AE5037"/>
    <w:rsid w:val="00AF1EEE"/>
    <w:rsid w:val="00AF5785"/>
    <w:rsid w:val="00B01824"/>
    <w:rsid w:val="00B02147"/>
    <w:rsid w:val="00B04695"/>
    <w:rsid w:val="00B12E10"/>
    <w:rsid w:val="00B21EEA"/>
    <w:rsid w:val="00B24A3A"/>
    <w:rsid w:val="00B267EF"/>
    <w:rsid w:val="00B31344"/>
    <w:rsid w:val="00B33965"/>
    <w:rsid w:val="00B40188"/>
    <w:rsid w:val="00B43653"/>
    <w:rsid w:val="00B44398"/>
    <w:rsid w:val="00B50203"/>
    <w:rsid w:val="00B534C7"/>
    <w:rsid w:val="00B55DDC"/>
    <w:rsid w:val="00B6378E"/>
    <w:rsid w:val="00B63D72"/>
    <w:rsid w:val="00B63F86"/>
    <w:rsid w:val="00B72F84"/>
    <w:rsid w:val="00B73FE2"/>
    <w:rsid w:val="00B82EF2"/>
    <w:rsid w:val="00B931B0"/>
    <w:rsid w:val="00B94157"/>
    <w:rsid w:val="00B94E58"/>
    <w:rsid w:val="00B9627C"/>
    <w:rsid w:val="00B96906"/>
    <w:rsid w:val="00BA687C"/>
    <w:rsid w:val="00BA722A"/>
    <w:rsid w:val="00BA75BA"/>
    <w:rsid w:val="00BB1A8C"/>
    <w:rsid w:val="00BC4310"/>
    <w:rsid w:val="00BE16CF"/>
    <w:rsid w:val="00BE7978"/>
    <w:rsid w:val="00BE7C9A"/>
    <w:rsid w:val="00BF4423"/>
    <w:rsid w:val="00BF77B5"/>
    <w:rsid w:val="00C05818"/>
    <w:rsid w:val="00C11BA5"/>
    <w:rsid w:val="00C1353D"/>
    <w:rsid w:val="00C215F3"/>
    <w:rsid w:val="00C22CB9"/>
    <w:rsid w:val="00C2334D"/>
    <w:rsid w:val="00C2403B"/>
    <w:rsid w:val="00C2419A"/>
    <w:rsid w:val="00C26538"/>
    <w:rsid w:val="00C27541"/>
    <w:rsid w:val="00C3024F"/>
    <w:rsid w:val="00C34D3B"/>
    <w:rsid w:val="00C34FB0"/>
    <w:rsid w:val="00C36DFB"/>
    <w:rsid w:val="00C4603D"/>
    <w:rsid w:val="00C46187"/>
    <w:rsid w:val="00C46EA7"/>
    <w:rsid w:val="00C60147"/>
    <w:rsid w:val="00C657AD"/>
    <w:rsid w:val="00C81EBD"/>
    <w:rsid w:val="00C826FF"/>
    <w:rsid w:val="00C833D6"/>
    <w:rsid w:val="00C83B2D"/>
    <w:rsid w:val="00C85A6C"/>
    <w:rsid w:val="00C922BB"/>
    <w:rsid w:val="00CA1749"/>
    <w:rsid w:val="00CA181F"/>
    <w:rsid w:val="00CA7FDF"/>
    <w:rsid w:val="00CB517D"/>
    <w:rsid w:val="00CC24D5"/>
    <w:rsid w:val="00CD3D91"/>
    <w:rsid w:val="00CE440F"/>
    <w:rsid w:val="00CE5111"/>
    <w:rsid w:val="00CE5641"/>
    <w:rsid w:val="00CE724B"/>
    <w:rsid w:val="00CE7EC7"/>
    <w:rsid w:val="00CF38DE"/>
    <w:rsid w:val="00CF46A3"/>
    <w:rsid w:val="00D000AE"/>
    <w:rsid w:val="00D11DC5"/>
    <w:rsid w:val="00D12B34"/>
    <w:rsid w:val="00D16DE4"/>
    <w:rsid w:val="00D20B9A"/>
    <w:rsid w:val="00D3026A"/>
    <w:rsid w:val="00D3258F"/>
    <w:rsid w:val="00D34F2F"/>
    <w:rsid w:val="00D359F9"/>
    <w:rsid w:val="00D451FE"/>
    <w:rsid w:val="00D457FA"/>
    <w:rsid w:val="00D45C84"/>
    <w:rsid w:val="00D5700B"/>
    <w:rsid w:val="00D63C13"/>
    <w:rsid w:val="00D64DF5"/>
    <w:rsid w:val="00D66294"/>
    <w:rsid w:val="00D72569"/>
    <w:rsid w:val="00D81474"/>
    <w:rsid w:val="00D814ED"/>
    <w:rsid w:val="00D81745"/>
    <w:rsid w:val="00D821FA"/>
    <w:rsid w:val="00D83F28"/>
    <w:rsid w:val="00D870B2"/>
    <w:rsid w:val="00DB3D12"/>
    <w:rsid w:val="00DC3D43"/>
    <w:rsid w:val="00DC58AF"/>
    <w:rsid w:val="00DC699F"/>
    <w:rsid w:val="00DD17F4"/>
    <w:rsid w:val="00DD302B"/>
    <w:rsid w:val="00DD6324"/>
    <w:rsid w:val="00DE6717"/>
    <w:rsid w:val="00DF0367"/>
    <w:rsid w:val="00DF1025"/>
    <w:rsid w:val="00DF37D2"/>
    <w:rsid w:val="00E02BCE"/>
    <w:rsid w:val="00E030EF"/>
    <w:rsid w:val="00E04C26"/>
    <w:rsid w:val="00E07873"/>
    <w:rsid w:val="00E12E81"/>
    <w:rsid w:val="00E13183"/>
    <w:rsid w:val="00E323D8"/>
    <w:rsid w:val="00E40EEA"/>
    <w:rsid w:val="00E4146D"/>
    <w:rsid w:val="00E4395B"/>
    <w:rsid w:val="00E46B28"/>
    <w:rsid w:val="00E51F61"/>
    <w:rsid w:val="00E6600F"/>
    <w:rsid w:val="00E764FB"/>
    <w:rsid w:val="00E7666C"/>
    <w:rsid w:val="00E82DB0"/>
    <w:rsid w:val="00E9511E"/>
    <w:rsid w:val="00E95A85"/>
    <w:rsid w:val="00E97410"/>
    <w:rsid w:val="00EA10DE"/>
    <w:rsid w:val="00EA2180"/>
    <w:rsid w:val="00EA4EDD"/>
    <w:rsid w:val="00EA57C5"/>
    <w:rsid w:val="00EC0832"/>
    <w:rsid w:val="00EC2E51"/>
    <w:rsid w:val="00EC4EEF"/>
    <w:rsid w:val="00EE18FF"/>
    <w:rsid w:val="00F03FB8"/>
    <w:rsid w:val="00F06899"/>
    <w:rsid w:val="00F07295"/>
    <w:rsid w:val="00F25A07"/>
    <w:rsid w:val="00F319AC"/>
    <w:rsid w:val="00F414E3"/>
    <w:rsid w:val="00F42125"/>
    <w:rsid w:val="00F432D7"/>
    <w:rsid w:val="00F44AAD"/>
    <w:rsid w:val="00F46008"/>
    <w:rsid w:val="00F52E0E"/>
    <w:rsid w:val="00F55B97"/>
    <w:rsid w:val="00F57EF3"/>
    <w:rsid w:val="00F62E1C"/>
    <w:rsid w:val="00F62EEE"/>
    <w:rsid w:val="00F65BB2"/>
    <w:rsid w:val="00F67D36"/>
    <w:rsid w:val="00F716D7"/>
    <w:rsid w:val="00F76707"/>
    <w:rsid w:val="00F81227"/>
    <w:rsid w:val="00F85B3D"/>
    <w:rsid w:val="00F8721C"/>
    <w:rsid w:val="00F9675C"/>
    <w:rsid w:val="00F97EB8"/>
    <w:rsid w:val="00FA1907"/>
    <w:rsid w:val="00FA3EA9"/>
    <w:rsid w:val="00FA4286"/>
    <w:rsid w:val="00FA45D9"/>
    <w:rsid w:val="00FA5F17"/>
    <w:rsid w:val="00FA6953"/>
    <w:rsid w:val="00FB2961"/>
    <w:rsid w:val="00FC2484"/>
    <w:rsid w:val="00FC6D01"/>
    <w:rsid w:val="00FC70CA"/>
    <w:rsid w:val="00FD0986"/>
    <w:rsid w:val="00FD51DE"/>
    <w:rsid w:val="00FD74EA"/>
    <w:rsid w:val="00FE06ED"/>
    <w:rsid w:val="00FE2558"/>
    <w:rsid w:val="00FE45C1"/>
    <w:rsid w:val="00FF48FF"/>
    <w:rsid w:val="00FF76D0"/>
    <w:rsid w:val="00FF7E55"/>
    <w:rsid w:val="096689B7"/>
    <w:rsid w:val="0C4A23C2"/>
    <w:rsid w:val="1E4F8624"/>
    <w:rsid w:val="1E638096"/>
    <w:rsid w:val="2768CDC7"/>
    <w:rsid w:val="28101AE9"/>
    <w:rsid w:val="3F8B9AD0"/>
    <w:rsid w:val="3FFF9756"/>
    <w:rsid w:val="4399C3D7"/>
    <w:rsid w:val="4E33F7B1"/>
    <w:rsid w:val="4F493016"/>
    <w:rsid w:val="5B86C95A"/>
    <w:rsid w:val="638FB3E0"/>
    <w:rsid w:val="698956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20FD"/>
  <w15:chartTrackingRefBased/>
  <w15:docId w15:val="{0D133307-11AD-4B5A-B1B2-A7CFA3BB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73"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755EC9"/>
    <w:pPr>
      <w:snapToGrid w:val="0"/>
      <w:spacing w:after="160" w:line="280" w:lineRule="exact"/>
    </w:pPr>
    <w:rPr>
      <w:rFonts w:asciiTheme="minorHAnsi" w:eastAsia="Times" w:hAnsiTheme="minorHAnsi" w:cs="Arial"/>
      <w:color w:val="000000" w:themeColor="text1"/>
      <w:sz w:val="22"/>
      <w:szCs w:val="21"/>
    </w:rPr>
  </w:style>
  <w:style w:type="paragraph" w:styleId="Heading1">
    <w:name w:val="heading 1"/>
    <w:basedOn w:val="Normal"/>
    <w:next w:val="Normal"/>
    <w:link w:val="Heading1Char"/>
    <w:uiPriority w:val="1"/>
    <w:qFormat/>
    <w:rsid w:val="00D821FA"/>
    <w:pPr>
      <w:spacing w:before="560" w:after="240" w:line="480" w:lineRule="exact"/>
      <w:ind w:right="1134"/>
      <w:outlineLvl w:val="0"/>
    </w:pPr>
    <w:rPr>
      <w:rFonts w:asciiTheme="majorHAnsi" w:hAnsiTheme="majorHAnsi"/>
      <w:b/>
      <w:bCs/>
      <w:color w:val="545759" w:themeColor="text2"/>
      <w:sz w:val="44"/>
      <w:szCs w:val="44"/>
    </w:rPr>
  </w:style>
  <w:style w:type="paragraph" w:styleId="Heading2">
    <w:name w:val="heading 2"/>
    <w:basedOn w:val="Normal"/>
    <w:next w:val="Normal"/>
    <w:link w:val="Heading2Char"/>
    <w:uiPriority w:val="1"/>
    <w:qFormat/>
    <w:rsid w:val="00D821FA"/>
    <w:pPr>
      <w:spacing w:before="360" w:after="240" w:line="400" w:lineRule="exact"/>
      <w:ind w:right="1134"/>
      <w:outlineLvl w:val="1"/>
    </w:pPr>
    <w:rPr>
      <w:rFonts w:asciiTheme="majorHAnsi" w:hAnsiTheme="majorHAnsi"/>
      <w:color w:val="005F9E" w:themeColor="accent1"/>
      <w:spacing w:val="-1"/>
      <w:sz w:val="36"/>
      <w:szCs w:val="28"/>
    </w:rPr>
  </w:style>
  <w:style w:type="paragraph" w:styleId="Heading3">
    <w:name w:val="heading 3"/>
    <w:basedOn w:val="Normal"/>
    <w:next w:val="Normal"/>
    <w:link w:val="Heading3Char"/>
    <w:uiPriority w:val="1"/>
    <w:qFormat/>
    <w:rsid w:val="00801B34"/>
    <w:pPr>
      <w:spacing w:before="360" w:after="240" w:line="300" w:lineRule="exact"/>
      <w:ind w:right="1134"/>
      <w:outlineLvl w:val="2"/>
    </w:pPr>
    <w:rPr>
      <w:rFonts w:asciiTheme="majorHAnsi" w:hAnsiTheme="majorHAnsi"/>
      <w:b/>
      <w:color w:val="003A5E" w:themeColor="accent2" w:themeShade="80"/>
      <w:sz w:val="26"/>
      <w:szCs w:val="24"/>
    </w:rPr>
  </w:style>
  <w:style w:type="paragraph" w:styleId="Heading4">
    <w:name w:val="heading 4"/>
    <w:basedOn w:val="Normal"/>
    <w:next w:val="Normal"/>
    <w:link w:val="Heading4Char"/>
    <w:uiPriority w:val="1"/>
    <w:qFormat/>
    <w:rsid w:val="00801B34"/>
    <w:pPr>
      <w:spacing w:before="280" w:after="240" w:line="300" w:lineRule="exact"/>
      <w:outlineLvl w:val="3"/>
    </w:pPr>
    <w:rPr>
      <w:rFonts w:asciiTheme="majorHAnsi" w:hAnsiTheme="majorHAnsi"/>
      <w:color w:val="00578D" w:themeColor="accent2" w:themeShade="BF"/>
      <w:spacing w:val="-1"/>
      <w:sz w:val="26"/>
      <w:szCs w:val="24"/>
    </w:rPr>
  </w:style>
  <w:style w:type="paragraph" w:styleId="Heading5">
    <w:name w:val="heading 5"/>
    <w:basedOn w:val="Normal"/>
    <w:next w:val="Normal"/>
    <w:link w:val="Heading5Char"/>
    <w:uiPriority w:val="9"/>
    <w:qFormat/>
    <w:rsid w:val="00801B34"/>
    <w:pPr>
      <w:tabs>
        <w:tab w:val="center" w:pos="4464"/>
      </w:tabs>
      <w:spacing w:before="280" w:after="240" w:line="260" w:lineRule="exact"/>
      <w:outlineLvl w:val="4"/>
    </w:pPr>
    <w:rPr>
      <w:b/>
      <w:bCs/>
      <w:color w:val="7F7F7F" w:themeColor="text1" w:themeTint="80"/>
      <w:szCs w:val="22"/>
    </w:rPr>
  </w:style>
  <w:style w:type="paragraph" w:styleId="Heading6">
    <w:name w:val="heading 6"/>
    <w:basedOn w:val="Normal"/>
    <w:next w:val="Normal"/>
    <w:link w:val="Heading6Char"/>
    <w:uiPriority w:val="9"/>
    <w:unhideWhenUsed/>
    <w:qFormat/>
    <w:rsid w:val="007F5842"/>
    <w:pPr>
      <w:spacing w:before="280" w:after="120" w:line="260" w:lineRule="exact"/>
      <w:outlineLvl w:val="5"/>
    </w:pPr>
    <w:rPr>
      <w:rFonts w:asciiTheme="majorHAnsi" w:hAnsiTheme="majorHAnsi"/>
      <w:color w:val="00578D" w:themeColor="accent2" w:themeShade="BF"/>
      <w:szCs w:val="20"/>
    </w:rPr>
  </w:style>
  <w:style w:type="paragraph" w:styleId="Heading7">
    <w:name w:val="heading 7"/>
    <w:next w:val="Normal"/>
    <w:link w:val="Heading7Char"/>
    <w:uiPriority w:val="9"/>
    <w:unhideWhenUsed/>
    <w:rsid w:val="004200F4"/>
    <w:pPr>
      <w:spacing w:before="120" w:after="120" w:line="200" w:lineRule="exact"/>
      <w:outlineLvl w:val="6"/>
    </w:pPr>
    <w:rPr>
      <w:rFonts w:asciiTheme="majorHAnsi" w:eastAsia="Times" w:hAnsiTheme="majorHAnsi" w:cs="Arial"/>
      <w:color w:val="000000" w:themeColor="text1"/>
      <w:sz w:val="16"/>
      <w:szCs w:val="21"/>
    </w:rPr>
  </w:style>
  <w:style w:type="paragraph" w:styleId="Heading8">
    <w:name w:val="heading 8"/>
    <w:next w:val="Normal"/>
    <w:link w:val="Heading8Char"/>
    <w:uiPriority w:val="9"/>
    <w:unhideWhenUsed/>
    <w:rsid w:val="004200F4"/>
    <w:pPr>
      <w:spacing w:before="120" w:after="120" w:line="200" w:lineRule="exact"/>
      <w:outlineLvl w:val="7"/>
    </w:pPr>
    <w:rPr>
      <w:rFonts w:asciiTheme="majorHAnsi" w:eastAsia="Times" w:hAnsiTheme="majorHAnsi" w:cs="Arial"/>
      <w:color w:val="000000" w:themeColor="text1"/>
      <w:sz w:val="16"/>
      <w:szCs w:val="21"/>
    </w:rPr>
  </w:style>
  <w:style w:type="paragraph" w:styleId="Heading9">
    <w:name w:val="heading 9"/>
    <w:next w:val="Normal"/>
    <w:link w:val="Heading9Char"/>
    <w:uiPriority w:val="9"/>
    <w:unhideWhenUsed/>
    <w:rsid w:val="004200F4"/>
    <w:pPr>
      <w:spacing w:before="120" w:after="120" w:line="200" w:lineRule="exact"/>
      <w:outlineLvl w:val="8"/>
    </w:pPr>
    <w:rPr>
      <w:rFonts w:asciiTheme="majorHAnsi" w:eastAsia="Times" w:hAnsiTheme="majorHAnsi" w:cs="Arial"/>
      <w:color w:val="000000" w:themeColor="tex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GSTable">
    <w:name w:val="DGS Table"/>
    <w:basedOn w:val="TableNormal"/>
    <w:uiPriority w:val="99"/>
    <w:rsid w:val="00157BA8"/>
    <w:pPr>
      <w:spacing w:before="40" w:after="80"/>
      <w:ind w:left="113"/>
    </w:pPr>
    <w:rPr>
      <w:rFonts w:asciiTheme="minorHAnsi" w:hAnsiTheme="minorHAnsi"/>
      <w:color w:val="000000" w:themeColor="text1"/>
      <w:lang w:eastAsia="en-AU"/>
    </w:rPr>
    <w:tblPr>
      <w:tblBorders>
        <w:top w:val="single" w:sz="4" w:space="0" w:color="BCC0BC" w:themeColor="background2" w:themeShade="D9"/>
        <w:bottom w:val="single" w:sz="4" w:space="0" w:color="BCC0BC" w:themeColor="background2" w:themeShade="D9"/>
        <w:insideH w:val="single" w:sz="4" w:space="0" w:color="BCC0BC"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customStyle="1" w:styleId="Heading1Char">
    <w:name w:val="Heading 1 Char"/>
    <w:link w:val="Heading1"/>
    <w:uiPriority w:val="1"/>
    <w:rsid w:val="00D821FA"/>
    <w:rPr>
      <w:rFonts w:asciiTheme="majorHAnsi" w:eastAsia="Times" w:hAnsiTheme="majorHAnsi" w:cs="Arial"/>
      <w:b/>
      <w:bCs/>
      <w:color w:val="545759" w:themeColor="text2"/>
      <w:sz w:val="44"/>
      <w:szCs w:val="44"/>
    </w:rPr>
  </w:style>
  <w:style w:type="character" w:customStyle="1" w:styleId="Heading2Char">
    <w:name w:val="Heading 2 Char"/>
    <w:link w:val="Heading2"/>
    <w:uiPriority w:val="1"/>
    <w:rsid w:val="00D821FA"/>
    <w:rPr>
      <w:rFonts w:asciiTheme="majorHAnsi" w:eastAsia="Times" w:hAnsiTheme="majorHAnsi" w:cs="Arial"/>
      <w:color w:val="005F9E" w:themeColor="accent1"/>
      <w:spacing w:val="-1"/>
      <w:sz w:val="36"/>
      <w:szCs w:val="28"/>
    </w:rPr>
  </w:style>
  <w:style w:type="character" w:customStyle="1" w:styleId="Heading3Char">
    <w:name w:val="Heading 3 Char"/>
    <w:link w:val="Heading3"/>
    <w:uiPriority w:val="1"/>
    <w:rsid w:val="00801B34"/>
    <w:rPr>
      <w:rFonts w:asciiTheme="majorHAnsi" w:eastAsia="Times" w:hAnsiTheme="majorHAnsi" w:cs="Arial"/>
      <w:b/>
      <w:color w:val="003A5E" w:themeColor="accent2" w:themeShade="80"/>
      <w:sz w:val="26"/>
      <w:szCs w:val="24"/>
    </w:rPr>
  </w:style>
  <w:style w:type="character" w:customStyle="1" w:styleId="Heading4Char">
    <w:name w:val="Heading 4 Char"/>
    <w:link w:val="Heading4"/>
    <w:uiPriority w:val="1"/>
    <w:rsid w:val="00801B34"/>
    <w:rPr>
      <w:rFonts w:asciiTheme="majorHAnsi" w:eastAsia="Times" w:hAnsiTheme="majorHAnsi" w:cs="Arial"/>
      <w:color w:val="00578D" w:themeColor="accent2" w:themeShade="BF"/>
      <w:spacing w:val="-1"/>
      <w:sz w:val="26"/>
      <w:szCs w:val="24"/>
    </w:rPr>
  </w:style>
  <w:style w:type="character" w:customStyle="1" w:styleId="Heading5Char">
    <w:name w:val="Heading 5 Char"/>
    <w:link w:val="Heading5"/>
    <w:uiPriority w:val="9"/>
    <w:rsid w:val="00801B34"/>
    <w:rPr>
      <w:rFonts w:asciiTheme="minorHAnsi" w:eastAsia="Times" w:hAnsiTheme="minorHAnsi" w:cs="Arial"/>
      <w:b/>
      <w:bCs/>
      <w:color w:val="7F7F7F" w:themeColor="text1" w:themeTint="80"/>
      <w:sz w:val="22"/>
      <w:szCs w:val="22"/>
    </w:rPr>
  </w:style>
  <w:style w:type="character" w:customStyle="1" w:styleId="Heading6Char">
    <w:name w:val="Heading 6 Char"/>
    <w:basedOn w:val="DefaultParagraphFont"/>
    <w:link w:val="Heading6"/>
    <w:uiPriority w:val="9"/>
    <w:rsid w:val="007F5842"/>
    <w:rPr>
      <w:rFonts w:asciiTheme="majorHAnsi" w:eastAsia="Times" w:hAnsiTheme="majorHAnsi" w:cs="Arial"/>
      <w:color w:val="00578D" w:themeColor="accent2" w:themeShade="BF"/>
      <w:sz w:val="22"/>
    </w:rPr>
  </w:style>
  <w:style w:type="character" w:customStyle="1" w:styleId="Heading7Char">
    <w:name w:val="Heading 7 Char"/>
    <w:basedOn w:val="DefaultParagraphFont"/>
    <w:link w:val="Heading7"/>
    <w:uiPriority w:val="9"/>
    <w:rsid w:val="004200F4"/>
    <w:rPr>
      <w:rFonts w:asciiTheme="majorHAnsi" w:eastAsia="Times" w:hAnsiTheme="majorHAnsi" w:cs="Arial"/>
      <w:color w:val="000000" w:themeColor="text1"/>
      <w:sz w:val="16"/>
      <w:szCs w:val="21"/>
    </w:rPr>
  </w:style>
  <w:style w:type="character" w:customStyle="1" w:styleId="Heading8Char">
    <w:name w:val="Heading 8 Char"/>
    <w:basedOn w:val="DefaultParagraphFont"/>
    <w:link w:val="Heading8"/>
    <w:uiPriority w:val="9"/>
    <w:rsid w:val="004200F4"/>
    <w:rPr>
      <w:rFonts w:asciiTheme="majorHAnsi" w:eastAsia="Times" w:hAnsiTheme="majorHAnsi" w:cs="Arial"/>
      <w:color w:val="000000" w:themeColor="text1"/>
      <w:sz w:val="16"/>
      <w:szCs w:val="21"/>
    </w:rPr>
  </w:style>
  <w:style w:type="character" w:customStyle="1" w:styleId="Heading9Char">
    <w:name w:val="Heading 9 Char"/>
    <w:basedOn w:val="DefaultParagraphFont"/>
    <w:link w:val="Heading9"/>
    <w:uiPriority w:val="9"/>
    <w:rsid w:val="004200F4"/>
    <w:rPr>
      <w:rFonts w:asciiTheme="majorHAnsi" w:eastAsia="Times" w:hAnsiTheme="majorHAnsi" w:cs="Arial"/>
      <w:color w:val="000000" w:themeColor="text1"/>
      <w:sz w:val="16"/>
      <w:szCs w:val="21"/>
    </w:rPr>
  </w:style>
  <w:style w:type="paragraph" w:styleId="Title">
    <w:name w:val="Title"/>
    <w:basedOn w:val="Normal"/>
    <w:next w:val="Normal"/>
    <w:link w:val="TitleChar"/>
    <w:uiPriority w:val="10"/>
    <w:rsid w:val="00D821FA"/>
    <w:pPr>
      <w:spacing w:before="1600" w:after="200" w:line="560" w:lineRule="exact"/>
      <w:ind w:right="567"/>
    </w:pPr>
    <w:rPr>
      <w:rFonts w:asciiTheme="majorHAnsi" w:eastAsiaTheme="minorEastAsia" w:hAnsiTheme="majorHAnsi" w:cstheme="minorBidi"/>
      <w:b/>
      <w:bCs/>
      <w:color w:val="005F9E" w:themeColor="accent1"/>
      <w:kern w:val="2"/>
      <w:sz w:val="52"/>
      <w:szCs w:val="72"/>
      <w:lang w:eastAsia="ja-JP"/>
    </w:rPr>
  </w:style>
  <w:style w:type="character" w:customStyle="1" w:styleId="TitleChar">
    <w:name w:val="Title Char"/>
    <w:basedOn w:val="DefaultParagraphFont"/>
    <w:link w:val="Title"/>
    <w:uiPriority w:val="10"/>
    <w:rsid w:val="00D821FA"/>
    <w:rPr>
      <w:rFonts w:asciiTheme="majorHAnsi" w:eastAsiaTheme="minorEastAsia" w:hAnsiTheme="majorHAnsi" w:cstheme="minorBidi"/>
      <w:b/>
      <w:bCs/>
      <w:color w:val="005F9E" w:themeColor="accent1"/>
      <w:kern w:val="2"/>
      <w:sz w:val="52"/>
      <w:szCs w:val="72"/>
      <w:lang w:eastAsia="ja-JP"/>
    </w:rPr>
  </w:style>
  <w:style w:type="paragraph" w:styleId="FootnoteText">
    <w:name w:val="footnote text"/>
    <w:basedOn w:val="Normal"/>
    <w:link w:val="FootnoteTextChar"/>
    <w:uiPriority w:val="8"/>
    <w:semiHidden/>
    <w:unhideWhenUsed/>
    <w:rsid w:val="001603D1"/>
    <w:pPr>
      <w:spacing w:after="80" w:line="200" w:lineRule="exact"/>
    </w:pPr>
    <w:rPr>
      <w:sz w:val="15"/>
      <w:szCs w:val="20"/>
    </w:rPr>
  </w:style>
  <w:style w:type="paragraph" w:styleId="Quote">
    <w:name w:val="Quote"/>
    <w:basedOn w:val="Normal"/>
    <w:next w:val="Normal"/>
    <w:link w:val="QuoteChar"/>
    <w:autoRedefine/>
    <w:uiPriority w:val="73"/>
    <w:qFormat/>
    <w:rsid w:val="00D821FA"/>
    <w:pPr>
      <w:pBdr>
        <w:left w:val="single" w:sz="6" w:space="12" w:color="F99D2A" w:themeColor="accent3"/>
      </w:pBdr>
      <w:spacing w:before="280" w:after="180" w:line="360" w:lineRule="exact"/>
      <w:ind w:left="284" w:right="1134"/>
    </w:pPr>
    <w:rPr>
      <w:sz w:val="30"/>
      <w:szCs w:val="30"/>
    </w:rPr>
  </w:style>
  <w:style w:type="numbering" w:customStyle="1" w:styleId="CurrentList3">
    <w:name w:val="Current List3"/>
    <w:uiPriority w:val="99"/>
    <w:rsid w:val="00B50203"/>
    <w:pPr>
      <w:numPr>
        <w:numId w:val="4"/>
      </w:numPr>
    </w:pPr>
  </w:style>
  <w:style w:type="paragraph" w:styleId="EndnoteText">
    <w:name w:val="endnote text"/>
    <w:basedOn w:val="Normal"/>
    <w:link w:val="EndnoteTextChar"/>
    <w:uiPriority w:val="99"/>
    <w:semiHidden/>
    <w:unhideWhenUsed/>
    <w:rsid w:val="001C67EF"/>
    <w:pPr>
      <w:spacing w:after="0" w:line="240" w:lineRule="auto"/>
    </w:pPr>
    <w:rPr>
      <w:sz w:val="20"/>
      <w:szCs w:val="20"/>
    </w:rPr>
  </w:style>
  <w:style w:type="paragraph" w:styleId="Footer">
    <w:name w:val="footer"/>
    <w:basedOn w:val="Normal"/>
    <w:next w:val="Normal"/>
    <w:link w:val="FooterChar"/>
    <w:uiPriority w:val="99"/>
    <w:unhideWhenUsed/>
    <w:rsid w:val="00801B34"/>
    <w:pPr>
      <w:tabs>
        <w:tab w:val="center" w:pos="4513"/>
        <w:tab w:val="right" w:pos="9026"/>
      </w:tabs>
      <w:spacing w:after="120" w:line="170" w:lineRule="exact"/>
      <w:ind w:right="1701"/>
    </w:pPr>
    <w:rPr>
      <w:sz w:val="15"/>
    </w:rPr>
  </w:style>
  <w:style w:type="numbering" w:styleId="1ai">
    <w:name w:val="Outline List 1"/>
    <w:basedOn w:val="NoList"/>
    <w:uiPriority w:val="99"/>
    <w:semiHidden/>
    <w:unhideWhenUsed/>
    <w:rsid w:val="001C67EF"/>
    <w:pPr>
      <w:numPr>
        <w:numId w:val="6"/>
      </w:numPr>
    </w:pPr>
  </w:style>
  <w:style w:type="character" w:customStyle="1" w:styleId="QuoteChar">
    <w:name w:val="Quote Char"/>
    <w:basedOn w:val="DefaultParagraphFont"/>
    <w:link w:val="Quote"/>
    <w:uiPriority w:val="73"/>
    <w:rsid w:val="00D821FA"/>
    <w:rPr>
      <w:rFonts w:asciiTheme="minorHAnsi" w:eastAsia="Times" w:hAnsiTheme="minorHAnsi" w:cs="Arial"/>
      <w:color w:val="000000" w:themeColor="text1"/>
      <w:sz w:val="30"/>
      <w:szCs w:val="30"/>
    </w:rPr>
  </w:style>
  <w:style w:type="character" w:customStyle="1" w:styleId="FooterChar">
    <w:name w:val="Footer Char"/>
    <w:basedOn w:val="DefaultParagraphFont"/>
    <w:link w:val="Footer"/>
    <w:uiPriority w:val="99"/>
    <w:rsid w:val="00801B34"/>
    <w:rPr>
      <w:rFonts w:asciiTheme="minorHAnsi" w:eastAsia="Times" w:hAnsiTheme="minorHAnsi" w:cs="Arial"/>
      <w:color w:val="000000" w:themeColor="text1"/>
      <w:sz w:val="15"/>
      <w:szCs w:val="21"/>
    </w:rPr>
  </w:style>
  <w:style w:type="paragraph" w:styleId="TableofFigures">
    <w:name w:val="table of figures"/>
    <w:basedOn w:val="Normal"/>
    <w:next w:val="Normal"/>
    <w:uiPriority w:val="99"/>
    <w:unhideWhenUsed/>
    <w:qFormat/>
    <w:rsid w:val="00C11BA5"/>
    <w:pPr>
      <w:spacing w:before="40" w:after="80" w:line="240" w:lineRule="exact"/>
      <w:ind w:left="113"/>
    </w:pPr>
    <w:rPr>
      <w:sz w:val="20"/>
      <w:szCs w:val="20"/>
      <w:lang w:eastAsia="en-AU"/>
    </w:rPr>
  </w:style>
  <w:style w:type="table" w:styleId="TableGrid">
    <w:name w:val="Table Grid"/>
    <w:basedOn w:val="TableNormal"/>
    <w:uiPriority w:val="39"/>
    <w:rsid w:val="0004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7C3"/>
    <w:rPr>
      <w:rFonts w:ascii="VIC" w:eastAsia="Times" w:hAnsi="VIC" w:cs="Arial"/>
      <w:color w:val="000000" w:themeColor="text1"/>
      <w:sz w:val="21"/>
      <w:szCs w:val="21"/>
    </w:rPr>
  </w:style>
  <w:style w:type="paragraph" w:styleId="TOCHeading">
    <w:name w:val="TOC Heading"/>
    <w:basedOn w:val="Heading1"/>
    <w:next w:val="Normal"/>
    <w:uiPriority w:val="39"/>
    <w:unhideWhenUsed/>
    <w:rsid w:val="001603D1"/>
    <w:pPr>
      <w:spacing w:after="560"/>
      <w:outlineLvl w:val="9"/>
    </w:pPr>
    <w:rPr>
      <w:sz w:val="40"/>
    </w:rPr>
  </w:style>
  <w:style w:type="paragraph" w:styleId="TOC2">
    <w:name w:val="toc 2"/>
    <w:basedOn w:val="Normal"/>
    <w:next w:val="Normal"/>
    <w:link w:val="TOC2Char"/>
    <w:autoRedefine/>
    <w:uiPriority w:val="39"/>
    <w:unhideWhenUsed/>
    <w:rsid w:val="004200F4"/>
    <w:pPr>
      <w:pBdr>
        <w:bottom w:val="single" w:sz="4" w:space="4" w:color="FFFFFF" w:themeColor="background1"/>
      </w:pBdr>
      <w:tabs>
        <w:tab w:val="right" w:pos="9065"/>
      </w:tabs>
      <w:spacing w:after="80" w:line="240" w:lineRule="exact"/>
      <w:ind w:right="567"/>
    </w:pPr>
    <w:rPr>
      <w:noProof/>
      <w:sz w:val="18"/>
      <w:szCs w:val="20"/>
    </w:rPr>
  </w:style>
  <w:style w:type="paragraph" w:styleId="TOC1">
    <w:name w:val="toc 1"/>
    <w:basedOn w:val="Normal"/>
    <w:next w:val="Normal"/>
    <w:autoRedefine/>
    <w:uiPriority w:val="39"/>
    <w:unhideWhenUsed/>
    <w:rsid w:val="00D11DC5"/>
    <w:pPr>
      <w:pBdr>
        <w:top w:val="single" w:sz="4" w:space="7" w:color="BCC0BC" w:themeColor="background2" w:themeShade="D9"/>
      </w:pBdr>
      <w:tabs>
        <w:tab w:val="right" w:pos="9072"/>
      </w:tabs>
      <w:spacing w:before="120" w:after="80"/>
    </w:pPr>
    <w:rPr>
      <w:rFonts w:asciiTheme="majorHAnsi" w:hAnsiTheme="majorHAnsi"/>
      <w:bCs/>
      <w:noProof/>
      <w:color w:val="0075BD" w:themeColor="accent2"/>
      <w:szCs w:val="20"/>
    </w:rPr>
  </w:style>
  <w:style w:type="character" w:styleId="Hyperlink">
    <w:name w:val="Hyperlink"/>
    <w:basedOn w:val="DefaultParagraphFont"/>
    <w:uiPriority w:val="99"/>
    <w:unhideWhenUsed/>
    <w:qFormat/>
    <w:rsid w:val="00B96906"/>
    <w:rPr>
      <w:rFonts w:asciiTheme="minorHAnsi" w:hAnsiTheme="minorHAnsi"/>
      <w:color w:val="000000" w:themeColor="text1"/>
      <w:u w:val="single"/>
    </w:rPr>
  </w:style>
  <w:style w:type="paragraph" w:styleId="BlockText">
    <w:name w:val="Block Text"/>
    <w:basedOn w:val="Normal"/>
    <w:uiPriority w:val="99"/>
    <w:unhideWhenUsed/>
    <w:qFormat/>
    <w:rsid w:val="00D821FA"/>
    <w:pPr>
      <w:pBdr>
        <w:left w:val="single" w:sz="6" w:space="12" w:color="F99D2A" w:themeColor="accent3"/>
      </w:pBdr>
      <w:spacing w:before="200" w:after="180"/>
      <w:ind w:left="284" w:right="1134"/>
    </w:pPr>
    <w:rPr>
      <w:sz w:val="24"/>
    </w:rPr>
  </w:style>
  <w:style w:type="numbering" w:customStyle="1" w:styleId="CurrentList4">
    <w:name w:val="Current List4"/>
    <w:uiPriority w:val="99"/>
    <w:rsid w:val="00C26538"/>
    <w:pPr>
      <w:numPr>
        <w:numId w:val="5"/>
      </w:numPr>
    </w:pPr>
  </w:style>
  <w:style w:type="character" w:styleId="FollowedHyperlink">
    <w:name w:val="FollowedHyperlink"/>
    <w:basedOn w:val="DefaultParagraphFont"/>
    <w:uiPriority w:val="99"/>
    <w:semiHidden/>
    <w:unhideWhenUsed/>
    <w:rsid w:val="00A36012"/>
    <w:rPr>
      <w:rFonts w:asciiTheme="minorHAnsi" w:hAnsiTheme="minorHAnsi"/>
      <w:color w:val="782B90" w:themeColor="followedHyperlink"/>
      <w:u w:val="single"/>
    </w:rPr>
  </w:style>
  <w:style w:type="paragraph" w:styleId="Subtitle">
    <w:name w:val="Subtitle"/>
    <w:basedOn w:val="Normal"/>
    <w:next w:val="Normal"/>
    <w:link w:val="SubtitleChar"/>
    <w:uiPriority w:val="11"/>
    <w:rsid w:val="00D821FA"/>
    <w:pPr>
      <w:spacing w:before="120" w:after="120" w:line="400" w:lineRule="exact"/>
      <w:ind w:right="2268"/>
    </w:pPr>
    <w:rPr>
      <w:color w:val="545759" w:themeColor="text2"/>
      <w:sz w:val="34"/>
      <w:szCs w:val="34"/>
    </w:rPr>
  </w:style>
  <w:style w:type="character" w:customStyle="1" w:styleId="SubtitleChar">
    <w:name w:val="Subtitle Char"/>
    <w:basedOn w:val="DefaultParagraphFont"/>
    <w:link w:val="Subtitle"/>
    <w:uiPriority w:val="11"/>
    <w:rsid w:val="00D821FA"/>
    <w:rPr>
      <w:rFonts w:asciiTheme="minorHAnsi" w:eastAsia="Times" w:hAnsiTheme="minorHAnsi" w:cs="Arial"/>
      <w:color w:val="545759" w:themeColor="text2"/>
      <w:sz w:val="34"/>
      <w:szCs w:val="34"/>
    </w:rPr>
  </w:style>
  <w:style w:type="numbering" w:customStyle="1" w:styleId="CurrentList6">
    <w:name w:val="Current List6"/>
    <w:uiPriority w:val="99"/>
    <w:rsid w:val="002F6A6E"/>
    <w:pPr>
      <w:numPr>
        <w:numId w:val="10"/>
      </w:numPr>
    </w:pPr>
  </w:style>
  <w:style w:type="character" w:customStyle="1" w:styleId="FootnoteTextChar">
    <w:name w:val="Footnote Text Char"/>
    <w:basedOn w:val="DefaultParagraphFont"/>
    <w:link w:val="FootnoteText"/>
    <w:uiPriority w:val="8"/>
    <w:semiHidden/>
    <w:rsid w:val="001603D1"/>
    <w:rPr>
      <w:rFonts w:asciiTheme="minorHAnsi" w:eastAsia="Times" w:hAnsiTheme="minorHAnsi" w:cs="Arial"/>
      <w:color w:val="000000" w:themeColor="text1"/>
      <w:sz w:val="15"/>
    </w:rPr>
  </w:style>
  <w:style w:type="character" w:styleId="FootnoteReference">
    <w:name w:val="footnote reference"/>
    <w:basedOn w:val="DefaultParagraphFont"/>
    <w:uiPriority w:val="99"/>
    <w:unhideWhenUsed/>
    <w:rsid w:val="00C11BA5"/>
    <w:rPr>
      <w:rFonts w:asciiTheme="minorHAnsi" w:hAnsiTheme="minorHAnsi"/>
      <w:szCs w:val="20"/>
      <w:bdr w:val="none" w:sz="0" w:space="0" w:color="auto"/>
      <w:vertAlign w:val="superscript"/>
    </w:rPr>
  </w:style>
  <w:style w:type="numbering" w:styleId="111111">
    <w:name w:val="Outline List 2"/>
    <w:basedOn w:val="NoList"/>
    <w:uiPriority w:val="99"/>
    <w:semiHidden/>
    <w:unhideWhenUsed/>
    <w:rsid w:val="001C67EF"/>
    <w:pPr>
      <w:numPr>
        <w:numId w:val="7"/>
      </w:numPr>
    </w:pPr>
  </w:style>
  <w:style w:type="character" w:customStyle="1" w:styleId="EndnoteTextChar">
    <w:name w:val="Endnote Text Char"/>
    <w:basedOn w:val="DefaultParagraphFont"/>
    <w:link w:val="EndnoteText"/>
    <w:uiPriority w:val="99"/>
    <w:semiHidden/>
    <w:rsid w:val="001C67EF"/>
    <w:rPr>
      <w:rFonts w:asciiTheme="minorHAnsi" w:eastAsia="Times" w:hAnsiTheme="minorHAnsi" w:cs="Arial"/>
      <w:color w:val="000000" w:themeColor="text1"/>
    </w:rPr>
  </w:style>
  <w:style w:type="character" w:styleId="EndnoteReference">
    <w:name w:val="endnote reference"/>
    <w:basedOn w:val="DefaultParagraphFont"/>
    <w:uiPriority w:val="99"/>
    <w:semiHidden/>
    <w:unhideWhenUsed/>
    <w:rsid w:val="001C67EF"/>
    <w:rPr>
      <w:rFonts w:asciiTheme="minorHAnsi" w:hAnsiTheme="minorHAnsi"/>
      <w:vertAlign w:val="superscript"/>
    </w:rPr>
  </w:style>
  <w:style w:type="character" w:customStyle="1" w:styleId="TOC2Char">
    <w:name w:val="TOC 2 Char"/>
    <w:basedOn w:val="DefaultParagraphFont"/>
    <w:link w:val="TOC2"/>
    <w:uiPriority w:val="39"/>
    <w:rsid w:val="004200F4"/>
    <w:rPr>
      <w:rFonts w:asciiTheme="minorHAnsi" w:eastAsia="Times" w:hAnsiTheme="minorHAnsi" w:cs="Arial"/>
      <w:noProof/>
      <w:color w:val="000000" w:themeColor="text1"/>
      <w:sz w:val="18"/>
    </w:rPr>
  </w:style>
  <w:style w:type="numbering" w:customStyle="1" w:styleId="CurrentList5">
    <w:name w:val="Current List5"/>
    <w:uiPriority w:val="99"/>
    <w:rsid w:val="0057453D"/>
    <w:pPr>
      <w:numPr>
        <w:numId w:val="9"/>
      </w:numPr>
    </w:pPr>
  </w:style>
  <w:style w:type="paragraph" w:styleId="List">
    <w:name w:val="List"/>
    <w:basedOn w:val="Normal"/>
    <w:uiPriority w:val="99"/>
    <w:unhideWhenUsed/>
    <w:qFormat/>
    <w:rsid w:val="002F6A6E"/>
    <w:pPr>
      <w:numPr>
        <w:numId w:val="8"/>
      </w:numPr>
      <w:contextualSpacing/>
    </w:pPr>
    <w:rPr>
      <w:color w:val="auto"/>
    </w:rPr>
  </w:style>
  <w:style w:type="paragraph" w:styleId="List2">
    <w:name w:val="List 2"/>
    <w:basedOn w:val="Normal"/>
    <w:uiPriority w:val="99"/>
    <w:unhideWhenUsed/>
    <w:qFormat/>
    <w:rsid w:val="002F6A6E"/>
    <w:pPr>
      <w:numPr>
        <w:numId w:val="11"/>
      </w:numPr>
      <w:ind w:left="568"/>
      <w:contextualSpacing/>
    </w:pPr>
    <w:rPr>
      <w:color w:val="auto"/>
    </w:rPr>
  </w:style>
  <w:style w:type="paragraph" w:styleId="Date">
    <w:name w:val="Date"/>
    <w:basedOn w:val="Heading7"/>
    <w:next w:val="Normal"/>
    <w:link w:val="DateChar"/>
    <w:uiPriority w:val="99"/>
    <w:unhideWhenUsed/>
    <w:qFormat/>
    <w:rsid w:val="00D821FA"/>
    <w:pPr>
      <w:spacing w:line="220" w:lineRule="exact"/>
      <w:ind w:right="4536"/>
    </w:pPr>
    <w:rPr>
      <w:rFonts w:asciiTheme="minorHAnsi" w:hAnsiTheme="minorHAnsi"/>
      <w:sz w:val="18"/>
      <w:szCs w:val="18"/>
    </w:rPr>
  </w:style>
  <w:style w:type="character" w:customStyle="1" w:styleId="DateChar">
    <w:name w:val="Date Char"/>
    <w:basedOn w:val="DefaultParagraphFont"/>
    <w:link w:val="Date"/>
    <w:uiPriority w:val="99"/>
    <w:rsid w:val="00D821FA"/>
    <w:rPr>
      <w:rFonts w:asciiTheme="minorHAnsi" w:eastAsia="Times" w:hAnsiTheme="minorHAnsi" w:cs="Arial"/>
      <w:color w:val="000000" w:themeColor="text1"/>
      <w:sz w:val="18"/>
      <w:szCs w:val="18"/>
    </w:rPr>
  </w:style>
  <w:style w:type="paragraph" w:styleId="Header">
    <w:name w:val="header"/>
    <w:basedOn w:val="Normal"/>
    <w:link w:val="HeaderChar"/>
    <w:uiPriority w:val="99"/>
    <w:unhideWhenUsed/>
    <w:rsid w:val="007F3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6F7"/>
    <w:rPr>
      <w:rFonts w:asciiTheme="minorHAnsi" w:eastAsia="Times" w:hAnsiTheme="minorHAnsi" w:cs="Arial"/>
      <w:color w:val="000000" w:themeColor="text1"/>
      <w:sz w:val="22"/>
      <w:szCs w:val="21"/>
    </w:rPr>
  </w:style>
  <w:style w:type="character" w:customStyle="1" w:styleId="normaltextrun">
    <w:name w:val="normaltextrun"/>
    <w:basedOn w:val="DefaultParagraphFont"/>
    <w:rsid w:val="007E3E77"/>
  </w:style>
  <w:style w:type="character" w:customStyle="1" w:styleId="eop">
    <w:name w:val="eop"/>
    <w:basedOn w:val="DefaultParagraphFont"/>
    <w:rsid w:val="007E3E77"/>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073789"/>
    <w:rPr>
      <w:sz w:val="16"/>
      <w:szCs w:val="16"/>
    </w:rPr>
  </w:style>
  <w:style w:type="paragraph" w:styleId="CommentText">
    <w:name w:val="annotation text"/>
    <w:basedOn w:val="Normal"/>
    <w:link w:val="CommentTextChar"/>
    <w:uiPriority w:val="99"/>
    <w:unhideWhenUsed/>
    <w:rsid w:val="00073789"/>
    <w:pPr>
      <w:spacing w:line="240" w:lineRule="auto"/>
    </w:pPr>
    <w:rPr>
      <w:sz w:val="20"/>
      <w:szCs w:val="20"/>
    </w:rPr>
  </w:style>
  <w:style w:type="character" w:customStyle="1" w:styleId="CommentTextChar">
    <w:name w:val="Comment Text Char"/>
    <w:basedOn w:val="DefaultParagraphFont"/>
    <w:link w:val="CommentText"/>
    <w:uiPriority w:val="99"/>
    <w:rsid w:val="00073789"/>
    <w:rPr>
      <w:rFonts w:asciiTheme="minorHAnsi" w:eastAsia="Times" w:hAnsiTheme="minorHAnsi" w:cs="Arial"/>
      <w:color w:val="000000" w:themeColor="text1"/>
    </w:rPr>
  </w:style>
  <w:style w:type="paragraph" w:styleId="CommentSubject">
    <w:name w:val="annotation subject"/>
    <w:basedOn w:val="CommentText"/>
    <w:next w:val="CommentText"/>
    <w:link w:val="CommentSubjectChar"/>
    <w:uiPriority w:val="99"/>
    <w:semiHidden/>
    <w:unhideWhenUsed/>
    <w:rsid w:val="00073789"/>
    <w:rPr>
      <w:b/>
      <w:bCs/>
    </w:rPr>
  </w:style>
  <w:style w:type="character" w:customStyle="1" w:styleId="CommentSubjectChar">
    <w:name w:val="Comment Subject Char"/>
    <w:basedOn w:val="CommentTextChar"/>
    <w:link w:val="CommentSubject"/>
    <w:uiPriority w:val="99"/>
    <w:semiHidden/>
    <w:rsid w:val="00073789"/>
    <w:rPr>
      <w:rFonts w:asciiTheme="minorHAnsi" w:eastAsia="Times" w:hAnsiTheme="minorHAnsi" w:cs="Arial"/>
      <w:b/>
      <w:bCs/>
      <w:color w:val="000000" w:themeColor="text1"/>
    </w:rPr>
  </w:style>
  <w:style w:type="character" w:styleId="UnresolvedMention">
    <w:name w:val="Unresolved Mention"/>
    <w:basedOn w:val="DefaultParagraphFont"/>
    <w:uiPriority w:val="99"/>
    <w:semiHidden/>
    <w:unhideWhenUsed/>
    <w:rsid w:val="000510C1"/>
    <w:rPr>
      <w:color w:val="605E5C"/>
      <w:shd w:val="clear" w:color="auto" w:fill="E1DFDD"/>
    </w:rPr>
  </w:style>
  <w:style w:type="character" w:customStyle="1" w:styleId="ui-provider">
    <w:name w:val="ui-provider"/>
    <w:basedOn w:val="DefaultParagraphFont"/>
    <w:rsid w:val="00FA4286"/>
  </w:style>
  <w:style w:type="character" w:styleId="Mention">
    <w:name w:val="Mention"/>
    <w:basedOn w:val="DefaultParagraphFont"/>
    <w:uiPriority w:val="99"/>
    <w:unhideWhenUsed/>
    <w:rsid w:val="003E6D08"/>
    <w:rPr>
      <w:color w:val="2B579A"/>
      <w:shd w:val="clear" w:color="auto" w:fill="E1DFDD"/>
    </w:rPr>
  </w:style>
  <w:style w:type="paragraph" w:styleId="NormalWeb">
    <w:name w:val="Normal (Web)"/>
    <w:basedOn w:val="Normal"/>
    <w:uiPriority w:val="99"/>
    <w:semiHidden/>
    <w:unhideWhenUsed/>
    <w:rsid w:val="004C23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9561">
      <w:bodyDiv w:val="1"/>
      <w:marLeft w:val="0"/>
      <w:marRight w:val="0"/>
      <w:marTop w:val="0"/>
      <w:marBottom w:val="0"/>
      <w:divBdr>
        <w:top w:val="none" w:sz="0" w:space="0" w:color="auto"/>
        <w:left w:val="none" w:sz="0" w:space="0" w:color="auto"/>
        <w:bottom w:val="none" w:sz="0" w:space="0" w:color="auto"/>
        <w:right w:val="none" w:sz="0" w:space="0" w:color="auto"/>
      </w:divBdr>
    </w:div>
    <w:div w:id="438305501">
      <w:bodyDiv w:val="1"/>
      <w:marLeft w:val="0"/>
      <w:marRight w:val="0"/>
      <w:marTop w:val="0"/>
      <w:marBottom w:val="0"/>
      <w:divBdr>
        <w:top w:val="none" w:sz="0" w:space="0" w:color="auto"/>
        <w:left w:val="none" w:sz="0" w:space="0" w:color="auto"/>
        <w:bottom w:val="none" w:sz="0" w:space="0" w:color="auto"/>
        <w:right w:val="none" w:sz="0" w:space="0" w:color="auto"/>
      </w:divBdr>
    </w:div>
    <w:div w:id="695496702">
      <w:bodyDiv w:val="1"/>
      <w:marLeft w:val="0"/>
      <w:marRight w:val="0"/>
      <w:marTop w:val="0"/>
      <w:marBottom w:val="0"/>
      <w:divBdr>
        <w:top w:val="none" w:sz="0" w:space="0" w:color="auto"/>
        <w:left w:val="none" w:sz="0" w:space="0" w:color="auto"/>
        <w:bottom w:val="none" w:sz="0" w:space="0" w:color="auto"/>
        <w:right w:val="none" w:sz="0" w:space="0" w:color="auto"/>
      </w:divBdr>
    </w:div>
    <w:div w:id="797146318">
      <w:bodyDiv w:val="1"/>
      <w:marLeft w:val="0"/>
      <w:marRight w:val="0"/>
      <w:marTop w:val="0"/>
      <w:marBottom w:val="0"/>
      <w:divBdr>
        <w:top w:val="none" w:sz="0" w:space="0" w:color="auto"/>
        <w:left w:val="none" w:sz="0" w:space="0" w:color="auto"/>
        <w:bottom w:val="none" w:sz="0" w:space="0" w:color="auto"/>
        <w:right w:val="none" w:sz="0" w:space="0" w:color="auto"/>
      </w:divBdr>
    </w:div>
    <w:div w:id="832138994">
      <w:bodyDiv w:val="1"/>
      <w:marLeft w:val="0"/>
      <w:marRight w:val="0"/>
      <w:marTop w:val="0"/>
      <w:marBottom w:val="0"/>
      <w:divBdr>
        <w:top w:val="none" w:sz="0" w:space="0" w:color="auto"/>
        <w:left w:val="none" w:sz="0" w:space="0" w:color="auto"/>
        <w:bottom w:val="none" w:sz="0" w:space="0" w:color="auto"/>
        <w:right w:val="none" w:sz="0" w:space="0" w:color="auto"/>
      </w:divBdr>
      <w:divsChild>
        <w:div w:id="69088491">
          <w:marLeft w:val="346"/>
          <w:marRight w:val="0"/>
          <w:marTop w:val="160"/>
          <w:marBottom w:val="0"/>
          <w:divBdr>
            <w:top w:val="none" w:sz="0" w:space="0" w:color="auto"/>
            <w:left w:val="none" w:sz="0" w:space="0" w:color="auto"/>
            <w:bottom w:val="none" w:sz="0" w:space="0" w:color="auto"/>
            <w:right w:val="none" w:sz="0" w:space="0" w:color="auto"/>
          </w:divBdr>
        </w:div>
        <w:div w:id="211354884">
          <w:marLeft w:val="346"/>
          <w:marRight w:val="0"/>
          <w:marTop w:val="160"/>
          <w:marBottom w:val="0"/>
          <w:divBdr>
            <w:top w:val="none" w:sz="0" w:space="0" w:color="auto"/>
            <w:left w:val="none" w:sz="0" w:space="0" w:color="auto"/>
            <w:bottom w:val="none" w:sz="0" w:space="0" w:color="auto"/>
            <w:right w:val="none" w:sz="0" w:space="0" w:color="auto"/>
          </w:divBdr>
        </w:div>
        <w:div w:id="1030302984">
          <w:marLeft w:val="346"/>
          <w:marRight w:val="0"/>
          <w:marTop w:val="160"/>
          <w:marBottom w:val="0"/>
          <w:divBdr>
            <w:top w:val="none" w:sz="0" w:space="0" w:color="auto"/>
            <w:left w:val="none" w:sz="0" w:space="0" w:color="auto"/>
            <w:bottom w:val="none" w:sz="0" w:space="0" w:color="auto"/>
            <w:right w:val="none" w:sz="0" w:space="0" w:color="auto"/>
          </w:divBdr>
        </w:div>
      </w:divsChild>
    </w:div>
    <w:div w:id="882903408">
      <w:bodyDiv w:val="1"/>
      <w:marLeft w:val="0"/>
      <w:marRight w:val="0"/>
      <w:marTop w:val="0"/>
      <w:marBottom w:val="0"/>
      <w:divBdr>
        <w:top w:val="none" w:sz="0" w:space="0" w:color="auto"/>
        <w:left w:val="none" w:sz="0" w:space="0" w:color="auto"/>
        <w:bottom w:val="none" w:sz="0" w:space="0" w:color="auto"/>
        <w:right w:val="none" w:sz="0" w:space="0" w:color="auto"/>
      </w:divBdr>
    </w:div>
    <w:div w:id="888765438">
      <w:bodyDiv w:val="1"/>
      <w:marLeft w:val="0"/>
      <w:marRight w:val="0"/>
      <w:marTop w:val="0"/>
      <w:marBottom w:val="0"/>
      <w:divBdr>
        <w:top w:val="none" w:sz="0" w:space="0" w:color="auto"/>
        <w:left w:val="none" w:sz="0" w:space="0" w:color="auto"/>
        <w:bottom w:val="none" w:sz="0" w:space="0" w:color="auto"/>
        <w:right w:val="none" w:sz="0" w:space="0" w:color="auto"/>
      </w:divBdr>
    </w:div>
    <w:div w:id="1011836902">
      <w:bodyDiv w:val="1"/>
      <w:marLeft w:val="0"/>
      <w:marRight w:val="0"/>
      <w:marTop w:val="0"/>
      <w:marBottom w:val="0"/>
      <w:divBdr>
        <w:top w:val="none" w:sz="0" w:space="0" w:color="auto"/>
        <w:left w:val="none" w:sz="0" w:space="0" w:color="auto"/>
        <w:bottom w:val="none" w:sz="0" w:space="0" w:color="auto"/>
        <w:right w:val="none" w:sz="0" w:space="0" w:color="auto"/>
      </w:divBdr>
    </w:div>
    <w:div w:id="1326855392">
      <w:bodyDiv w:val="1"/>
      <w:marLeft w:val="0"/>
      <w:marRight w:val="0"/>
      <w:marTop w:val="0"/>
      <w:marBottom w:val="0"/>
      <w:divBdr>
        <w:top w:val="none" w:sz="0" w:space="0" w:color="auto"/>
        <w:left w:val="none" w:sz="0" w:space="0" w:color="auto"/>
        <w:bottom w:val="none" w:sz="0" w:space="0" w:color="auto"/>
        <w:right w:val="none" w:sz="0" w:space="0" w:color="auto"/>
      </w:divBdr>
    </w:div>
    <w:div w:id="1603876581">
      <w:bodyDiv w:val="1"/>
      <w:marLeft w:val="0"/>
      <w:marRight w:val="0"/>
      <w:marTop w:val="0"/>
      <w:marBottom w:val="0"/>
      <w:divBdr>
        <w:top w:val="none" w:sz="0" w:space="0" w:color="auto"/>
        <w:left w:val="none" w:sz="0" w:space="0" w:color="auto"/>
        <w:bottom w:val="none" w:sz="0" w:space="0" w:color="auto"/>
        <w:right w:val="none" w:sz="0" w:space="0" w:color="auto"/>
      </w:divBdr>
    </w:div>
    <w:div w:id="1763454716">
      <w:bodyDiv w:val="1"/>
      <w:marLeft w:val="0"/>
      <w:marRight w:val="0"/>
      <w:marTop w:val="0"/>
      <w:marBottom w:val="0"/>
      <w:divBdr>
        <w:top w:val="none" w:sz="0" w:space="0" w:color="auto"/>
        <w:left w:val="none" w:sz="0" w:space="0" w:color="auto"/>
        <w:bottom w:val="none" w:sz="0" w:space="0" w:color="auto"/>
        <w:right w:val="none" w:sz="0" w:space="0" w:color="auto"/>
      </w:divBdr>
    </w:div>
    <w:div w:id="20750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building-equality-policy-buyers" TargetMode="External"/><Relationship Id="rId18" Type="http://schemas.openxmlformats.org/officeDocument/2006/relationships/hyperlink" Target="https://www.buyingfor.vic.gov.au/building-equality-policy-buy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building-equality-policy" TargetMode="External"/><Relationship Id="rId17" Type="http://schemas.openxmlformats.org/officeDocument/2006/relationships/hyperlink" Target="https://www.vic.gov.au/building-equality-polic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uyingfor.vic.gov.au/safe-and-fair-workplaces-social-procurement-guide" TargetMode="External"/><Relationship Id="rId20" Type="http://schemas.openxmlformats.org/officeDocument/2006/relationships/hyperlink" Target="https://www.buyingfor.vic.gov.au/supplier-code-condu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buyingfor.vic.gov.au/safe-and-fair-workplaces-social-procurement-guid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fairwork.gov.au/employment-conditions/national-employment-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employment-conditions/national-employment-standard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ov Services">
      <a:dk1>
        <a:srgbClr val="000000"/>
      </a:dk1>
      <a:lt1>
        <a:srgbClr val="FFFFFF"/>
      </a:lt1>
      <a:dk2>
        <a:srgbClr val="545759"/>
      </a:dk2>
      <a:lt2>
        <a:srgbClr val="DFE1DF"/>
      </a:lt2>
      <a:accent1>
        <a:srgbClr val="005F9E"/>
      </a:accent1>
      <a:accent2>
        <a:srgbClr val="0075BD"/>
      </a:accent2>
      <a:accent3>
        <a:srgbClr val="F99D2A"/>
      </a:accent3>
      <a:accent4>
        <a:srgbClr val="00B5AF"/>
      </a:accent4>
      <a:accent5>
        <a:srgbClr val="00B156"/>
      </a:accent5>
      <a:accent6>
        <a:srgbClr val="782B90"/>
      </a:accent6>
      <a:hlink>
        <a:srgbClr val="5E5E5E"/>
      </a:hlink>
      <a:folHlink>
        <a:srgbClr val="782B90"/>
      </a:folHlink>
    </a:clrScheme>
    <a:fontScheme name="VIC">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9" ma:contentTypeDescription="Create a new document." ma:contentTypeScope="" ma:versionID="01490776c969eee31262e460d55847c4">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bab7bbd9b8adc1095c7b51c0f71fb004"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element ref="ns2:h5f756b8b24d49ed88a3d29fe6fa199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h5f756b8b24d49ed88a3d29fe6fa199d" ma:index="30" nillable="true" ma:taxonomy="true" ma:internalName="h5f756b8b24d49ed88a3d29fe6fa199d" ma:taxonomyFieldName="Metadata_x0020_Tags" ma:displayName="Metadata Tags" ma:default="" ma:fieldId="{15f756b8-b24d-49ed-88a3-d29fe6fa199d}" ma:taxonomyMulti="true" ma:sspId="9292314e-c97d-49c1-8ae7-4cb6e1c4f97c" ma:termSetId="da3e7bcb-eeaa-4707-acea-ba4da45cec05" ma:anchorId="3b9ad367-1368-4680-9d2b-d433a54ed544"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1f94229c-c7eb-44c7-a435-91425a46376b">
      <UserInfo>
        <DisplayName>Carlyn Wong (DJCS)</DisplayName>
        <AccountId>17</AccountId>
        <AccountType/>
      </UserInfo>
      <UserInfo>
        <DisplayName>DGS-OOS-Group Members</DisplayName>
        <AccountId>1625</AccountId>
        <AccountType/>
      </UserInfo>
      <UserInfo>
        <DisplayName>Justine Heazlewood (PROV)</DisplayName>
        <AccountId>1698</AccountId>
        <AccountType/>
      </UserInfo>
      <UserInfo>
        <DisplayName>Christine E Pivetta (DJSIR)</DisplayName>
        <AccountId>1890</AccountId>
        <AccountType/>
      </UserInfo>
      <UserInfo>
        <DisplayName>Simone J Millen (DPC)</DisplayName>
        <AccountId>30</AccountId>
        <AccountType/>
      </UserInfo>
    </SharedWithUsers>
    <TaxCatchAll xmlns="1f94229c-c7eb-44c7-a435-91425a46376b" xsi:nil="true"/>
    <lcf76f155ced4ddcb4097134ff3c332f xmlns="b5f67cef-e94a-4906-b074-010088b9decf">
      <Terms xmlns="http://schemas.microsoft.com/office/infopath/2007/PartnerControls"/>
    </lcf76f155ced4ddcb4097134ff3c332f>
    <eBriefingReference xmlns="b5f67cef-e94a-4906-b074-010088b9decf" xsi:nil="true"/>
    <Status xmlns="b5f67cef-e94a-4906-b074-010088b9decf" xsi:nil="true"/>
    <DocumentType xmlns="b5f67cef-e94a-4906-b074-010088b9decf" xsi:nil="true"/>
    <Agenda xmlns="b5f67cef-e94a-4906-b074-010088b9decf">Agenda</Agenda>
    <Project_x002f_Workstream xmlns="b5f67cef-e94a-4906-b074-010088b9decf" xsi:nil="true"/>
    <h5f756b8b24d49ed88a3d29fe6fa199d xmlns="b5f67cef-e94a-4906-b074-010088b9decf">
      <Terms xmlns="http://schemas.microsoft.com/office/infopath/2007/PartnerControls"/>
    </h5f756b8b24d49ed88a3d29fe6fa199d>
  </documentManagement>
</p:properties>
</file>

<file path=customXml/itemProps1.xml><?xml version="1.0" encoding="utf-8"?>
<ds:datastoreItem xmlns:ds="http://schemas.openxmlformats.org/officeDocument/2006/customXml" ds:itemID="{89E77114-F7E4-4D40-BC50-17BD1B633168}">
  <ds:schemaRefs>
    <ds:schemaRef ds:uri="http://www.w3.org/2001/XMLSchema"/>
  </ds:schemaRefs>
</ds:datastoreItem>
</file>

<file path=customXml/itemProps2.xml><?xml version="1.0" encoding="utf-8"?>
<ds:datastoreItem xmlns:ds="http://schemas.openxmlformats.org/officeDocument/2006/customXml" ds:itemID="{31108112-74A5-4EAB-9C02-F39BDFCD4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7cef-e94a-4906-b074-010088b9decf"/>
    <ds:schemaRef ds:uri="1f94229c-c7eb-44c7-a435-91425a463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AA976-99C7-B640-8F92-26C4449C6EC8}">
  <ds:schemaRefs>
    <ds:schemaRef ds:uri="http://schemas.openxmlformats.org/officeDocument/2006/bibliography"/>
  </ds:schemaRefs>
</ds:datastoreItem>
</file>

<file path=customXml/itemProps4.xml><?xml version="1.0" encoding="utf-8"?>
<ds:datastoreItem xmlns:ds="http://schemas.openxmlformats.org/officeDocument/2006/customXml" ds:itemID="{A74BB1DF-1DAF-4872-8288-3BE87044BC70}">
  <ds:schemaRefs>
    <ds:schemaRef ds:uri="http://schemas.microsoft.com/sharepoint/v3/contenttype/forms"/>
  </ds:schemaRefs>
</ds:datastoreItem>
</file>

<file path=customXml/itemProps5.xml><?xml version="1.0" encoding="utf-8"?>
<ds:datastoreItem xmlns:ds="http://schemas.openxmlformats.org/officeDocument/2006/customXml" ds:itemID="{202AB152-BBB2-462F-BF0F-B12D470FBA52}">
  <ds:schemaRefs>
    <ds:schemaRef ds:uri="http://schemas.microsoft.com/office/2006/metadata/properties"/>
    <ds:schemaRef ds:uri="http://schemas.microsoft.com/office/infopath/2007/PartnerControls"/>
    <ds:schemaRef ds:uri="1f94229c-c7eb-44c7-a435-91425a46376b"/>
    <ds:schemaRef ds:uri="b5f67cef-e94a-4906-b074-010088b9dec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3714</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DGS Sans-Cover Template</vt:lpstr>
    </vt:vector>
  </TitlesOfParts>
  <Manager/>
  <Company/>
  <LinksUpToDate>false</LinksUpToDate>
  <CharactersWithSpaces>24841</CharactersWithSpaces>
  <SharedDoc>false</SharedDoc>
  <HyperlinkBase/>
  <HLinks>
    <vt:vector size="54" baseType="variant">
      <vt:variant>
        <vt:i4>2097207</vt:i4>
      </vt:variant>
      <vt:variant>
        <vt:i4>27</vt:i4>
      </vt:variant>
      <vt:variant>
        <vt:i4>0</vt:i4>
      </vt:variant>
      <vt:variant>
        <vt:i4>5</vt:i4>
      </vt:variant>
      <vt:variant>
        <vt:lpwstr>https://www.buyingfor.vic.gov.au/supplier-code-conduct</vt:lpwstr>
      </vt:variant>
      <vt:variant>
        <vt:lpwstr/>
      </vt:variant>
      <vt:variant>
        <vt:i4>6553651</vt:i4>
      </vt:variant>
      <vt:variant>
        <vt:i4>21</vt:i4>
      </vt:variant>
      <vt:variant>
        <vt:i4>0</vt:i4>
      </vt:variant>
      <vt:variant>
        <vt:i4>5</vt:i4>
      </vt:variant>
      <vt:variant>
        <vt:lpwstr>https://www.fairwork.gov.au/employment-conditions/national-employment-standards</vt:lpwstr>
      </vt:variant>
      <vt:variant>
        <vt:lpwstr/>
      </vt:variant>
      <vt:variant>
        <vt:i4>1835087</vt:i4>
      </vt:variant>
      <vt:variant>
        <vt:i4>18</vt:i4>
      </vt:variant>
      <vt:variant>
        <vt:i4>0</vt:i4>
      </vt:variant>
      <vt:variant>
        <vt:i4>5</vt:i4>
      </vt:variant>
      <vt:variant>
        <vt:lpwstr>https://www.buyingfor.vic.gov.au/building-equality-policy-buyers</vt:lpwstr>
      </vt:variant>
      <vt:variant>
        <vt:lpwstr/>
      </vt:variant>
      <vt:variant>
        <vt:i4>6815806</vt:i4>
      </vt:variant>
      <vt:variant>
        <vt:i4>15</vt:i4>
      </vt:variant>
      <vt:variant>
        <vt:i4>0</vt:i4>
      </vt:variant>
      <vt:variant>
        <vt:i4>5</vt:i4>
      </vt:variant>
      <vt:variant>
        <vt:lpwstr>https://www.vic.gov.au/building-equality-policy</vt:lpwstr>
      </vt:variant>
      <vt:variant>
        <vt:lpwstr/>
      </vt:variant>
      <vt:variant>
        <vt:i4>2752560</vt:i4>
      </vt:variant>
      <vt:variant>
        <vt:i4>12</vt:i4>
      </vt:variant>
      <vt:variant>
        <vt:i4>0</vt:i4>
      </vt:variant>
      <vt:variant>
        <vt:i4>5</vt:i4>
      </vt:variant>
      <vt:variant>
        <vt:lpwstr>https://www.buyingfor.vic.gov.au/safe-and-fair-workplaces-social-procurement-guide</vt:lpwstr>
      </vt:variant>
      <vt:variant>
        <vt:lpwstr/>
      </vt:variant>
      <vt:variant>
        <vt:i4>2752560</vt:i4>
      </vt:variant>
      <vt:variant>
        <vt:i4>9</vt:i4>
      </vt:variant>
      <vt:variant>
        <vt:i4>0</vt:i4>
      </vt:variant>
      <vt:variant>
        <vt:i4>5</vt:i4>
      </vt:variant>
      <vt:variant>
        <vt:lpwstr>https://www.buyingfor.vic.gov.au/safe-and-fair-workplaces-social-procurement-guide</vt:lpwstr>
      </vt:variant>
      <vt:variant>
        <vt:lpwstr/>
      </vt:variant>
      <vt:variant>
        <vt:i4>6553651</vt:i4>
      </vt:variant>
      <vt:variant>
        <vt:i4>6</vt:i4>
      </vt:variant>
      <vt:variant>
        <vt:i4>0</vt:i4>
      </vt:variant>
      <vt:variant>
        <vt:i4>5</vt:i4>
      </vt:variant>
      <vt:variant>
        <vt:lpwstr>https://www.fairwork.gov.au/employment-conditions/national-employment-standards</vt:lpwstr>
      </vt:variant>
      <vt:variant>
        <vt:lpwstr/>
      </vt:variant>
      <vt:variant>
        <vt:i4>1835087</vt:i4>
      </vt:variant>
      <vt:variant>
        <vt:i4>3</vt:i4>
      </vt:variant>
      <vt:variant>
        <vt:i4>0</vt:i4>
      </vt:variant>
      <vt:variant>
        <vt:i4>5</vt:i4>
      </vt:variant>
      <vt:variant>
        <vt:lpwstr>https://www.buyingfor.vic.gov.au/building-equality-policy-buyers</vt:lpwstr>
      </vt:variant>
      <vt:variant>
        <vt:lpwstr/>
      </vt:variant>
      <vt:variant>
        <vt:i4>6815806</vt:i4>
      </vt:variant>
      <vt:variant>
        <vt:i4>0</vt:i4>
      </vt:variant>
      <vt:variant>
        <vt:i4>0</vt:i4>
      </vt:variant>
      <vt:variant>
        <vt:i4>5</vt:i4>
      </vt:variant>
      <vt:variant>
        <vt:lpwstr>https://www.vic.gov.au/building-equality-policy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Sans-Cover Template</dc:title>
  <dc:subject/>
  <dc:creator>Dori Angelatos (DPC)</dc:creator>
  <cp:keywords/>
  <dc:description/>
  <cp:lastModifiedBy>Julia Huynh (DGS)</cp:lastModifiedBy>
  <cp:revision>2</cp:revision>
  <dcterms:created xsi:type="dcterms:W3CDTF">2025-08-25T03:11:00Z</dcterms:created>
  <dcterms:modified xsi:type="dcterms:W3CDTF">2025-08-25T03:11:00Z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5,13,6,7</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ContentTypeId">
    <vt:lpwstr>0x010100F0042BBEAB6E854F8F0D6466C534E4F0</vt:lpwstr>
  </property>
  <property fmtid="{D5CDD505-2E9C-101B-9397-08002B2CF9AE}" pid="6" name="_dlc_DocIdItemGuid">
    <vt:lpwstr>6c3819ff-8dc1-4cf4-a134-ccc96e347188</vt:lpwstr>
  </property>
  <property fmtid="{D5CDD505-2E9C-101B-9397-08002B2CF9AE}" pid="7" name="MSIP_Label_7158ebbd-6c5e-441f-bfc9-4eb8c11e3978_Enabled">
    <vt:lpwstr>true</vt:lpwstr>
  </property>
  <property fmtid="{D5CDD505-2E9C-101B-9397-08002B2CF9AE}" pid="8" name="MSIP_Label_7158ebbd-6c5e-441f-bfc9-4eb8c11e3978_SetDate">
    <vt:lpwstr>2023-03-08T21:38:14Z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1154d9e4-b7c9-49dc-a36b-343c5580f8b1</vt:lpwstr>
  </property>
  <property fmtid="{D5CDD505-2E9C-101B-9397-08002B2CF9AE}" pid="13" name="MSIP_Label_7158ebbd-6c5e-441f-bfc9-4eb8c11e3978_ContentBits">
    <vt:lpwstr>2</vt:lpwstr>
  </property>
  <property fmtid="{D5CDD505-2E9C-101B-9397-08002B2CF9AE}" pid="14" name="MediaServiceImageTags">
    <vt:lpwstr/>
  </property>
  <property fmtid="{D5CDD505-2E9C-101B-9397-08002B2CF9AE}" pid="15" name="Metadata Tags">
    <vt:lpwstr/>
  </property>
</Properties>
</file>