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E525" w14:textId="77777777" w:rsidR="007E113B" w:rsidRPr="001303EF" w:rsidRDefault="007E113B" w:rsidP="007E113B">
      <w:pPr>
        <w:pStyle w:val="Title"/>
        <w:spacing w:after="120"/>
        <w:ind w:right="1213"/>
        <w:contextualSpacing/>
        <w:rPr>
          <w:color w:val="660B68" w:themeColor="text1"/>
          <w:sz w:val="60"/>
          <w:szCs w:val="60"/>
        </w:rPr>
      </w:pPr>
      <w:bookmarkStart w:id="0" w:name="_Toc442780672"/>
      <w:r w:rsidRPr="001303EF">
        <w:rPr>
          <w:color w:val="660B68" w:themeColor="text1"/>
          <w:sz w:val="60"/>
          <w:szCs w:val="60"/>
        </w:rPr>
        <w:t>VGPB Annual Report</w:t>
      </w:r>
    </w:p>
    <w:p w14:paraId="5063C5DD" w14:textId="618AD7C8" w:rsidR="007E113B" w:rsidRPr="001303EF" w:rsidRDefault="007E113B" w:rsidP="007E113B">
      <w:pPr>
        <w:pStyle w:val="Title"/>
        <w:spacing w:after="120"/>
        <w:ind w:right="1213"/>
        <w:contextualSpacing/>
        <w:rPr>
          <w:color w:val="660B68" w:themeColor="text1"/>
          <w:sz w:val="60"/>
          <w:szCs w:val="60"/>
        </w:rPr>
      </w:pPr>
      <w:r w:rsidRPr="001303EF">
        <w:rPr>
          <w:color w:val="660B68" w:themeColor="text1"/>
          <w:sz w:val="60"/>
          <w:szCs w:val="60"/>
        </w:rPr>
        <w:t>2024 - 25</w:t>
      </w:r>
    </w:p>
    <w:p w14:paraId="6FA97676" w14:textId="64C607F3" w:rsidR="006738C4" w:rsidRPr="001303EF" w:rsidRDefault="007E113B" w:rsidP="007E113B">
      <w:pPr>
        <w:pStyle w:val="TertiaryTitle"/>
        <w:spacing w:after="100" w:line="240" w:lineRule="auto"/>
        <w:rPr>
          <w:rFonts w:asciiTheme="minorHAnsi" w:hAnsiTheme="minorHAnsi" w:cstheme="minorHAnsi"/>
          <w:color w:val="660B68" w:themeColor="text1"/>
          <w:sz w:val="40"/>
        </w:rPr>
      </w:pPr>
      <w:r w:rsidRPr="001303EF">
        <w:rPr>
          <w:rFonts w:asciiTheme="minorHAnsi" w:hAnsiTheme="minorHAnsi" w:cstheme="minorHAnsi"/>
          <w:color w:val="660B68" w:themeColor="text1"/>
          <w:sz w:val="40"/>
        </w:rPr>
        <w:t>Victorian Government Purchasing Board</w:t>
      </w:r>
    </w:p>
    <w:p w14:paraId="630357E8" w14:textId="0EDCB39B" w:rsidR="007E113B" w:rsidRPr="001303EF" w:rsidRDefault="007E113B" w:rsidP="007E113B">
      <w:pPr>
        <w:spacing w:before="0" w:line="240" w:lineRule="auto"/>
        <w:rPr>
          <w:rFonts w:cstheme="minorHAnsi"/>
          <w:color w:val="660B68" w:themeColor="text1"/>
          <w:sz w:val="32"/>
          <w:szCs w:val="32"/>
          <w:lang w:eastAsia="en-US"/>
        </w:rPr>
      </w:pPr>
      <w:r w:rsidRPr="001303EF">
        <w:rPr>
          <w:rFonts w:cstheme="minorHAnsi"/>
          <w:color w:val="660B68" w:themeColor="text1"/>
          <w:sz w:val="32"/>
          <w:szCs w:val="32"/>
          <w:lang w:eastAsia="en-US"/>
        </w:rPr>
        <w:t>Achieving excellence on government procurement</w:t>
      </w:r>
    </w:p>
    <w:p w14:paraId="480E53F5" w14:textId="08374CFB" w:rsidR="00045296" w:rsidRDefault="00045296" w:rsidP="007E113B">
      <w:pPr>
        <w:pStyle w:val="Listnumindent2"/>
        <w:numPr>
          <w:ilvl w:val="0"/>
          <w:numId w:val="0"/>
        </w:numPr>
        <w:ind w:left="1800"/>
      </w:pPr>
    </w:p>
    <w:p w14:paraId="68B7BCB6" w14:textId="77777777" w:rsidR="009D1C63" w:rsidRDefault="009D1C63">
      <w:pPr>
        <w:spacing w:before="0" w:after="200"/>
      </w:pPr>
      <w:r>
        <w:br w:type="page"/>
      </w:r>
    </w:p>
    <w:bookmarkEnd w:id="0" w:displacedByCustomXml="next"/>
    <w:sdt>
      <w:sdtPr>
        <w:rPr>
          <w:rFonts w:ascii="Arial" w:eastAsiaTheme="minorEastAsia" w:hAnsi="Arial" w:cs="Times New Roman"/>
          <w:b w:val="0"/>
          <w:bCs w:val="0"/>
          <w:color w:val="auto"/>
          <w:sz w:val="24"/>
          <w:szCs w:val="24"/>
        </w:rPr>
        <w:id w:val="-2056684997"/>
        <w:docPartObj>
          <w:docPartGallery w:val="Table of Contents"/>
          <w:docPartUnique/>
        </w:docPartObj>
      </w:sdtPr>
      <w:sdtEndPr>
        <w:rPr>
          <w:rFonts w:asciiTheme="minorHAnsi" w:hAnsiTheme="minorHAnsi" w:cstheme="minorBidi"/>
          <w:noProof/>
          <w:sz w:val="20"/>
          <w:szCs w:val="20"/>
        </w:rPr>
      </w:sdtEndPr>
      <w:sdtContent>
        <w:p w14:paraId="00FA7D58" w14:textId="77777777" w:rsidR="007E113B" w:rsidRPr="001303EF" w:rsidRDefault="007E113B" w:rsidP="007E113B">
          <w:pPr>
            <w:pStyle w:val="TOCHeading"/>
            <w:rPr>
              <w:color w:val="660B68" w:themeColor="text1"/>
            </w:rPr>
          </w:pPr>
          <w:r w:rsidRPr="001303EF">
            <w:rPr>
              <w:color w:val="660B68" w:themeColor="text1"/>
            </w:rPr>
            <w:t>Table of Contents</w:t>
          </w:r>
        </w:p>
        <w:p w14:paraId="55785154" w14:textId="35372E87" w:rsidR="001303EF" w:rsidRDefault="007E113B">
          <w:pPr>
            <w:pStyle w:val="TOC1"/>
            <w:rPr>
              <w:spacing w:val="0"/>
              <w:kern w:val="2"/>
              <w14:ligatures w14:val="standardContextual"/>
            </w:rPr>
          </w:pPr>
          <w:r>
            <w:fldChar w:fldCharType="begin"/>
          </w:r>
          <w:r>
            <w:instrText xml:space="preserve"> TOC \o "1-1" \h \z \u </w:instrText>
          </w:r>
          <w:r>
            <w:fldChar w:fldCharType="separate"/>
          </w:r>
          <w:hyperlink w:anchor="_Toc208231949" w:history="1">
            <w:r w:rsidR="001303EF" w:rsidRPr="000043CD">
              <w:rPr>
                <w:rStyle w:val="Hyperlink"/>
                <w:rFonts w:asciiTheme="majorHAnsi" w:hAnsiTheme="majorHAnsi" w:cstheme="majorHAnsi"/>
              </w:rPr>
              <w:t>Message from the Chair</w:t>
            </w:r>
            <w:r w:rsidR="001303EF">
              <w:rPr>
                <w:webHidden/>
              </w:rPr>
              <w:tab/>
            </w:r>
            <w:r w:rsidR="001303EF">
              <w:rPr>
                <w:webHidden/>
              </w:rPr>
              <w:fldChar w:fldCharType="begin"/>
            </w:r>
            <w:r w:rsidR="001303EF">
              <w:rPr>
                <w:webHidden/>
              </w:rPr>
              <w:instrText xml:space="preserve"> PAGEREF _Toc208231949 \h </w:instrText>
            </w:r>
            <w:r w:rsidR="001303EF">
              <w:rPr>
                <w:webHidden/>
              </w:rPr>
            </w:r>
            <w:r w:rsidR="001303EF">
              <w:rPr>
                <w:webHidden/>
              </w:rPr>
              <w:fldChar w:fldCharType="separate"/>
            </w:r>
            <w:r w:rsidR="00672260">
              <w:rPr>
                <w:webHidden/>
              </w:rPr>
              <w:t>3</w:t>
            </w:r>
            <w:r w:rsidR="001303EF">
              <w:rPr>
                <w:webHidden/>
              </w:rPr>
              <w:fldChar w:fldCharType="end"/>
            </w:r>
          </w:hyperlink>
        </w:p>
        <w:p w14:paraId="03D4E873" w14:textId="78CAA58F" w:rsidR="001303EF" w:rsidRDefault="001303EF">
          <w:pPr>
            <w:pStyle w:val="TOC1"/>
            <w:rPr>
              <w:spacing w:val="0"/>
              <w:kern w:val="2"/>
              <w14:ligatures w14:val="standardContextual"/>
            </w:rPr>
          </w:pPr>
          <w:hyperlink w:anchor="_Toc208231950" w:history="1">
            <w:r w:rsidRPr="000043CD">
              <w:rPr>
                <w:rStyle w:val="Hyperlink"/>
                <w:rFonts w:asciiTheme="majorHAnsi" w:hAnsiTheme="majorHAnsi" w:cstheme="majorHAnsi"/>
              </w:rPr>
              <w:t>The VGPB at a glance</w:t>
            </w:r>
            <w:r>
              <w:rPr>
                <w:webHidden/>
              </w:rPr>
              <w:tab/>
            </w:r>
            <w:r>
              <w:rPr>
                <w:webHidden/>
              </w:rPr>
              <w:fldChar w:fldCharType="begin"/>
            </w:r>
            <w:r>
              <w:rPr>
                <w:webHidden/>
              </w:rPr>
              <w:instrText xml:space="preserve"> PAGEREF _Toc208231950 \h </w:instrText>
            </w:r>
            <w:r>
              <w:rPr>
                <w:webHidden/>
              </w:rPr>
            </w:r>
            <w:r>
              <w:rPr>
                <w:webHidden/>
              </w:rPr>
              <w:fldChar w:fldCharType="separate"/>
            </w:r>
            <w:r w:rsidR="00672260">
              <w:rPr>
                <w:webHidden/>
              </w:rPr>
              <w:t>5</w:t>
            </w:r>
            <w:r>
              <w:rPr>
                <w:webHidden/>
              </w:rPr>
              <w:fldChar w:fldCharType="end"/>
            </w:r>
          </w:hyperlink>
        </w:p>
        <w:p w14:paraId="19E62A98" w14:textId="21C981D9" w:rsidR="001303EF" w:rsidRDefault="001303EF">
          <w:pPr>
            <w:pStyle w:val="TOC1"/>
            <w:rPr>
              <w:spacing w:val="0"/>
              <w:kern w:val="2"/>
              <w14:ligatures w14:val="standardContextual"/>
            </w:rPr>
          </w:pPr>
          <w:hyperlink w:anchor="_Toc208231951" w:history="1">
            <w:r w:rsidRPr="000043CD">
              <w:rPr>
                <w:rStyle w:val="Hyperlink"/>
              </w:rPr>
              <w:t>Priority 1: Streamline procurement for buyers and suppliers and facilitate data-driven decisions</w:t>
            </w:r>
            <w:r>
              <w:rPr>
                <w:webHidden/>
              </w:rPr>
              <w:tab/>
            </w:r>
            <w:r>
              <w:rPr>
                <w:webHidden/>
              </w:rPr>
              <w:fldChar w:fldCharType="begin"/>
            </w:r>
            <w:r>
              <w:rPr>
                <w:webHidden/>
              </w:rPr>
              <w:instrText xml:space="preserve"> PAGEREF _Toc208231951 \h </w:instrText>
            </w:r>
            <w:r>
              <w:rPr>
                <w:webHidden/>
              </w:rPr>
            </w:r>
            <w:r>
              <w:rPr>
                <w:webHidden/>
              </w:rPr>
              <w:fldChar w:fldCharType="separate"/>
            </w:r>
            <w:r w:rsidR="00672260">
              <w:rPr>
                <w:webHidden/>
              </w:rPr>
              <w:t>9</w:t>
            </w:r>
            <w:r>
              <w:rPr>
                <w:webHidden/>
              </w:rPr>
              <w:fldChar w:fldCharType="end"/>
            </w:r>
          </w:hyperlink>
        </w:p>
        <w:p w14:paraId="2DFCC025" w14:textId="40373099" w:rsidR="001303EF" w:rsidRDefault="001303EF">
          <w:pPr>
            <w:pStyle w:val="TOC1"/>
            <w:rPr>
              <w:spacing w:val="0"/>
              <w:kern w:val="2"/>
              <w14:ligatures w14:val="standardContextual"/>
            </w:rPr>
          </w:pPr>
          <w:hyperlink w:anchor="_Toc208231952" w:history="1">
            <w:r w:rsidRPr="000043CD">
              <w:rPr>
                <w:rStyle w:val="Hyperlink"/>
                <w:rFonts w:asciiTheme="majorHAnsi" w:hAnsiTheme="majorHAnsi" w:cstheme="majorHAnsi"/>
              </w:rPr>
              <w:t>Priority 2: Build procurement capability to support good decision making</w:t>
            </w:r>
            <w:r>
              <w:rPr>
                <w:webHidden/>
              </w:rPr>
              <w:tab/>
            </w:r>
            <w:r>
              <w:rPr>
                <w:webHidden/>
              </w:rPr>
              <w:fldChar w:fldCharType="begin"/>
            </w:r>
            <w:r>
              <w:rPr>
                <w:webHidden/>
              </w:rPr>
              <w:instrText xml:space="preserve"> PAGEREF _Toc208231952 \h </w:instrText>
            </w:r>
            <w:r>
              <w:rPr>
                <w:webHidden/>
              </w:rPr>
            </w:r>
            <w:r>
              <w:rPr>
                <w:webHidden/>
              </w:rPr>
              <w:fldChar w:fldCharType="separate"/>
            </w:r>
            <w:r w:rsidR="00672260">
              <w:rPr>
                <w:webHidden/>
              </w:rPr>
              <w:t>10</w:t>
            </w:r>
            <w:r>
              <w:rPr>
                <w:webHidden/>
              </w:rPr>
              <w:fldChar w:fldCharType="end"/>
            </w:r>
          </w:hyperlink>
        </w:p>
        <w:p w14:paraId="54640463" w14:textId="3F70E728" w:rsidR="001303EF" w:rsidRDefault="001303EF">
          <w:pPr>
            <w:pStyle w:val="TOC1"/>
            <w:rPr>
              <w:spacing w:val="0"/>
              <w:kern w:val="2"/>
              <w14:ligatures w14:val="standardContextual"/>
            </w:rPr>
          </w:pPr>
          <w:hyperlink w:anchor="_Toc208231953" w:history="1">
            <w:r w:rsidRPr="000043CD">
              <w:rPr>
                <w:rStyle w:val="Hyperlink"/>
                <w:rFonts w:asciiTheme="majorHAnsi" w:hAnsiTheme="majorHAnsi" w:cstheme="majorHAnsi"/>
              </w:rPr>
              <w:t>Priority 3: Engage to support good procurement</w:t>
            </w:r>
            <w:r>
              <w:rPr>
                <w:webHidden/>
              </w:rPr>
              <w:tab/>
            </w:r>
            <w:r>
              <w:rPr>
                <w:webHidden/>
              </w:rPr>
              <w:fldChar w:fldCharType="begin"/>
            </w:r>
            <w:r>
              <w:rPr>
                <w:webHidden/>
              </w:rPr>
              <w:instrText xml:space="preserve"> PAGEREF _Toc208231953 \h </w:instrText>
            </w:r>
            <w:r>
              <w:rPr>
                <w:webHidden/>
              </w:rPr>
            </w:r>
            <w:r>
              <w:rPr>
                <w:webHidden/>
              </w:rPr>
              <w:fldChar w:fldCharType="separate"/>
            </w:r>
            <w:r w:rsidR="00672260">
              <w:rPr>
                <w:webHidden/>
              </w:rPr>
              <w:t>12</w:t>
            </w:r>
            <w:r>
              <w:rPr>
                <w:webHidden/>
              </w:rPr>
              <w:fldChar w:fldCharType="end"/>
            </w:r>
          </w:hyperlink>
        </w:p>
        <w:p w14:paraId="1C09259B" w14:textId="421F6F12" w:rsidR="001303EF" w:rsidRDefault="001303EF">
          <w:pPr>
            <w:pStyle w:val="TOC1"/>
            <w:rPr>
              <w:spacing w:val="0"/>
              <w:kern w:val="2"/>
              <w14:ligatures w14:val="standardContextual"/>
            </w:rPr>
          </w:pPr>
          <w:hyperlink w:anchor="_Toc208231954" w:history="1">
            <w:r w:rsidRPr="000043CD">
              <w:rPr>
                <w:rStyle w:val="Hyperlink"/>
                <w:rFonts w:asciiTheme="majorHAnsi" w:hAnsiTheme="majorHAnsi" w:cstheme="majorHAnsi"/>
              </w:rPr>
              <w:t>Priority 4: Create fit-for-purpose procurement policy</w:t>
            </w:r>
            <w:r>
              <w:rPr>
                <w:webHidden/>
              </w:rPr>
              <w:tab/>
            </w:r>
            <w:r>
              <w:rPr>
                <w:webHidden/>
              </w:rPr>
              <w:fldChar w:fldCharType="begin"/>
            </w:r>
            <w:r>
              <w:rPr>
                <w:webHidden/>
              </w:rPr>
              <w:instrText xml:space="preserve"> PAGEREF _Toc208231954 \h </w:instrText>
            </w:r>
            <w:r>
              <w:rPr>
                <w:webHidden/>
              </w:rPr>
            </w:r>
            <w:r>
              <w:rPr>
                <w:webHidden/>
              </w:rPr>
              <w:fldChar w:fldCharType="separate"/>
            </w:r>
            <w:r w:rsidR="00672260">
              <w:rPr>
                <w:webHidden/>
              </w:rPr>
              <w:t>14</w:t>
            </w:r>
            <w:r>
              <w:rPr>
                <w:webHidden/>
              </w:rPr>
              <w:fldChar w:fldCharType="end"/>
            </w:r>
          </w:hyperlink>
        </w:p>
        <w:p w14:paraId="25F46468" w14:textId="2CF9D721" w:rsidR="001303EF" w:rsidRDefault="001303EF">
          <w:pPr>
            <w:pStyle w:val="TOC1"/>
            <w:rPr>
              <w:spacing w:val="0"/>
              <w:kern w:val="2"/>
              <w14:ligatures w14:val="standardContextual"/>
            </w:rPr>
          </w:pPr>
          <w:hyperlink w:anchor="_Toc208231955" w:history="1">
            <w:r w:rsidRPr="000043CD">
              <w:rPr>
                <w:rStyle w:val="Hyperlink"/>
                <w:rFonts w:asciiTheme="majorHAnsi" w:hAnsiTheme="majorHAnsi" w:cstheme="majorHAnsi"/>
              </w:rPr>
              <w:t>Compliance</w:t>
            </w:r>
            <w:r>
              <w:rPr>
                <w:webHidden/>
              </w:rPr>
              <w:tab/>
            </w:r>
            <w:r>
              <w:rPr>
                <w:webHidden/>
              </w:rPr>
              <w:fldChar w:fldCharType="begin"/>
            </w:r>
            <w:r>
              <w:rPr>
                <w:webHidden/>
              </w:rPr>
              <w:instrText xml:space="preserve"> PAGEREF _Toc208231955 \h </w:instrText>
            </w:r>
            <w:r>
              <w:rPr>
                <w:webHidden/>
              </w:rPr>
            </w:r>
            <w:r>
              <w:rPr>
                <w:webHidden/>
              </w:rPr>
              <w:fldChar w:fldCharType="separate"/>
            </w:r>
            <w:r w:rsidR="00672260">
              <w:rPr>
                <w:webHidden/>
              </w:rPr>
              <w:t>16</w:t>
            </w:r>
            <w:r>
              <w:rPr>
                <w:webHidden/>
              </w:rPr>
              <w:fldChar w:fldCharType="end"/>
            </w:r>
          </w:hyperlink>
        </w:p>
        <w:p w14:paraId="2BBCACFE" w14:textId="414B48F5" w:rsidR="001303EF" w:rsidRDefault="001303EF">
          <w:pPr>
            <w:pStyle w:val="TOC1"/>
            <w:rPr>
              <w:spacing w:val="0"/>
              <w:kern w:val="2"/>
              <w14:ligatures w14:val="standardContextual"/>
            </w:rPr>
          </w:pPr>
          <w:hyperlink w:anchor="_Toc208231956" w:history="1">
            <w:r w:rsidRPr="000043CD">
              <w:rPr>
                <w:rStyle w:val="Hyperlink"/>
                <w:rFonts w:asciiTheme="majorHAnsi" w:hAnsiTheme="majorHAnsi" w:cstheme="majorHAnsi"/>
              </w:rPr>
              <w:t>Performance</w:t>
            </w:r>
            <w:r>
              <w:rPr>
                <w:webHidden/>
              </w:rPr>
              <w:tab/>
            </w:r>
            <w:r>
              <w:rPr>
                <w:webHidden/>
              </w:rPr>
              <w:fldChar w:fldCharType="begin"/>
            </w:r>
            <w:r>
              <w:rPr>
                <w:webHidden/>
              </w:rPr>
              <w:instrText xml:space="preserve"> PAGEREF _Toc208231956 \h </w:instrText>
            </w:r>
            <w:r>
              <w:rPr>
                <w:webHidden/>
              </w:rPr>
            </w:r>
            <w:r>
              <w:rPr>
                <w:webHidden/>
              </w:rPr>
              <w:fldChar w:fldCharType="separate"/>
            </w:r>
            <w:r w:rsidR="00672260">
              <w:rPr>
                <w:webHidden/>
              </w:rPr>
              <w:t>21</w:t>
            </w:r>
            <w:r>
              <w:rPr>
                <w:webHidden/>
              </w:rPr>
              <w:fldChar w:fldCharType="end"/>
            </w:r>
          </w:hyperlink>
        </w:p>
        <w:p w14:paraId="0045637F" w14:textId="6523070C" w:rsidR="001303EF" w:rsidRDefault="001303EF">
          <w:pPr>
            <w:pStyle w:val="TOC1"/>
            <w:rPr>
              <w:spacing w:val="0"/>
              <w:kern w:val="2"/>
              <w14:ligatures w14:val="standardContextual"/>
            </w:rPr>
          </w:pPr>
          <w:hyperlink w:anchor="_Toc208231957" w:history="1">
            <w:r w:rsidRPr="000043CD">
              <w:rPr>
                <w:rStyle w:val="Hyperlink"/>
                <w:rFonts w:asciiTheme="majorHAnsi" w:hAnsiTheme="majorHAnsi" w:cstheme="majorHAnsi"/>
              </w:rPr>
              <w:t>State purchase contracts</w:t>
            </w:r>
            <w:r>
              <w:rPr>
                <w:webHidden/>
              </w:rPr>
              <w:tab/>
            </w:r>
            <w:r>
              <w:rPr>
                <w:webHidden/>
              </w:rPr>
              <w:fldChar w:fldCharType="begin"/>
            </w:r>
            <w:r>
              <w:rPr>
                <w:webHidden/>
              </w:rPr>
              <w:instrText xml:space="preserve"> PAGEREF _Toc208231957 \h </w:instrText>
            </w:r>
            <w:r>
              <w:rPr>
                <w:webHidden/>
              </w:rPr>
            </w:r>
            <w:r>
              <w:rPr>
                <w:webHidden/>
              </w:rPr>
              <w:fldChar w:fldCharType="separate"/>
            </w:r>
            <w:r w:rsidR="00672260">
              <w:rPr>
                <w:webHidden/>
              </w:rPr>
              <w:t>25</w:t>
            </w:r>
            <w:r>
              <w:rPr>
                <w:webHidden/>
              </w:rPr>
              <w:fldChar w:fldCharType="end"/>
            </w:r>
          </w:hyperlink>
        </w:p>
        <w:p w14:paraId="702D810F" w14:textId="01069CBD" w:rsidR="007E113B" w:rsidRDefault="007E113B" w:rsidP="007E113B">
          <w:pPr>
            <w:rPr>
              <w:b/>
              <w:bCs/>
              <w:noProof/>
            </w:rPr>
          </w:pPr>
          <w:r>
            <w:rPr>
              <w:rFonts w:asciiTheme="majorHAnsi" w:hAnsiTheme="majorHAnsi"/>
              <w:sz w:val="22"/>
            </w:rPr>
            <w:fldChar w:fldCharType="end"/>
          </w:r>
        </w:p>
      </w:sdtContent>
    </w:sdt>
    <w:p w14:paraId="6BCF82BB" w14:textId="59595C84" w:rsidR="00140B92" w:rsidRDefault="00140B92" w:rsidP="00356081"/>
    <w:p w14:paraId="543F1429" w14:textId="77777777" w:rsidR="00140B92" w:rsidRDefault="00140B92">
      <w:pPr>
        <w:spacing w:before="0" w:after="200"/>
      </w:pPr>
      <w:r>
        <w:br w:type="page"/>
      </w:r>
    </w:p>
    <w:p w14:paraId="240DB2DA" w14:textId="77777777" w:rsidR="00140B92" w:rsidRPr="00140B92" w:rsidRDefault="00140B92" w:rsidP="00140B92">
      <w:pPr>
        <w:pStyle w:val="Heading1NoNum"/>
        <w:rPr>
          <w:rFonts w:asciiTheme="majorHAnsi" w:hAnsiTheme="majorHAnsi" w:cstheme="majorHAnsi"/>
        </w:rPr>
      </w:pPr>
      <w:bookmarkStart w:id="1" w:name="_Toc208231949"/>
      <w:r w:rsidRPr="00140B92">
        <w:rPr>
          <w:rFonts w:asciiTheme="majorHAnsi" w:hAnsiTheme="majorHAnsi" w:cstheme="majorHAnsi"/>
        </w:rPr>
        <w:lastRenderedPageBreak/>
        <w:t>Message from the Chair</w:t>
      </w:r>
      <w:bookmarkEnd w:id="1"/>
    </w:p>
    <w:p w14:paraId="3C931EB3" w14:textId="77777777" w:rsidR="00140B92" w:rsidRPr="00140B92" w:rsidRDefault="00140B92" w:rsidP="00140B92">
      <w:pPr>
        <w:spacing w:before="100" w:line="288" w:lineRule="auto"/>
        <w:rPr>
          <w:rFonts w:eastAsia="Calibri" w:cstheme="minorHAnsi"/>
          <w:sz w:val="26"/>
          <w:szCs w:val="26"/>
          <w:lang w:eastAsia="en-US"/>
        </w:rPr>
      </w:pPr>
      <w:r w:rsidRPr="00140B92">
        <w:rPr>
          <w:rFonts w:eastAsia="Calibri" w:cstheme="minorHAnsi"/>
          <w:sz w:val="26"/>
          <w:szCs w:val="26"/>
          <w:lang w:eastAsia="en-US"/>
        </w:rPr>
        <w:t>Over the past year, the Victorian Government Purchasing Board (VGPB) has progressed its 2024-2026 strategic plan, established in January 2024. The strategic plan seeks to respond to a complex procurement environment and the emergence of new technologies, and support government agencies with education and tools to achieve value for the Victorian people in all procurement activity. The priorities set out in the VGPB’s strategic plan are:</w:t>
      </w:r>
    </w:p>
    <w:p w14:paraId="730D9A22" w14:textId="77777777" w:rsidR="00140B92" w:rsidRPr="00140B92" w:rsidRDefault="00140B92" w:rsidP="001303EF">
      <w:pPr>
        <w:numPr>
          <w:ilvl w:val="0"/>
          <w:numId w:val="18"/>
        </w:numPr>
        <w:spacing w:before="100" w:line="288" w:lineRule="auto"/>
        <w:rPr>
          <w:rFonts w:eastAsia="Calibri" w:cstheme="minorHAnsi"/>
          <w:sz w:val="26"/>
          <w:lang w:eastAsia="en-US"/>
        </w:rPr>
      </w:pPr>
      <w:r w:rsidRPr="00140B92">
        <w:rPr>
          <w:rFonts w:eastAsia="Calibri" w:cstheme="minorHAnsi"/>
          <w:sz w:val="26"/>
          <w:lang w:eastAsia="en-US"/>
        </w:rPr>
        <w:t>Streamline procurement for buyers and suppliers and facilitate data-driven decisions</w:t>
      </w:r>
    </w:p>
    <w:p w14:paraId="6BDEF3C6" w14:textId="77777777" w:rsidR="00140B92" w:rsidRPr="00140B92" w:rsidRDefault="00140B92" w:rsidP="001303EF">
      <w:pPr>
        <w:numPr>
          <w:ilvl w:val="0"/>
          <w:numId w:val="18"/>
        </w:numPr>
        <w:spacing w:before="100" w:line="288" w:lineRule="auto"/>
        <w:rPr>
          <w:rFonts w:eastAsia="Calibri" w:cstheme="minorHAnsi"/>
          <w:sz w:val="26"/>
          <w:lang w:eastAsia="en-US"/>
        </w:rPr>
      </w:pPr>
      <w:r w:rsidRPr="00140B92">
        <w:rPr>
          <w:rFonts w:eastAsia="Calibri" w:cstheme="minorHAnsi"/>
          <w:sz w:val="26"/>
          <w:lang w:eastAsia="en-US"/>
        </w:rPr>
        <w:t>Build procurement capability to support good decision-making</w:t>
      </w:r>
    </w:p>
    <w:p w14:paraId="633AE2A5" w14:textId="77777777" w:rsidR="00140B92" w:rsidRPr="00140B92" w:rsidRDefault="00140B92" w:rsidP="001303EF">
      <w:pPr>
        <w:numPr>
          <w:ilvl w:val="0"/>
          <w:numId w:val="18"/>
        </w:numPr>
        <w:spacing w:before="100" w:line="288" w:lineRule="auto"/>
        <w:rPr>
          <w:rFonts w:eastAsia="Calibri" w:cstheme="minorHAnsi"/>
          <w:sz w:val="26"/>
          <w:lang w:eastAsia="en-US"/>
        </w:rPr>
      </w:pPr>
      <w:r w:rsidRPr="00140B92">
        <w:rPr>
          <w:rFonts w:eastAsia="Calibri" w:cstheme="minorHAnsi"/>
          <w:sz w:val="26"/>
          <w:lang w:eastAsia="en-US"/>
        </w:rPr>
        <w:t>Engage to support good procurement</w:t>
      </w:r>
    </w:p>
    <w:p w14:paraId="6515CD8C" w14:textId="77777777" w:rsidR="00140B92" w:rsidRPr="00140B92" w:rsidRDefault="00140B92" w:rsidP="001303EF">
      <w:pPr>
        <w:numPr>
          <w:ilvl w:val="0"/>
          <w:numId w:val="18"/>
        </w:numPr>
        <w:spacing w:before="100" w:line="288" w:lineRule="auto"/>
        <w:rPr>
          <w:rStyle w:val="normaltextrun"/>
          <w:rFonts w:eastAsia="Calibri" w:cstheme="minorHAnsi"/>
          <w:sz w:val="26"/>
          <w:lang w:eastAsia="en-US"/>
        </w:rPr>
      </w:pPr>
      <w:r w:rsidRPr="00140B92">
        <w:rPr>
          <w:rFonts w:eastAsia="Calibri" w:cstheme="minorHAnsi"/>
          <w:sz w:val="26"/>
          <w:lang w:eastAsia="en-US"/>
        </w:rPr>
        <w:t>Create fit-for-purpose procurement policy.</w:t>
      </w:r>
    </w:p>
    <w:p w14:paraId="107B6C7F" w14:textId="77777777" w:rsidR="00140B92" w:rsidRPr="001303EF" w:rsidRDefault="00140B92" w:rsidP="00140B92">
      <w:pPr>
        <w:pStyle w:val="Heading2NoNum"/>
        <w:rPr>
          <w:rFonts w:asciiTheme="majorHAnsi" w:hAnsiTheme="majorHAnsi" w:cstheme="majorHAnsi"/>
          <w:color w:val="660B68" w:themeColor="text1"/>
        </w:rPr>
      </w:pPr>
      <w:bookmarkStart w:id="2" w:name="_Toc204589376"/>
      <w:r w:rsidRPr="001303EF">
        <w:rPr>
          <w:rFonts w:asciiTheme="majorHAnsi" w:hAnsiTheme="majorHAnsi" w:cstheme="majorHAnsi"/>
          <w:color w:val="660B68" w:themeColor="text1"/>
        </w:rPr>
        <w:t>Our strategic priorities</w:t>
      </w:r>
      <w:bookmarkEnd w:id="2"/>
    </w:p>
    <w:p w14:paraId="69FE088B" w14:textId="2D2463F8"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 xml:space="preserve">Significant work has been delivered against our capability priority in 2024-25. With the support of </w:t>
      </w:r>
      <w:r w:rsidR="009E2286" w:rsidRPr="6E714113">
        <w:rPr>
          <w:rFonts w:asciiTheme="minorHAnsi" w:hAnsiTheme="minorHAnsi" w:cstheme="minorBidi"/>
        </w:rPr>
        <w:t>the Department of Government Services (</w:t>
      </w:r>
      <w:r w:rsidRPr="6E714113">
        <w:rPr>
          <w:rFonts w:asciiTheme="minorHAnsi" w:hAnsiTheme="minorHAnsi" w:cstheme="minorBidi"/>
        </w:rPr>
        <w:t>DGS</w:t>
      </w:r>
      <w:r w:rsidR="009E2286" w:rsidRPr="6E714113">
        <w:rPr>
          <w:rFonts w:asciiTheme="minorHAnsi" w:hAnsiTheme="minorHAnsi" w:cstheme="minorBidi"/>
        </w:rPr>
        <w:t>)</w:t>
      </w:r>
      <w:r w:rsidRPr="6E714113">
        <w:rPr>
          <w:rFonts w:asciiTheme="minorHAnsi" w:hAnsiTheme="minorHAnsi" w:cstheme="minorBidi"/>
        </w:rPr>
        <w:t>, we have now completed the seven-part ‘</w:t>
      </w:r>
      <w:r w:rsidR="00E254BF" w:rsidRPr="6E714113">
        <w:rPr>
          <w:rFonts w:asciiTheme="minorHAnsi" w:hAnsiTheme="minorHAnsi" w:cstheme="minorBidi"/>
        </w:rPr>
        <w:t>I</w:t>
      </w:r>
      <w:r w:rsidRPr="6E714113">
        <w:rPr>
          <w:rFonts w:asciiTheme="minorHAnsi" w:hAnsiTheme="minorHAnsi" w:cstheme="minorBidi"/>
        </w:rPr>
        <w:t xml:space="preserve">ntroduction to </w:t>
      </w:r>
      <w:r w:rsidR="00E254BF" w:rsidRPr="6E714113">
        <w:rPr>
          <w:rFonts w:asciiTheme="minorHAnsi" w:hAnsiTheme="minorHAnsi" w:cstheme="minorBidi"/>
        </w:rPr>
        <w:t>P</w:t>
      </w:r>
      <w:r w:rsidRPr="6E714113">
        <w:rPr>
          <w:rFonts w:asciiTheme="minorHAnsi" w:hAnsiTheme="minorHAnsi" w:cstheme="minorBidi"/>
        </w:rPr>
        <w:t>rocurement</w:t>
      </w:r>
      <w:r w:rsidR="00E254BF" w:rsidRPr="6E714113">
        <w:rPr>
          <w:rFonts w:asciiTheme="minorHAnsi" w:hAnsiTheme="minorHAnsi" w:cstheme="minorBidi"/>
        </w:rPr>
        <w:t>’</w:t>
      </w:r>
      <w:r w:rsidRPr="6E714113">
        <w:rPr>
          <w:rFonts w:asciiTheme="minorHAnsi" w:hAnsiTheme="minorHAnsi" w:cstheme="minorBidi"/>
        </w:rPr>
        <w:t xml:space="preserve"> series of eLearning courses</w:t>
      </w:r>
      <w:r w:rsidR="009E2286" w:rsidRPr="6E714113">
        <w:rPr>
          <w:rFonts w:asciiTheme="minorHAnsi" w:hAnsiTheme="minorHAnsi" w:cstheme="minorBidi"/>
        </w:rPr>
        <w:t>. We have also</w:t>
      </w:r>
      <w:r w:rsidRPr="6E714113">
        <w:rPr>
          <w:rFonts w:asciiTheme="minorHAnsi" w:hAnsiTheme="minorHAnsi" w:cstheme="minorBidi"/>
        </w:rPr>
        <w:t xml:space="preserve"> released several additional advanced courses including writing specifications and managing risk in procurement. The Procurement Knowledge Hub will continue to be available to build procurement capability across the Victorian Government. </w:t>
      </w:r>
    </w:p>
    <w:p w14:paraId="519AB67B" w14:textId="2C7E5991"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The rollout of the Digital Marketplace and Supplier Hub continued through 2024-25, with 11 State Purchase Contracts (SPCs) and registers now available on the platform, and 3</w:t>
      </w:r>
      <w:r w:rsidR="009E2286" w:rsidRPr="6E714113">
        <w:rPr>
          <w:rFonts w:asciiTheme="minorHAnsi" w:hAnsiTheme="minorHAnsi" w:cstheme="minorBidi"/>
        </w:rPr>
        <w:t>,</w:t>
      </w:r>
      <w:r w:rsidRPr="6E714113">
        <w:rPr>
          <w:rFonts w:asciiTheme="minorHAnsi" w:hAnsiTheme="minorHAnsi" w:cstheme="minorBidi"/>
        </w:rPr>
        <w:t xml:space="preserve">444 active suppliers registered. </w:t>
      </w:r>
    </w:p>
    <w:p w14:paraId="37575B6F"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Procurement data analytics continues to evolve, with a range of high-quality dashboards and reports giving SPC category managers and departmental chief procurement officers (CPOs) insights to enable informed decision making.</w:t>
      </w:r>
    </w:p>
    <w:p w14:paraId="2D5B877E" w14:textId="2493810D"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On the policy front, a number of updates were made to VGPB guidelines and templates, including for supplier debriefs, conflict of interest and risk management. Attention was also afforded to the role that artificial intelligence will play in procurement and the relevant focus that </w:t>
      </w:r>
      <w:r w:rsidR="009E2286">
        <w:rPr>
          <w:rFonts w:asciiTheme="minorHAnsi" w:hAnsiTheme="minorHAnsi" w:cstheme="minorHAnsi"/>
        </w:rPr>
        <w:t>g</w:t>
      </w:r>
      <w:r w:rsidRPr="00140B92">
        <w:rPr>
          <w:rFonts w:asciiTheme="minorHAnsi" w:hAnsiTheme="minorHAnsi" w:cstheme="minorHAnsi"/>
        </w:rPr>
        <w:t xml:space="preserve">overnment will need to </w:t>
      </w:r>
      <w:r w:rsidRPr="00140B92">
        <w:rPr>
          <w:rFonts w:asciiTheme="minorHAnsi" w:hAnsiTheme="minorHAnsi" w:cstheme="minorHAnsi"/>
        </w:rPr>
        <w:lastRenderedPageBreak/>
        <w:t xml:space="preserve">have on this as the technology and its use matures.  This work will support buyers with supplier engagement, probity and achieving value-for-money. </w:t>
      </w:r>
    </w:p>
    <w:p w14:paraId="2B69C245" w14:textId="77777777" w:rsidR="00140B92" w:rsidRPr="001303EF" w:rsidRDefault="00140B92" w:rsidP="00140B92">
      <w:pPr>
        <w:pStyle w:val="Heading2NoNum"/>
        <w:rPr>
          <w:rFonts w:asciiTheme="majorHAnsi" w:hAnsiTheme="majorHAnsi" w:cstheme="majorHAnsi"/>
          <w:color w:val="660B68" w:themeColor="text1"/>
        </w:rPr>
      </w:pPr>
      <w:bookmarkStart w:id="3" w:name="_Toc204589377"/>
      <w:r w:rsidRPr="001303EF">
        <w:rPr>
          <w:rFonts w:asciiTheme="majorHAnsi" w:hAnsiTheme="majorHAnsi" w:cstheme="majorHAnsi"/>
          <w:color w:val="660B68" w:themeColor="text1"/>
        </w:rPr>
        <w:t>Stakeholder engagement</w:t>
      </w:r>
      <w:bookmarkEnd w:id="3"/>
    </w:p>
    <w:p w14:paraId="134E8E36" w14:textId="00ED00C2"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Engagement continues to be a focus for the VGPB. In February the Board met with the CPOs of the 14 accredited departments and agencies to workshop risks facing Victorian Government procurement and potential mitigation strategies. The Board also welcomed </w:t>
      </w:r>
      <w:r w:rsidR="009E2286">
        <w:rPr>
          <w:rFonts w:asciiTheme="minorHAnsi" w:hAnsiTheme="minorHAnsi" w:cstheme="minorHAnsi"/>
        </w:rPr>
        <w:t>11</w:t>
      </w:r>
      <w:r w:rsidR="009E2286" w:rsidRPr="00140B92">
        <w:rPr>
          <w:rFonts w:asciiTheme="minorHAnsi" w:hAnsiTheme="minorHAnsi" w:cstheme="minorHAnsi"/>
        </w:rPr>
        <w:t xml:space="preserve"> </w:t>
      </w:r>
      <w:r w:rsidRPr="00140B92">
        <w:rPr>
          <w:rFonts w:asciiTheme="minorHAnsi" w:hAnsiTheme="minorHAnsi" w:cstheme="minorHAnsi"/>
        </w:rPr>
        <w:t>department and agency CPOs to its Board meetings during the year to share their procurement experience, achievements and challenges. These engagements help deepen the VGPB’s understanding of the diversity of procurement across VGPB agencies.</w:t>
      </w:r>
    </w:p>
    <w:p w14:paraId="47B2697C" w14:textId="77777777" w:rsidR="00140B92" w:rsidRPr="001303EF" w:rsidRDefault="00140B92" w:rsidP="00140B92">
      <w:pPr>
        <w:pStyle w:val="Heading2NoNum"/>
        <w:rPr>
          <w:rFonts w:asciiTheme="majorHAnsi" w:hAnsiTheme="majorHAnsi" w:cstheme="majorHAnsi"/>
          <w:color w:val="660B68" w:themeColor="text1"/>
        </w:rPr>
      </w:pPr>
      <w:bookmarkStart w:id="4" w:name="_Toc204589378"/>
      <w:r w:rsidRPr="001303EF">
        <w:rPr>
          <w:rFonts w:asciiTheme="majorHAnsi" w:hAnsiTheme="majorHAnsi" w:cstheme="majorHAnsi"/>
          <w:color w:val="660B68" w:themeColor="text1"/>
        </w:rPr>
        <w:t>Board renewal</w:t>
      </w:r>
      <w:bookmarkEnd w:id="4"/>
    </w:p>
    <w:p w14:paraId="228598E9"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I would like to thank departing Board members Charleene Mundine, Denise Dyer and Peter Lane for their contributions. We wish Charleene, Denise and Peter well with their future endeavours.</w:t>
      </w:r>
    </w:p>
    <w:p w14:paraId="7A47D478" w14:textId="77777777" w:rsidR="00140B92" w:rsidRPr="002A0442" w:rsidRDefault="00140B92" w:rsidP="00140B92">
      <w:pPr>
        <w:pStyle w:val="Normal1"/>
      </w:pPr>
    </w:p>
    <w:p w14:paraId="30AEF7C8" w14:textId="77777777" w:rsidR="00140B92" w:rsidRPr="00140B92" w:rsidRDefault="00140B92" w:rsidP="00140B92">
      <w:pPr>
        <w:pStyle w:val="Normal1"/>
        <w:rPr>
          <w:rFonts w:asciiTheme="minorHAnsi" w:hAnsiTheme="minorHAnsi" w:cstheme="minorHAnsi"/>
          <w:sz w:val="18"/>
          <w:szCs w:val="18"/>
        </w:rPr>
      </w:pPr>
      <w:r w:rsidRPr="00140B92">
        <w:rPr>
          <w:rStyle w:val="normaltextrun"/>
          <w:rFonts w:asciiTheme="minorHAnsi" w:hAnsiTheme="minorHAnsi" w:cstheme="minorHAnsi"/>
        </w:rPr>
        <w:t>Nadine Lennie</w:t>
      </w:r>
    </w:p>
    <w:p w14:paraId="4364749F" w14:textId="77777777" w:rsidR="00140B92" w:rsidRPr="00140B92" w:rsidRDefault="00140B92" w:rsidP="00140B92">
      <w:pPr>
        <w:pStyle w:val="Normal1"/>
        <w:rPr>
          <w:rFonts w:asciiTheme="minorHAnsi" w:hAnsiTheme="minorHAnsi" w:cstheme="minorHAnsi"/>
        </w:rPr>
      </w:pPr>
      <w:r w:rsidRPr="00140B92">
        <w:rPr>
          <w:rStyle w:val="normaltextrun"/>
          <w:rFonts w:asciiTheme="minorHAnsi" w:hAnsiTheme="minorHAnsi" w:cstheme="minorHAnsi"/>
        </w:rPr>
        <w:t>Chair, Victorian Government Purchasing Board</w:t>
      </w:r>
    </w:p>
    <w:p w14:paraId="7FDABDBE" w14:textId="77777777" w:rsidR="00140B92" w:rsidRPr="00140B92" w:rsidRDefault="00140B92" w:rsidP="00140B92">
      <w:pPr>
        <w:pStyle w:val="Heading1NoNum"/>
        <w:rPr>
          <w:rFonts w:asciiTheme="majorHAnsi" w:hAnsiTheme="majorHAnsi" w:cstheme="majorHAnsi"/>
        </w:rPr>
      </w:pPr>
      <w:bookmarkStart w:id="5" w:name="_Toc143768968"/>
      <w:bookmarkStart w:id="6" w:name="_Toc204589379"/>
      <w:bookmarkStart w:id="7" w:name="_Toc208231950"/>
      <w:bookmarkStart w:id="8" w:name="_Toc366693308"/>
      <w:bookmarkStart w:id="9" w:name="_Toc388705843"/>
      <w:bookmarkStart w:id="10" w:name="_Hlk520464781"/>
      <w:r w:rsidRPr="00140B92">
        <w:rPr>
          <w:rFonts w:asciiTheme="majorHAnsi" w:hAnsiTheme="majorHAnsi" w:cstheme="majorHAnsi"/>
        </w:rPr>
        <w:lastRenderedPageBreak/>
        <w:t>The VGPB at a glance</w:t>
      </w:r>
      <w:bookmarkEnd w:id="5"/>
      <w:bookmarkEnd w:id="6"/>
      <w:bookmarkEnd w:id="7"/>
    </w:p>
    <w:p w14:paraId="05AE14E4" w14:textId="76E64251"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 xml:space="preserve">The Victorian Government Purchasing Board (VGPB) is a Victorian Government-owned body corporate established under the </w:t>
      </w:r>
      <w:r w:rsidRPr="6E714113">
        <w:rPr>
          <w:rFonts w:asciiTheme="minorHAnsi" w:hAnsiTheme="minorHAnsi" w:cstheme="minorBidi"/>
          <w:i/>
          <w:iCs/>
        </w:rPr>
        <w:t>Financial Management Act 1994</w:t>
      </w:r>
      <w:r w:rsidRPr="6E714113">
        <w:rPr>
          <w:rFonts w:asciiTheme="minorHAnsi" w:hAnsiTheme="minorHAnsi" w:cstheme="minorBidi"/>
        </w:rPr>
        <w:t xml:space="preserve"> (FMA)</w:t>
      </w:r>
      <w:r w:rsidR="009E2286" w:rsidRPr="6E714113">
        <w:rPr>
          <w:rFonts w:asciiTheme="minorHAnsi" w:hAnsiTheme="minorHAnsi" w:cstheme="minorBidi"/>
        </w:rPr>
        <w:t>,</w:t>
      </w:r>
      <w:r w:rsidRPr="6E714113">
        <w:rPr>
          <w:rFonts w:asciiTheme="minorHAnsi" w:hAnsiTheme="minorHAnsi" w:cstheme="minorBidi"/>
        </w:rPr>
        <w:t xml:space="preserve"> which reports to the Minister for Government Services. The VGPB sets the policy framework for goods and services procurement to deliver value-for-money outcomes for Victoria. The VGPB program of work is supported by the Procurement Policy team within the Department of Government Services. </w:t>
      </w:r>
    </w:p>
    <w:p w14:paraId="026433D7" w14:textId="30A39D9B"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For more information on the VGPB and its functions, visit </w:t>
      </w:r>
      <w:hyperlink r:id="rId12" w:history="1">
        <w:r w:rsidRPr="00E64195">
          <w:rPr>
            <w:rStyle w:val="Hyperlink"/>
            <w:rFonts w:asciiTheme="minorHAnsi" w:hAnsiTheme="minorHAnsi" w:cstheme="minorHAnsi"/>
            <w:color w:val="0000FF"/>
          </w:rPr>
          <w:t>About th</w:t>
        </w:r>
        <w:r w:rsidRPr="00E64195">
          <w:rPr>
            <w:rStyle w:val="Hyperlink"/>
            <w:rFonts w:asciiTheme="minorHAnsi" w:hAnsiTheme="minorHAnsi" w:cstheme="minorHAnsi"/>
            <w:color w:val="0000FF"/>
          </w:rPr>
          <w:t>e</w:t>
        </w:r>
        <w:r w:rsidRPr="00E64195">
          <w:rPr>
            <w:rStyle w:val="Hyperlink"/>
            <w:rFonts w:asciiTheme="minorHAnsi" w:hAnsiTheme="minorHAnsi" w:cstheme="minorHAnsi"/>
            <w:color w:val="0000FF"/>
          </w:rPr>
          <w:t xml:space="preserve"> VGPB</w:t>
        </w:r>
      </w:hyperlink>
      <w:r w:rsidR="00E64195">
        <w:rPr>
          <w:color w:val="81119B" w:themeColor="accent1"/>
        </w:rPr>
        <w:t xml:space="preserve"> </w:t>
      </w:r>
      <w:r w:rsidRPr="00140B92">
        <w:rPr>
          <w:rFonts w:asciiTheme="minorHAnsi" w:hAnsiTheme="minorHAnsi" w:cstheme="minorHAnsi"/>
        </w:rPr>
        <w:t>on the Buying for Victoria website.</w:t>
      </w:r>
    </w:p>
    <w:p w14:paraId="59257DBF"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This annual report summarises the work carried out during the financial year from 1 July 2024 to 30 June 2025.</w:t>
      </w:r>
    </w:p>
    <w:p w14:paraId="0E55DC89" w14:textId="47984454"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 xml:space="preserve">This report is required under section 54M of the FMA and is available for download on the </w:t>
      </w:r>
      <w:hyperlink r:id="rId13">
        <w:r w:rsidRPr="00E64195">
          <w:rPr>
            <w:rStyle w:val="Hyperlink"/>
            <w:rFonts w:asciiTheme="minorHAnsi" w:hAnsiTheme="minorHAnsi" w:cstheme="minorBidi"/>
            <w:color w:val="0000FF"/>
          </w:rPr>
          <w:t>Buying for Victoria</w:t>
        </w:r>
      </w:hyperlink>
      <w:r w:rsidRPr="6E714113">
        <w:rPr>
          <w:rFonts w:asciiTheme="minorHAnsi" w:hAnsiTheme="minorHAnsi" w:cstheme="minorBidi"/>
        </w:rPr>
        <w:t xml:space="preserve"> website in PDF and accessible online format.</w:t>
      </w:r>
    </w:p>
    <w:p w14:paraId="0EFA3D94" w14:textId="77777777" w:rsidR="00140B92" w:rsidRPr="001303EF" w:rsidRDefault="00140B92" w:rsidP="00140B92">
      <w:pPr>
        <w:pStyle w:val="Heading2NoNum"/>
        <w:rPr>
          <w:rFonts w:asciiTheme="majorHAnsi" w:hAnsiTheme="majorHAnsi" w:cstheme="majorHAnsi"/>
          <w:color w:val="660B68" w:themeColor="text1"/>
          <w:lang w:val="en-GB"/>
        </w:rPr>
      </w:pPr>
      <w:bookmarkStart w:id="11" w:name="_Toc204589380"/>
      <w:bookmarkStart w:id="12" w:name="_Toc366693314"/>
      <w:bookmarkStart w:id="13" w:name="_Toc388705849"/>
      <w:bookmarkStart w:id="14" w:name="_Hlk520789151"/>
      <w:r w:rsidRPr="001303EF">
        <w:rPr>
          <w:rFonts w:asciiTheme="majorHAnsi" w:hAnsiTheme="majorHAnsi" w:cstheme="majorHAnsi"/>
          <w:color w:val="660B68" w:themeColor="text1"/>
          <w:lang w:val="en-GB"/>
        </w:rPr>
        <w:t>Board meetings</w:t>
      </w:r>
      <w:bookmarkEnd w:id="11"/>
    </w:p>
    <w:p w14:paraId="31190705" w14:textId="5BAA67D1" w:rsidR="00140B92" w:rsidRPr="00140B92" w:rsidRDefault="00140B92" w:rsidP="6D4CD4C4">
      <w:pPr>
        <w:pStyle w:val="Normal1"/>
        <w:rPr>
          <w:rFonts w:asciiTheme="minorHAnsi" w:hAnsiTheme="minorHAnsi" w:cstheme="minorBidi"/>
        </w:rPr>
      </w:pPr>
      <w:r w:rsidRPr="6D4CD4C4">
        <w:rPr>
          <w:rFonts w:asciiTheme="minorHAnsi" w:hAnsiTheme="minorHAnsi" w:cstheme="minorBidi"/>
        </w:rPr>
        <w:t xml:space="preserve">The Board meets once every </w:t>
      </w:r>
      <w:r w:rsidRPr="6D4CD4C4" w:rsidDel="00140B92">
        <w:rPr>
          <w:rFonts w:asciiTheme="minorHAnsi" w:hAnsiTheme="minorHAnsi" w:cstheme="minorBidi"/>
        </w:rPr>
        <w:t>two</w:t>
      </w:r>
      <w:r w:rsidRPr="6D4CD4C4">
        <w:rPr>
          <w:rFonts w:asciiTheme="minorHAnsi" w:hAnsiTheme="minorHAnsi" w:cstheme="minorBidi"/>
        </w:rPr>
        <w:t xml:space="preserve"> months to discuss procurement policy and practices, and the progress of its work program. The VGPB collaborates with a broad range of stakeholders across the Victorian Government to help drive strategic outcomes. The Board held </w:t>
      </w:r>
      <w:r w:rsidRPr="6D4CD4C4" w:rsidDel="00140B92">
        <w:rPr>
          <w:rFonts w:asciiTheme="minorHAnsi" w:hAnsiTheme="minorHAnsi" w:cstheme="minorBidi"/>
        </w:rPr>
        <w:t>six</w:t>
      </w:r>
      <w:r w:rsidRPr="6D4CD4C4">
        <w:rPr>
          <w:rFonts w:asciiTheme="minorHAnsi" w:hAnsiTheme="minorHAnsi" w:cstheme="minorBidi"/>
        </w:rPr>
        <w:t xml:space="preserve"> regular meetings and one strategic risk workshop in 2024–25, as listed in </w:t>
      </w:r>
      <w:r w:rsidRPr="6D4CD4C4">
        <w:rPr>
          <w:rFonts w:asciiTheme="minorHAnsi" w:hAnsiTheme="minorHAnsi" w:cstheme="minorBidi"/>
        </w:rPr>
        <w:fldChar w:fldCharType="begin"/>
      </w:r>
      <w:r w:rsidRPr="6D4CD4C4">
        <w:rPr>
          <w:rFonts w:asciiTheme="minorHAnsi" w:hAnsiTheme="minorHAnsi" w:cstheme="minorBidi"/>
        </w:rPr>
        <w:instrText xml:space="preserve"> REF _Ref110674203 \h  \* MERGEFORMAT </w:instrText>
      </w:r>
      <w:r w:rsidRPr="6D4CD4C4">
        <w:rPr>
          <w:rFonts w:asciiTheme="minorHAnsi" w:hAnsiTheme="minorHAnsi" w:cstheme="minorBidi"/>
        </w:rPr>
      </w:r>
      <w:r w:rsidRPr="6D4CD4C4">
        <w:rPr>
          <w:rFonts w:asciiTheme="minorHAnsi" w:hAnsiTheme="minorHAnsi" w:cstheme="minorBidi"/>
        </w:rPr>
        <w:fldChar w:fldCharType="separate"/>
      </w:r>
      <w:r w:rsidR="00672260" w:rsidRPr="00672260">
        <w:rPr>
          <w:rFonts w:asciiTheme="minorHAnsi" w:hAnsiTheme="minorHAnsi" w:cstheme="minorBidi"/>
        </w:rPr>
        <w:t xml:space="preserve">Table </w:t>
      </w:r>
      <w:r w:rsidR="00672260" w:rsidRPr="00672260">
        <w:rPr>
          <w:rFonts w:asciiTheme="minorHAnsi" w:hAnsiTheme="minorHAnsi" w:cstheme="minorBidi"/>
          <w:noProof/>
        </w:rPr>
        <w:t>1</w:t>
      </w:r>
      <w:r w:rsidRPr="6D4CD4C4">
        <w:rPr>
          <w:rFonts w:asciiTheme="minorHAnsi" w:hAnsiTheme="minorHAnsi" w:cstheme="minorBidi"/>
        </w:rPr>
        <w:fldChar w:fldCharType="end"/>
      </w:r>
      <w:r w:rsidRPr="6D4CD4C4">
        <w:rPr>
          <w:rFonts w:asciiTheme="minorHAnsi" w:hAnsiTheme="minorHAnsi" w:cstheme="minorBidi"/>
        </w:rPr>
        <w:t>.</w:t>
      </w:r>
    </w:p>
    <w:p w14:paraId="282F23C2" w14:textId="6123C0EC" w:rsidR="00140B92" w:rsidRPr="00F57327" w:rsidRDefault="00140B92" w:rsidP="00140B92">
      <w:pPr>
        <w:pStyle w:val="Caption"/>
        <w:rPr>
          <w:sz w:val="20"/>
          <w:szCs w:val="20"/>
        </w:rPr>
      </w:pPr>
      <w:bookmarkStart w:id="15" w:name="_Ref110674203"/>
      <w:bookmarkStart w:id="16" w:name="_Ref176345025"/>
      <w:r w:rsidRPr="00F57327">
        <w:rPr>
          <w:sz w:val="20"/>
          <w:szCs w:val="20"/>
        </w:rPr>
        <w:t xml:space="preserve">Table </w:t>
      </w:r>
      <w:r w:rsidRPr="00F57327">
        <w:rPr>
          <w:sz w:val="20"/>
          <w:szCs w:val="20"/>
        </w:rPr>
        <w:fldChar w:fldCharType="begin"/>
      </w:r>
      <w:r w:rsidRPr="00F57327">
        <w:rPr>
          <w:sz w:val="20"/>
          <w:szCs w:val="20"/>
        </w:rPr>
        <w:instrText xml:space="preserve"> SEQ Table \* ARABIC </w:instrText>
      </w:r>
      <w:r w:rsidRPr="00F57327">
        <w:rPr>
          <w:sz w:val="20"/>
          <w:szCs w:val="20"/>
        </w:rPr>
        <w:fldChar w:fldCharType="separate"/>
      </w:r>
      <w:r w:rsidR="00672260">
        <w:rPr>
          <w:noProof/>
          <w:sz w:val="20"/>
          <w:szCs w:val="20"/>
        </w:rPr>
        <w:t>1</w:t>
      </w:r>
      <w:r w:rsidRPr="00F57327">
        <w:rPr>
          <w:noProof/>
          <w:sz w:val="20"/>
          <w:szCs w:val="20"/>
        </w:rPr>
        <w:fldChar w:fldCharType="end"/>
      </w:r>
      <w:bookmarkEnd w:id="15"/>
      <w:r w:rsidRPr="00F57327">
        <w:rPr>
          <w:sz w:val="20"/>
          <w:szCs w:val="20"/>
        </w:rPr>
        <w:t>: Board meeting attendance in 202</w:t>
      </w:r>
      <w:r w:rsidR="00A03F2C">
        <w:rPr>
          <w:sz w:val="20"/>
          <w:szCs w:val="20"/>
        </w:rPr>
        <w:t>4</w:t>
      </w:r>
      <w:r w:rsidRPr="00F57327">
        <w:rPr>
          <w:sz w:val="20"/>
          <w:szCs w:val="20"/>
        </w:rPr>
        <w:t>–2</w:t>
      </w:r>
      <w:r w:rsidR="00A03F2C">
        <w:rPr>
          <w:sz w:val="20"/>
          <w:szCs w:val="20"/>
        </w:rPr>
        <w:t>5</w:t>
      </w:r>
      <w:bookmarkEnd w:id="16"/>
    </w:p>
    <w:tbl>
      <w:tblPr>
        <w:tblStyle w:val="TableGrid1"/>
        <w:tblW w:w="7839" w:type="dxa"/>
        <w:tblLook w:val="04A0" w:firstRow="1" w:lastRow="0" w:firstColumn="1" w:lastColumn="0" w:noHBand="0" w:noVBand="1"/>
      </w:tblPr>
      <w:tblGrid>
        <w:gridCol w:w="2675"/>
        <w:gridCol w:w="2004"/>
        <w:gridCol w:w="1384"/>
        <w:gridCol w:w="1776"/>
      </w:tblGrid>
      <w:tr w:rsidR="00F57327" w:rsidRPr="00F57327" w14:paraId="5D5121A8" w14:textId="77777777" w:rsidTr="00F57327">
        <w:trPr>
          <w:trHeight w:val="300"/>
        </w:trPr>
        <w:tc>
          <w:tcPr>
            <w:tcW w:w="2689" w:type="dxa"/>
            <w:shd w:val="clear" w:color="auto" w:fill="D9D9D9" w:themeFill="background2" w:themeFillShade="D9"/>
          </w:tcPr>
          <w:p w14:paraId="337B9442" w14:textId="77777777" w:rsidR="00140B92" w:rsidRPr="00F57327" w:rsidRDefault="00140B92">
            <w:pPr>
              <w:pStyle w:val="Tableheader"/>
              <w:rPr>
                <w:rFonts w:cstheme="minorHAnsi"/>
                <w:b/>
                <w:bCs/>
                <w:color w:val="auto"/>
              </w:rPr>
            </w:pPr>
            <w:r w:rsidRPr="00F57327">
              <w:rPr>
                <w:rFonts w:cstheme="minorHAnsi"/>
                <w:b/>
                <w:bCs/>
                <w:color w:val="auto"/>
              </w:rPr>
              <w:t xml:space="preserve">Board member </w:t>
            </w:r>
          </w:p>
        </w:tc>
        <w:tc>
          <w:tcPr>
            <w:tcW w:w="1980" w:type="dxa"/>
            <w:shd w:val="clear" w:color="auto" w:fill="D9D9D9" w:themeFill="background2" w:themeFillShade="D9"/>
          </w:tcPr>
          <w:p w14:paraId="26F36618" w14:textId="77777777" w:rsidR="00140B92" w:rsidRPr="00F57327" w:rsidRDefault="00140B92">
            <w:pPr>
              <w:pStyle w:val="Tableheader"/>
              <w:rPr>
                <w:rFonts w:cstheme="minorHAnsi"/>
                <w:b/>
                <w:bCs/>
                <w:color w:val="auto"/>
              </w:rPr>
            </w:pPr>
            <w:r w:rsidRPr="00F57327">
              <w:rPr>
                <w:rFonts w:cstheme="minorHAnsi"/>
                <w:b/>
                <w:bCs/>
                <w:color w:val="auto"/>
              </w:rPr>
              <w:t>Member since</w:t>
            </w:r>
          </w:p>
        </w:tc>
        <w:tc>
          <w:tcPr>
            <w:tcW w:w="1387" w:type="dxa"/>
            <w:shd w:val="clear" w:color="auto" w:fill="D9D9D9" w:themeFill="background2" w:themeFillShade="D9"/>
          </w:tcPr>
          <w:p w14:paraId="62A07072" w14:textId="77777777" w:rsidR="00140B92" w:rsidRPr="00F57327" w:rsidRDefault="00140B92">
            <w:pPr>
              <w:pStyle w:val="Tableheader"/>
              <w:rPr>
                <w:rFonts w:cstheme="minorHAnsi"/>
                <w:b/>
                <w:bCs/>
                <w:color w:val="auto"/>
              </w:rPr>
            </w:pPr>
            <w:r w:rsidRPr="00F57327">
              <w:rPr>
                <w:rFonts w:cstheme="minorHAnsi"/>
                <w:b/>
                <w:bCs/>
                <w:color w:val="auto"/>
              </w:rPr>
              <w:t>Meetings attended</w:t>
            </w:r>
          </w:p>
        </w:tc>
        <w:tc>
          <w:tcPr>
            <w:tcW w:w="1783" w:type="dxa"/>
            <w:shd w:val="clear" w:color="auto" w:fill="D9D9D9" w:themeFill="background2" w:themeFillShade="D9"/>
          </w:tcPr>
          <w:p w14:paraId="4006BB6D" w14:textId="77777777" w:rsidR="00140B92" w:rsidRPr="00F57327" w:rsidRDefault="00140B92">
            <w:pPr>
              <w:pStyle w:val="Tableheader"/>
              <w:rPr>
                <w:rFonts w:cstheme="minorHAnsi"/>
                <w:b/>
                <w:bCs/>
                <w:color w:val="auto"/>
              </w:rPr>
            </w:pPr>
            <w:r w:rsidRPr="00F57327">
              <w:rPr>
                <w:rFonts w:cstheme="minorHAnsi"/>
                <w:b/>
                <w:bCs/>
                <w:color w:val="auto"/>
              </w:rPr>
              <w:t>Risk workshop attended</w:t>
            </w:r>
          </w:p>
        </w:tc>
      </w:tr>
      <w:tr w:rsidR="00140B92" w:rsidRPr="00140B92" w14:paraId="1D1C9FD2" w14:textId="77777777">
        <w:trPr>
          <w:trHeight w:val="300"/>
        </w:trPr>
        <w:tc>
          <w:tcPr>
            <w:tcW w:w="2689" w:type="dxa"/>
          </w:tcPr>
          <w:p w14:paraId="0C851ACD" w14:textId="77777777" w:rsidR="00140B92" w:rsidRPr="00140B92" w:rsidRDefault="00140B92">
            <w:pPr>
              <w:pStyle w:val="Tabletext2"/>
              <w:rPr>
                <w:rFonts w:asciiTheme="minorHAnsi" w:hAnsiTheme="minorHAnsi" w:cstheme="minorHAnsi"/>
                <w:b/>
                <w:bCs/>
              </w:rPr>
            </w:pPr>
            <w:r w:rsidRPr="00140B92">
              <w:rPr>
                <w:rFonts w:asciiTheme="minorHAnsi" w:hAnsiTheme="minorHAnsi" w:cstheme="minorHAnsi"/>
              </w:rPr>
              <w:t>Nadine Lennie (Chair)</w:t>
            </w:r>
          </w:p>
        </w:tc>
        <w:tc>
          <w:tcPr>
            <w:tcW w:w="1980" w:type="dxa"/>
          </w:tcPr>
          <w:p w14:paraId="6961EC1C"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10 October 2020</w:t>
            </w:r>
          </w:p>
        </w:tc>
        <w:tc>
          <w:tcPr>
            <w:tcW w:w="1387" w:type="dxa"/>
          </w:tcPr>
          <w:p w14:paraId="6CABCC81"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6 of 6</w:t>
            </w:r>
          </w:p>
        </w:tc>
        <w:tc>
          <w:tcPr>
            <w:tcW w:w="1783" w:type="dxa"/>
          </w:tcPr>
          <w:p w14:paraId="15D16501"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of 1</w:t>
            </w:r>
          </w:p>
        </w:tc>
      </w:tr>
      <w:tr w:rsidR="00140B92" w:rsidRPr="00140B92" w14:paraId="59FFF9BE" w14:textId="77777777">
        <w:trPr>
          <w:trHeight w:val="300"/>
        </w:trPr>
        <w:tc>
          <w:tcPr>
            <w:tcW w:w="2689" w:type="dxa"/>
          </w:tcPr>
          <w:p w14:paraId="6E2C0790"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Charleene Mundine</w:t>
            </w:r>
          </w:p>
        </w:tc>
        <w:tc>
          <w:tcPr>
            <w:tcW w:w="1980" w:type="dxa"/>
          </w:tcPr>
          <w:p w14:paraId="2A2B1C12"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 xml:space="preserve">1 July 2022 </w:t>
            </w:r>
          </w:p>
        </w:tc>
        <w:tc>
          <w:tcPr>
            <w:tcW w:w="1387" w:type="dxa"/>
          </w:tcPr>
          <w:p w14:paraId="52E0A2A6"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5 of 6</w:t>
            </w:r>
          </w:p>
        </w:tc>
        <w:tc>
          <w:tcPr>
            <w:tcW w:w="1783" w:type="dxa"/>
          </w:tcPr>
          <w:p w14:paraId="0ECC986B"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of 1</w:t>
            </w:r>
          </w:p>
        </w:tc>
      </w:tr>
      <w:tr w:rsidR="00140B92" w:rsidRPr="00140B92" w14:paraId="310358AA" w14:textId="77777777">
        <w:trPr>
          <w:trHeight w:val="300"/>
        </w:trPr>
        <w:tc>
          <w:tcPr>
            <w:tcW w:w="2689" w:type="dxa"/>
          </w:tcPr>
          <w:p w14:paraId="4C1CC2B1" w14:textId="77777777" w:rsidR="00140B92" w:rsidRPr="00140B92" w:rsidRDefault="00140B92">
            <w:pPr>
              <w:pStyle w:val="Tabletext2"/>
              <w:rPr>
                <w:rFonts w:asciiTheme="minorHAnsi" w:hAnsiTheme="minorHAnsi" w:cstheme="minorHAnsi"/>
                <w:b/>
                <w:bCs/>
              </w:rPr>
            </w:pPr>
            <w:bookmarkStart w:id="17" w:name="_Hlk45177353"/>
            <w:r w:rsidRPr="00140B92">
              <w:rPr>
                <w:rFonts w:asciiTheme="minorHAnsi" w:hAnsiTheme="minorHAnsi" w:cstheme="minorHAnsi"/>
              </w:rPr>
              <w:t>Claire Thomas</w:t>
            </w:r>
          </w:p>
        </w:tc>
        <w:tc>
          <w:tcPr>
            <w:tcW w:w="1980" w:type="dxa"/>
          </w:tcPr>
          <w:p w14:paraId="0665E3E2"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July 2018</w:t>
            </w:r>
          </w:p>
        </w:tc>
        <w:tc>
          <w:tcPr>
            <w:tcW w:w="1387" w:type="dxa"/>
          </w:tcPr>
          <w:p w14:paraId="0DE417F1"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6 of 6</w:t>
            </w:r>
          </w:p>
        </w:tc>
        <w:tc>
          <w:tcPr>
            <w:tcW w:w="1783" w:type="dxa"/>
          </w:tcPr>
          <w:p w14:paraId="02772CEE"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of 1</w:t>
            </w:r>
          </w:p>
        </w:tc>
      </w:tr>
      <w:tr w:rsidR="00140B92" w:rsidRPr="00140B92" w14:paraId="6A5C3508" w14:textId="77777777">
        <w:trPr>
          <w:trHeight w:val="300"/>
        </w:trPr>
        <w:tc>
          <w:tcPr>
            <w:tcW w:w="2689" w:type="dxa"/>
          </w:tcPr>
          <w:p w14:paraId="686D400F" w14:textId="77777777" w:rsidR="00140B92" w:rsidRPr="00140B92" w:rsidRDefault="00140B92">
            <w:pPr>
              <w:pStyle w:val="Tabletext2"/>
              <w:rPr>
                <w:rFonts w:asciiTheme="minorHAnsi" w:hAnsiTheme="minorHAnsi" w:cstheme="minorHAnsi"/>
                <w:b/>
                <w:bCs/>
              </w:rPr>
            </w:pPr>
            <w:r w:rsidRPr="00140B92">
              <w:rPr>
                <w:rFonts w:asciiTheme="minorHAnsi" w:hAnsiTheme="minorHAnsi" w:cstheme="minorHAnsi"/>
              </w:rPr>
              <w:t>Denise Dyer</w:t>
            </w:r>
          </w:p>
        </w:tc>
        <w:tc>
          <w:tcPr>
            <w:tcW w:w="1980" w:type="dxa"/>
          </w:tcPr>
          <w:p w14:paraId="423F692C"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July 2019</w:t>
            </w:r>
          </w:p>
        </w:tc>
        <w:tc>
          <w:tcPr>
            <w:tcW w:w="1387" w:type="dxa"/>
          </w:tcPr>
          <w:p w14:paraId="15B2A224"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6 of 6</w:t>
            </w:r>
          </w:p>
        </w:tc>
        <w:tc>
          <w:tcPr>
            <w:tcW w:w="1783" w:type="dxa"/>
          </w:tcPr>
          <w:p w14:paraId="0102FACD"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of 1</w:t>
            </w:r>
          </w:p>
        </w:tc>
      </w:tr>
      <w:tr w:rsidR="00140B92" w:rsidRPr="00140B92" w14:paraId="1FC30205" w14:textId="77777777">
        <w:trPr>
          <w:trHeight w:val="300"/>
        </w:trPr>
        <w:tc>
          <w:tcPr>
            <w:tcW w:w="2689" w:type="dxa"/>
          </w:tcPr>
          <w:p w14:paraId="6E6B5456"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Helen Vaughan</w:t>
            </w:r>
          </w:p>
        </w:tc>
        <w:tc>
          <w:tcPr>
            <w:tcW w:w="1980" w:type="dxa"/>
          </w:tcPr>
          <w:p w14:paraId="268F6A25"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July 2024</w:t>
            </w:r>
          </w:p>
        </w:tc>
        <w:tc>
          <w:tcPr>
            <w:tcW w:w="1387" w:type="dxa"/>
          </w:tcPr>
          <w:p w14:paraId="66E7CD81"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6 of 6</w:t>
            </w:r>
          </w:p>
        </w:tc>
        <w:tc>
          <w:tcPr>
            <w:tcW w:w="1783" w:type="dxa"/>
          </w:tcPr>
          <w:p w14:paraId="65C3B350"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of 1</w:t>
            </w:r>
          </w:p>
        </w:tc>
      </w:tr>
      <w:tr w:rsidR="00140B92" w:rsidRPr="00140B92" w14:paraId="2A4500C4" w14:textId="77777777">
        <w:trPr>
          <w:trHeight w:val="300"/>
        </w:trPr>
        <w:tc>
          <w:tcPr>
            <w:tcW w:w="2689" w:type="dxa"/>
          </w:tcPr>
          <w:p w14:paraId="17313A42" w14:textId="77777777" w:rsidR="00140B92" w:rsidRPr="00140B92" w:rsidRDefault="00140B92">
            <w:pPr>
              <w:pStyle w:val="Tabletext2"/>
              <w:rPr>
                <w:rFonts w:asciiTheme="minorHAnsi" w:hAnsiTheme="minorHAnsi" w:cstheme="minorHAnsi"/>
                <w:b/>
                <w:bCs/>
              </w:rPr>
            </w:pPr>
            <w:r w:rsidRPr="00140B92">
              <w:rPr>
                <w:rFonts w:asciiTheme="minorHAnsi" w:hAnsiTheme="minorHAnsi" w:cstheme="minorHAnsi"/>
              </w:rPr>
              <w:t>Peter Gluskie</w:t>
            </w:r>
          </w:p>
        </w:tc>
        <w:tc>
          <w:tcPr>
            <w:tcW w:w="1980" w:type="dxa"/>
          </w:tcPr>
          <w:p w14:paraId="5694B18B"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3 August 2021</w:t>
            </w:r>
          </w:p>
        </w:tc>
        <w:tc>
          <w:tcPr>
            <w:tcW w:w="1387" w:type="dxa"/>
          </w:tcPr>
          <w:p w14:paraId="216C0AD9"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6 of 6</w:t>
            </w:r>
          </w:p>
        </w:tc>
        <w:tc>
          <w:tcPr>
            <w:tcW w:w="1783" w:type="dxa"/>
          </w:tcPr>
          <w:p w14:paraId="48E8E925"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of 1</w:t>
            </w:r>
          </w:p>
        </w:tc>
      </w:tr>
      <w:tr w:rsidR="00140B92" w:rsidRPr="00140B92" w14:paraId="0D08288C" w14:textId="77777777">
        <w:trPr>
          <w:trHeight w:val="300"/>
        </w:trPr>
        <w:tc>
          <w:tcPr>
            <w:tcW w:w="2689" w:type="dxa"/>
          </w:tcPr>
          <w:p w14:paraId="343B2E41" w14:textId="77777777" w:rsidR="00140B92" w:rsidRPr="00140B92" w:rsidRDefault="00140B92">
            <w:pPr>
              <w:pStyle w:val="Tabletext2"/>
              <w:rPr>
                <w:rFonts w:asciiTheme="minorHAnsi" w:hAnsiTheme="minorHAnsi" w:cstheme="minorHAnsi"/>
                <w:b/>
                <w:bCs/>
              </w:rPr>
            </w:pPr>
            <w:r w:rsidRPr="00140B92">
              <w:rPr>
                <w:rFonts w:asciiTheme="minorHAnsi" w:hAnsiTheme="minorHAnsi" w:cstheme="minorHAnsi"/>
              </w:rPr>
              <w:t>Peter Lane</w:t>
            </w:r>
          </w:p>
        </w:tc>
        <w:tc>
          <w:tcPr>
            <w:tcW w:w="1980" w:type="dxa"/>
          </w:tcPr>
          <w:p w14:paraId="5D6A3F4A"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July 2019</w:t>
            </w:r>
          </w:p>
        </w:tc>
        <w:tc>
          <w:tcPr>
            <w:tcW w:w="1387" w:type="dxa"/>
          </w:tcPr>
          <w:p w14:paraId="500AE541"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5 of 6</w:t>
            </w:r>
          </w:p>
        </w:tc>
        <w:tc>
          <w:tcPr>
            <w:tcW w:w="1783" w:type="dxa"/>
          </w:tcPr>
          <w:p w14:paraId="4D09D39E"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of 1</w:t>
            </w:r>
          </w:p>
        </w:tc>
      </w:tr>
      <w:tr w:rsidR="00140B92" w:rsidRPr="00140B92" w14:paraId="5BFDB2A9" w14:textId="77777777">
        <w:trPr>
          <w:trHeight w:val="300"/>
        </w:trPr>
        <w:tc>
          <w:tcPr>
            <w:tcW w:w="2689" w:type="dxa"/>
          </w:tcPr>
          <w:p w14:paraId="0D0835AA" w14:textId="77777777" w:rsidR="00140B92" w:rsidRPr="00140B92" w:rsidRDefault="00140B92">
            <w:pPr>
              <w:pStyle w:val="Tabletext2"/>
              <w:rPr>
                <w:rFonts w:asciiTheme="minorHAnsi" w:hAnsiTheme="minorHAnsi" w:cstheme="minorHAnsi"/>
                <w:b/>
                <w:bCs/>
              </w:rPr>
            </w:pPr>
            <w:r w:rsidRPr="00140B92">
              <w:rPr>
                <w:rFonts w:asciiTheme="minorHAnsi" w:hAnsiTheme="minorHAnsi" w:cstheme="minorHAnsi"/>
              </w:rPr>
              <w:t>Raoul Wainwright</w:t>
            </w:r>
          </w:p>
        </w:tc>
        <w:tc>
          <w:tcPr>
            <w:tcW w:w="1980" w:type="dxa"/>
          </w:tcPr>
          <w:p w14:paraId="0EFF7415"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June 2021</w:t>
            </w:r>
          </w:p>
        </w:tc>
        <w:tc>
          <w:tcPr>
            <w:tcW w:w="1387" w:type="dxa"/>
          </w:tcPr>
          <w:p w14:paraId="7914FB61"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6 of 6</w:t>
            </w:r>
          </w:p>
        </w:tc>
        <w:tc>
          <w:tcPr>
            <w:tcW w:w="1783" w:type="dxa"/>
          </w:tcPr>
          <w:p w14:paraId="34FCA975" w14:textId="77777777" w:rsidR="00140B92" w:rsidRPr="00140B92" w:rsidRDefault="00140B92">
            <w:pPr>
              <w:pStyle w:val="Tabletext2"/>
              <w:rPr>
                <w:rFonts w:asciiTheme="minorHAnsi" w:hAnsiTheme="minorHAnsi" w:cstheme="minorHAnsi"/>
              </w:rPr>
            </w:pPr>
            <w:r w:rsidRPr="00140B92">
              <w:rPr>
                <w:rFonts w:asciiTheme="minorHAnsi" w:hAnsiTheme="minorHAnsi" w:cstheme="minorHAnsi"/>
              </w:rPr>
              <w:t>1 of 1</w:t>
            </w:r>
          </w:p>
        </w:tc>
      </w:tr>
    </w:tbl>
    <w:p w14:paraId="2EBBF056" w14:textId="77777777" w:rsidR="00140B92" w:rsidRPr="001303EF" w:rsidRDefault="00140B92" w:rsidP="00140B92">
      <w:pPr>
        <w:pStyle w:val="Heading2NoNum"/>
        <w:rPr>
          <w:rFonts w:asciiTheme="majorHAnsi" w:hAnsiTheme="majorHAnsi" w:cstheme="majorHAnsi"/>
          <w:color w:val="660B68" w:themeColor="text1"/>
        </w:rPr>
      </w:pPr>
      <w:bookmarkStart w:id="18" w:name="_Toc204589381"/>
      <w:bookmarkEnd w:id="17"/>
      <w:r w:rsidRPr="001303EF">
        <w:rPr>
          <w:rFonts w:asciiTheme="majorHAnsi" w:hAnsiTheme="majorHAnsi" w:cstheme="majorHAnsi"/>
          <w:color w:val="660B68" w:themeColor="text1"/>
          <w:lang w:val="en-GB"/>
        </w:rPr>
        <w:lastRenderedPageBreak/>
        <w:t>Board members</w:t>
      </w:r>
      <w:bookmarkEnd w:id="18"/>
    </w:p>
    <w:p w14:paraId="7AFFDF24"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Departing members Charleene Mundine, Denise Dyer and Peter Lane concluded their terms on the Board in June 2025.</w:t>
      </w:r>
    </w:p>
    <w:p w14:paraId="4520685B" w14:textId="77777777" w:rsidR="00140B92" w:rsidRPr="002A0442" w:rsidRDefault="00140B92" w:rsidP="00140B92">
      <w:pPr>
        <w:pStyle w:val="Normal1"/>
        <w:keepNext/>
        <w:rPr>
          <w:rStyle w:val="Strong"/>
          <w:b w:val="0"/>
          <w:bCs w:val="0"/>
        </w:rPr>
      </w:pPr>
      <w:r w:rsidRPr="002A0442">
        <w:rPr>
          <w:rStyle w:val="Strong"/>
        </w:rPr>
        <w:t xml:space="preserve">NADINE </w:t>
      </w:r>
      <w:r w:rsidRPr="00811148">
        <w:rPr>
          <w:rStyle w:val="Strong"/>
        </w:rPr>
        <w:t>LENNIE</w:t>
      </w:r>
      <w:r w:rsidRPr="002A0442">
        <w:rPr>
          <w:rStyle w:val="Strong"/>
        </w:rPr>
        <w:t xml:space="preserve"> (Chair)</w:t>
      </w:r>
    </w:p>
    <w:p w14:paraId="075043B4" w14:textId="77777777" w:rsidR="00140B92" w:rsidRPr="00140B92" w:rsidRDefault="00140B92" w:rsidP="00140B92">
      <w:pPr>
        <w:pStyle w:val="Normal1"/>
        <w:rPr>
          <w:rStyle w:val="Strong"/>
          <w:rFonts w:asciiTheme="minorHAnsi" w:hAnsiTheme="minorHAnsi" w:cstheme="minorHAnsi"/>
          <w:b w:val="0"/>
          <w:bCs w:val="0"/>
        </w:rPr>
      </w:pPr>
      <w:r w:rsidRPr="00140B92">
        <w:rPr>
          <w:rStyle w:val="Strong"/>
          <w:rFonts w:asciiTheme="minorHAnsi" w:hAnsiTheme="minorHAnsi" w:cstheme="minorHAnsi"/>
          <w:b w:val="0"/>
          <w:bCs w:val="0"/>
        </w:rPr>
        <w:t>Nadine Lennie is a finance professional with more than 30 years of experience in procurement across large-scale programs to deliver projects in both the public and private sectors. Nadine brings to the position of chairperson extensive financial acumen, experience working in government policy frameworks along with expertise in leadership and board management.</w:t>
      </w:r>
    </w:p>
    <w:p w14:paraId="2D41FF4C" w14:textId="77777777" w:rsidR="00140B92" w:rsidRPr="002A0442" w:rsidRDefault="00140B92" w:rsidP="00140B92">
      <w:pPr>
        <w:pStyle w:val="Normal1"/>
        <w:rPr>
          <w:rStyle w:val="Strong"/>
          <w:b w:val="0"/>
          <w:bCs w:val="0"/>
        </w:rPr>
      </w:pPr>
      <w:r w:rsidRPr="00140B92">
        <w:rPr>
          <w:rStyle w:val="Strong"/>
          <w:rFonts w:asciiTheme="minorHAnsi" w:hAnsiTheme="minorHAnsi" w:cstheme="minorHAnsi"/>
          <w:b w:val="0"/>
          <w:bCs w:val="0"/>
        </w:rPr>
        <w:t>Nadine is currently the Group Chief Financial Officer at Transgrid, having previously held the position of Group Chief Financial Officer at Atlas Arteria, an international toll road company based in Melbourne</w:t>
      </w:r>
      <w:r w:rsidRPr="002A0442">
        <w:rPr>
          <w:rStyle w:val="Strong"/>
        </w:rPr>
        <w:t>.</w:t>
      </w:r>
    </w:p>
    <w:p w14:paraId="57EBD535" w14:textId="77777777" w:rsidR="00140B92" w:rsidRPr="002A0442" w:rsidRDefault="00140B92" w:rsidP="00140B92">
      <w:pPr>
        <w:pStyle w:val="Normal1"/>
        <w:rPr>
          <w:rStyle w:val="Strong"/>
        </w:rPr>
      </w:pPr>
      <w:r w:rsidRPr="002A0442">
        <w:rPr>
          <w:rStyle w:val="Strong"/>
        </w:rPr>
        <w:t>CHARLEENE MUNDINE</w:t>
      </w:r>
    </w:p>
    <w:p w14:paraId="0D5F40DA"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Charleene Mundine is a procurement professional with experience in a diverse range of delivery environments, including large infrastructure and multidisciplinary building projects. Charleene is the Founder and Director of DLCM, an organisation supporting First Nation and socially diverse communities.</w:t>
      </w:r>
    </w:p>
    <w:p w14:paraId="1A47A292"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Leveraging her cultural heritage as a Wehabal woman from the West Bundjalung nation, Charleene works with government, non-profit and corporate sectors to improve economic participation for First Nation people through procurement and employment strategies.</w:t>
      </w:r>
    </w:p>
    <w:p w14:paraId="4934776E" w14:textId="77777777" w:rsidR="00140B92" w:rsidRPr="002A0442" w:rsidRDefault="00140B92" w:rsidP="00140B92">
      <w:pPr>
        <w:pStyle w:val="Normal1"/>
        <w:rPr>
          <w:rStyle w:val="Strong"/>
        </w:rPr>
      </w:pPr>
      <w:r w:rsidRPr="002A0442">
        <w:rPr>
          <w:rStyle w:val="Strong"/>
        </w:rPr>
        <w:t>CLAIRE THOMAS</w:t>
      </w:r>
    </w:p>
    <w:p w14:paraId="7CD6A03B" w14:textId="39CE1AF0"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Claire Thomas is an economics professional with a background in public policy and administration. Now an independent public policy consultant, Claire has provided economic and public policy advice to a range of government and no</w:t>
      </w:r>
      <w:r w:rsidR="0020009A">
        <w:rPr>
          <w:rFonts w:asciiTheme="minorHAnsi" w:hAnsiTheme="minorHAnsi" w:cstheme="minorHAnsi"/>
        </w:rPr>
        <w:t>n</w:t>
      </w:r>
      <w:r w:rsidRPr="00140B92">
        <w:rPr>
          <w:rFonts w:asciiTheme="minorHAnsi" w:hAnsiTheme="minorHAnsi" w:cstheme="minorHAnsi"/>
        </w:rPr>
        <w:t>-profit organisations.</w:t>
      </w:r>
    </w:p>
    <w:p w14:paraId="50CDFF81" w14:textId="77777777" w:rsidR="00140B92" w:rsidRPr="002A0442" w:rsidRDefault="00140B92" w:rsidP="00140B92">
      <w:pPr>
        <w:pStyle w:val="Normal1"/>
      </w:pPr>
      <w:r w:rsidRPr="00140B92">
        <w:rPr>
          <w:rFonts w:asciiTheme="minorHAnsi" w:hAnsiTheme="minorHAnsi" w:cstheme="minorHAnsi"/>
        </w:rPr>
        <w:t>Claire is currently an independent member of the Department of Justice and Community Safety Audit and Risk Management Committee</w:t>
      </w:r>
      <w:r w:rsidRPr="002A0442">
        <w:t>.</w:t>
      </w:r>
    </w:p>
    <w:p w14:paraId="09CFCC50" w14:textId="77777777" w:rsidR="00140B92" w:rsidRPr="002A0442" w:rsidRDefault="00140B92" w:rsidP="00140B92">
      <w:pPr>
        <w:pStyle w:val="Normal1"/>
        <w:rPr>
          <w:rStyle w:val="Strong"/>
          <w:b w:val="0"/>
          <w:bCs w:val="0"/>
        </w:rPr>
      </w:pPr>
      <w:r w:rsidRPr="002A0442">
        <w:rPr>
          <w:rStyle w:val="Strong"/>
        </w:rPr>
        <w:t>DENISE DYER</w:t>
      </w:r>
    </w:p>
    <w:p w14:paraId="03DDC161"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Denise Dyer is a multi-skilled professional with extensive experience in procurement, property and stakeholder relationship management. She has expertise in delivering major capability and change projects including</w:t>
      </w:r>
      <w:r w:rsidRPr="002A0442">
        <w:t xml:space="preserve"> </w:t>
      </w:r>
      <w:r w:rsidRPr="00140B92">
        <w:rPr>
          <w:rFonts w:asciiTheme="minorHAnsi" w:hAnsiTheme="minorHAnsi" w:cstheme="minorHAnsi"/>
        </w:rPr>
        <w:lastRenderedPageBreak/>
        <w:t>information technology initiatives across a large, complex government business enterprise.</w:t>
      </w:r>
    </w:p>
    <w:p w14:paraId="6D504F12"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Denise also has a background in finance, consulting and in achieving social procurement outcomes in sourcing activities. Previously Denise chaired the Corporate Real Estate Committee of the Victorian Property Council, and was the Company Secretary of corProcure, a joint venture between major corporations to promote global buying. Denise is currently the Associate Director campus and asset services at Swinburne University of Technology.</w:t>
      </w:r>
    </w:p>
    <w:p w14:paraId="3CF66584" w14:textId="77777777" w:rsidR="00140B92" w:rsidRPr="002A0442" w:rsidRDefault="00140B92" w:rsidP="00140B92">
      <w:pPr>
        <w:pStyle w:val="Normal1"/>
      </w:pPr>
      <w:r w:rsidRPr="002A0442">
        <w:rPr>
          <w:b/>
          <w:bCs/>
        </w:rPr>
        <w:t>HELEN VAUGHAN</w:t>
      </w:r>
    </w:p>
    <w:p w14:paraId="53A15C15" w14:textId="77777777" w:rsidR="00140B92" w:rsidRPr="002A0442" w:rsidRDefault="00140B92" w:rsidP="00140B92">
      <w:pPr>
        <w:pStyle w:val="Normal1"/>
      </w:pPr>
      <w:bookmarkStart w:id="19" w:name="_Hlk190163511"/>
      <w:r w:rsidRPr="00140B92">
        <w:rPr>
          <w:rFonts w:asciiTheme="minorHAnsi" w:hAnsiTheme="minorHAnsi" w:cstheme="minorHAnsi"/>
        </w:rPr>
        <w:t>Helen Vaughan is an experienced senior public sector leader with extensive experience in corporate governance, providing advice to Ministers and Boards, and leading reform. Helen is Victoria's Commissioner for Environmental Sustainability and previously worked as a deputy secretary in the Victorian Government including as Chair of the Finance and Procurement Committee for the Department of Energy, Environment and Climate Action. In 2022, Helen received a Public Service Medal for outstanding public service to policy and program delivery</w:t>
      </w:r>
      <w:r w:rsidRPr="002A0442">
        <w:t>.</w:t>
      </w:r>
    </w:p>
    <w:p w14:paraId="70567761" w14:textId="77777777" w:rsidR="00140B92" w:rsidRPr="002A0442" w:rsidRDefault="00140B92" w:rsidP="00140B92">
      <w:pPr>
        <w:pStyle w:val="Normal1"/>
        <w:rPr>
          <w:rStyle w:val="Strong"/>
          <w:b w:val="0"/>
          <w:bCs w:val="0"/>
        </w:rPr>
      </w:pPr>
      <w:r w:rsidRPr="002A0442">
        <w:rPr>
          <w:rStyle w:val="Strong"/>
        </w:rPr>
        <w:t>PETER GLUSKIE</w:t>
      </w:r>
    </w:p>
    <w:bookmarkEnd w:id="19"/>
    <w:p w14:paraId="402EB7B4" w14:textId="77777777"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Peter Gluskie is an information and communications technology (ICT) professional with significant procurement experience in a range of sectors including technology, telecommunications, supply chain and fast-moving consumer goods organisations.</w:t>
      </w:r>
    </w:p>
    <w:p w14:paraId="5B4A4AC8"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Peter brings to the VGPB significant experience leading complex technology transformation projects and procurements, along with expertise in governance, data and insights, complex problem-solving and financial management. Peter is currently a director/principal at Eagle Advantage Pty Ltd, a program management and strategy delivery consultancy.</w:t>
      </w:r>
    </w:p>
    <w:p w14:paraId="4C23C50E" w14:textId="77777777" w:rsidR="00140B92" w:rsidRPr="002A0442" w:rsidRDefault="00140B92" w:rsidP="00140B92">
      <w:pPr>
        <w:pStyle w:val="Normal1"/>
        <w:rPr>
          <w:rStyle w:val="Strong"/>
          <w:b w:val="0"/>
          <w:bCs w:val="0"/>
        </w:rPr>
      </w:pPr>
      <w:r w:rsidRPr="002A0442">
        <w:rPr>
          <w:rStyle w:val="Strong"/>
        </w:rPr>
        <w:t>PETER LANE</w:t>
      </w:r>
    </w:p>
    <w:p w14:paraId="134B813B" w14:textId="77777777" w:rsidR="00140B92" w:rsidRPr="00140B92" w:rsidRDefault="00140B92" w:rsidP="00140B92">
      <w:pPr>
        <w:pStyle w:val="Normal1"/>
        <w:rPr>
          <w:rStyle w:val="Strong"/>
          <w:rFonts w:asciiTheme="minorHAnsi" w:hAnsiTheme="minorHAnsi" w:cstheme="minorHAnsi"/>
          <w:b w:val="0"/>
          <w:bCs w:val="0"/>
        </w:rPr>
      </w:pPr>
      <w:r w:rsidRPr="00140B92">
        <w:rPr>
          <w:rStyle w:val="Strong"/>
          <w:rFonts w:asciiTheme="minorHAnsi" w:hAnsiTheme="minorHAnsi" w:cstheme="minorHAnsi"/>
          <w:b w:val="0"/>
          <w:bCs w:val="0"/>
        </w:rPr>
        <w:t>Peter Lane is a senior executive and technology leader with extensive experience leading digital transformation across the public, private and not-for-profit sectors.</w:t>
      </w:r>
    </w:p>
    <w:p w14:paraId="52A9716D" w14:textId="77777777" w:rsidR="00140B92" w:rsidRPr="00140B92" w:rsidRDefault="00140B92" w:rsidP="00140B92">
      <w:pPr>
        <w:pStyle w:val="Normal1"/>
        <w:rPr>
          <w:rStyle w:val="Strong"/>
          <w:rFonts w:asciiTheme="minorHAnsi" w:hAnsiTheme="minorHAnsi" w:cstheme="minorHAnsi"/>
          <w:b w:val="0"/>
          <w:bCs w:val="0"/>
        </w:rPr>
      </w:pPr>
      <w:r w:rsidRPr="00140B92">
        <w:rPr>
          <w:rStyle w:val="Strong"/>
          <w:rFonts w:asciiTheme="minorHAnsi" w:hAnsiTheme="minorHAnsi" w:cstheme="minorHAnsi"/>
          <w:b w:val="0"/>
          <w:bCs w:val="0"/>
        </w:rPr>
        <w:t xml:space="preserve">Peter brings a strategic approach to technology governance, risk and compliance, and his previous roles in the Victorian Public Service have </w:t>
      </w:r>
      <w:r w:rsidRPr="00140B92">
        <w:rPr>
          <w:rStyle w:val="Strong"/>
          <w:rFonts w:asciiTheme="minorHAnsi" w:hAnsiTheme="minorHAnsi" w:cstheme="minorHAnsi"/>
          <w:b w:val="0"/>
          <w:bCs w:val="0"/>
        </w:rPr>
        <w:lastRenderedPageBreak/>
        <w:t>equipped him with a deep understanding of the public sector’s unique procurement needs and challenges.</w:t>
      </w:r>
    </w:p>
    <w:p w14:paraId="497136E4" w14:textId="77777777" w:rsidR="00140B92" w:rsidRPr="00140B92" w:rsidRDefault="00140B92" w:rsidP="00140B92">
      <w:pPr>
        <w:pStyle w:val="Normal1"/>
        <w:rPr>
          <w:rStyle w:val="Strong"/>
          <w:rFonts w:asciiTheme="minorHAnsi" w:hAnsiTheme="minorHAnsi" w:cstheme="minorHAnsi"/>
          <w:b w:val="0"/>
          <w:bCs w:val="0"/>
        </w:rPr>
      </w:pPr>
      <w:r w:rsidRPr="00140B92">
        <w:rPr>
          <w:rStyle w:val="Strong"/>
          <w:rFonts w:asciiTheme="minorHAnsi" w:hAnsiTheme="minorHAnsi" w:cstheme="minorHAnsi"/>
          <w:b w:val="0"/>
          <w:bCs w:val="0"/>
        </w:rPr>
        <w:t>Peter provides leadership and expertise to the VGPB, particularly in relation to technology procurement, procurement systems and the application of advanced data analytics to drive improved procurement outcomes.</w:t>
      </w:r>
    </w:p>
    <w:p w14:paraId="1753AFEF" w14:textId="77777777" w:rsidR="00140B92" w:rsidRPr="002A0442" w:rsidRDefault="00140B92" w:rsidP="00140B92">
      <w:pPr>
        <w:pStyle w:val="Normal1"/>
        <w:rPr>
          <w:rStyle w:val="Strong"/>
          <w:b w:val="0"/>
          <w:bCs w:val="0"/>
        </w:rPr>
      </w:pPr>
      <w:r w:rsidRPr="002A0442">
        <w:rPr>
          <w:rStyle w:val="Strong"/>
        </w:rPr>
        <w:t>RAOUL WAINWRIGHT</w:t>
      </w:r>
    </w:p>
    <w:p w14:paraId="009114E8" w14:textId="77777777" w:rsidR="00140B92" w:rsidRPr="00140B92" w:rsidRDefault="00140B92" w:rsidP="00140B92">
      <w:pPr>
        <w:pStyle w:val="Normal1"/>
        <w:rPr>
          <w:rStyle w:val="Strong"/>
          <w:rFonts w:asciiTheme="minorHAnsi" w:hAnsiTheme="minorHAnsi" w:cstheme="minorHAnsi"/>
          <w:b w:val="0"/>
          <w:bCs w:val="0"/>
        </w:rPr>
      </w:pPr>
      <w:r w:rsidRPr="00140B92">
        <w:rPr>
          <w:rStyle w:val="Strong"/>
          <w:rFonts w:asciiTheme="minorHAnsi" w:hAnsiTheme="minorHAnsi" w:cstheme="minorHAnsi"/>
          <w:b w:val="0"/>
          <w:bCs w:val="0"/>
        </w:rPr>
        <w:t>Raoul Wainwright is an experienced industrial advocate with a strong background in workplace relations and community services. Raoul has substantial experience in public policy development and working with government at all levels.</w:t>
      </w:r>
    </w:p>
    <w:p w14:paraId="58DBBAC8" w14:textId="77777777" w:rsidR="00140B92" w:rsidRPr="002A0442" w:rsidRDefault="00140B92" w:rsidP="00140B92">
      <w:pPr>
        <w:pStyle w:val="Normal1"/>
        <w:rPr>
          <w:rStyle w:val="Strong"/>
          <w:b w:val="0"/>
          <w:bCs w:val="0"/>
        </w:rPr>
      </w:pPr>
      <w:r w:rsidRPr="0B1BF10D">
        <w:rPr>
          <w:rStyle w:val="Strong"/>
          <w:rFonts w:asciiTheme="minorHAnsi" w:hAnsiTheme="minorHAnsi" w:cstheme="minorBidi"/>
          <w:b w:val="0"/>
          <w:bCs w:val="0"/>
        </w:rPr>
        <w:t>Raoul brings a practical understanding of the role of procurement in driving social, employment and environmental outcomes, in line with the Government’s commitment to driving deeper value for money from procurement</w:t>
      </w:r>
      <w:r w:rsidRPr="0B1BF10D">
        <w:rPr>
          <w:rStyle w:val="Strong"/>
          <w:b w:val="0"/>
          <w:bCs w:val="0"/>
        </w:rPr>
        <w:t>, including through the Social Procurement Framework</w:t>
      </w:r>
      <w:r w:rsidRPr="0B1BF10D">
        <w:rPr>
          <w:rStyle w:val="Strong"/>
        </w:rPr>
        <w:t>.</w:t>
      </w:r>
    </w:p>
    <w:p w14:paraId="009974D6" w14:textId="77777777" w:rsidR="00140B92" w:rsidRPr="001303EF" w:rsidRDefault="00140B92" w:rsidP="00140B92">
      <w:pPr>
        <w:pStyle w:val="Heading2NoNum"/>
        <w:rPr>
          <w:rFonts w:asciiTheme="majorHAnsi" w:hAnsiTheme="majorHAnsi" w:cstheme="majorHAnsi"/>
          <w:color w:val="660B68" w:themeColor="text1"/>
        </w:rPr>
      </w:pPr>
      <w:bookmarkStart w:id="20" w:name="_Toc143768975"/>
      <w:bookmarkStart w:id="21" w:name="_Toc204589382"/>
      <w:r w:rsidRPr="001303EF">
        <w:rPr>
          <w:rFonts w:asciiTheme="majorHAnsi" w:hAnsiTheme="majorHAnsi" w:cstheme="majorHAnsi"/>
          <w:color w:val="660B68" w:themeColor="text1"/>
        </w:rPr>
        <w:t>Assessing the VGPB’s performance</w:t>
      </w:r>
      <w:bookmarkEnd w:id="20"/>
      <w:bookmarkEnd w:id="21"/>
    </w:p>
    <w:p w14:paraId="1A23DD15" w14:textId="053D6F8D" w:rsidR="00140B92" w:rsidRPr="00140B92" w:rsidRDefault="00140B92" w:rsidP="6D4CD4C4">
      <w:pPr>
        <w:pStyle w:val="Normal1"/>
        <w:rPr>
          <w:rFonts w:asciiTheme="minorHAnsi" w:hAnsiTheme="minorHAnsi" w:cstheme="minorBidi"/>
        </w:rPr>
      </w:pPr>
      <w:r w:rsidRPr="6D4CD4C4">
        <w:rPr>
          <w:rFonts w:asciiTheme="minorHAnsi" w:hAnsiTheme="minorHAnsi" w:cstheme="minorBidi"/>
        </w:rPr>
        <w:t>Each year, VGPB members conduct individual and Board assessments of performance over the previous 12 months and identify opportunities for improvement. In line with good practice guidance from the Victorian Public Sector Commission, the self-assessment considers several key areas, including the fulfilment of legislative requirements, strategic leadership, governance, Board meetings and decision-making, integrity, diversity and stakeholder relationships.</w:t>
      </w:r>
    </w:p>
    <w:p w14:paraId="6CE52FF7" w14:textId="2DF0A71B"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Board members reflected on the VGPB’s strong focus on strategic leadership, decision making and meaningful engagement with stakeholders. Members highlighted the value of ongoing programs of work such as the DGS procurement data analytics function and compliance monitoring through the annual Standing Directions process. Board members also noted the value delivered from the continued focus on the VGPB’s strategic priorities, including the strong positive feedback from agencies on the new procurement eLearning courses delivered over the past two years.</w:t>
      </w:r>
    </w:p>
    <w:p w14:paraId="2F6E0B0F" w14:textId="5102F42D" w:rsidR="00140B92" w:rsidRPr="002A0442" w:rsidRDefault="00140B92" w:rsidP="00140B92">
      <w:pPr>
        <w:pStyle w:val="Normal1"/>
      </w:pPr>
      <w:r w:rsidRPr="00140B92">
        <w:rPr>
          <w:rFonts w:asciiTheme="minorHAnsi" w:hAnsiTheme="minorHAnsi" w:cstheme="minorHAnsi"/>
        </w:rPr>
        <w:t>Members identified areas for focus for the year ahead, including championing best-practice procurement and engaging with a wider range of stakeholders</w:t>
      </w:r>
      <w:r w:rsidRPr="002A0442">
        <w:t>.</w:t>
      </w:r>
    </w:p>
    <w:p w14:paraId="2BAB051C" w14:textId="77777777" w:rsidR="00140B92" w:rsidRPr="001303EF" w:rsidRDefault="00140B92" w:rsidP="001303EF">
      <w:pPr>
        <w:pStyle w:val="Heading1NoNum"/>
        <w:rPr>
          <w:rFonts w:asciiTheme="majorHAnsi" w:hAnsiTheme="majorHAnsi" w:cstheme="majorHAnsi"/>
        </w:rPr>
      </w:pPr>
      <w:bookmarkStart w:id="22" w:name="_Toc143768976"/>
      <w:bookmarkStart w:id="23" w:name="_Toc204589383"/>
      <w:bookmarkStart w:id="24" w:name="_Toc208231951"/>
      <w:r w:rsidRPr="001303EF">
        <w:rPr>
          <w:rFonts w:asciiTheme="majorHAnsi" w:hAnsiTheme="majorHAnsi" w:cstheme="majorHAnsi"/>
        </w:rPr>
        <w:lastRenderedPageBreak/>
        <w:t>Priority 1: Streamline procurement for buyers and suppliers and facilitate data-driven decisions</w:t>
      </w:r>
      <w:bookmarkEnd w:id="22"/>
      <w:bookmarkEnd w:id="23"/>
      <w:bookmarkEnd w:id="24"/>
    </w:p>
    <w:p w14:paraId="5AEFC1A9"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Good procurement systems and data analytics are the cornerstones of modern procurement. Procurement systems enable efficiency and control over the purchasing process, while good data provides valuable business intelligence and actionable insights.</w:t>
      </w:r>
    </w:p>
    <w:p w14:paraId="3AE55CF7" w14:textId="62F69638" w:rsidR="00140B92" w:rsidRPr="002A0442" w:rsidRDefault="00140B92" w:rsidP="00140B92">
      <w:pPr>
        <w:pStyle w:val="Normal1"/>
      </w:pPr>
      <w:r w:rsidRPr="00140B92">
        <w:rPr>
          <w:rFonts w:asciiTheme="minorHAnsi" w:hAnsiTheme="minorHAnsi" w:cstheme="minorHAnsi"/>
        </w:rPr>
        <w:t>In the last year, the DGS team continued to develop its procurement data analytics function and migrate further SPCs to the Digital Marketplace</w:t>
      </w:r>
      <w:r w:rsidRPr="002A0442">
        <w:t>.</w:t>
      </w:r>
    </w:p>
    <w:p w14:paraId="0C2C5124" w14:textId="77777777" w:rsidR="00140B92" w:rsidRPr="001303EF" w:rsidRDefault="00140B92" w:rsidP="00140B92">
      <w:pPr>
        <w:pStyle w:val="Sectionintro"/>
        <w:rPr>
          <w:color w:val="660B68" w:themeColor="text1"/>
          <w:sz w:val="32"/>
          <w:szCs w:val="32"/>
        </w:rPr>
      </w:pPr>
      <w:r w:rsidRPr="001303EF">
        <w:rPr>
          <w:color w:val="660B68" w:themeColor="text1"/>
          <w:sz w:val="32"/>
          <w:szCs w:val="32"/>
        </w:rPr>
        <w:t>Procurement spend data and analytics function</w:t>
      </w:r>
    </w:p>
    <w:p w14:paraId="1B318AA7" w14:textId="49BDE566"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In 2024-25, the DGS team continued to improve its suite of analytical dashboards. Key improvements were made to make the dashboards more consistent and easier to use, helping category managers analyse data and make data-</w:t>
      </w:r>
      <w:r w:rsidR="000A2BB4" w:rsidRPr="6E714113">
        <w:rPr>
          <w:rFonts w:asciiTheme="minorHAnsi" w:hAnsiTheme="minorHAnsi" w:cstheme="minorBidi"/>
        </w:rPr>
        <w:t xml:space="preserve">driven </w:t>
      </w:r>
      <w:r w:rsidRPr="6E714113">
        <w:rPr>
          <w:rFonts w:asciiTheme="minorHAnsi" w:hAnsiTheme="minorHAnsi" w:cstheme="minorBidi"/>
        </w:rPr>
        <w:t>decisions.</w:t>
      </w:r>
    </w:p>
    <w:p w14:paraId="56A0E176" w14:textId="77777777" w:rsidR="00140B92" w:rsidRPr="00140B92" w:rsidRDefault="00140B92" w:rsidP="00140B92">
      <w:pPr>
        <w:pStyle w:val="Normal1"/>
        <w:rPr>
          <w:rFonts w:asciiTheme="minorHAnsi" w:hAnsiTheme="minorHAnsi" w:cstheme="minorHAnsi"/>
          <w:bCs/>
        </w:rPr>
      </w:pPr>
      <w:r w:rsidRPr="00140B92">
        <w:rPr>
          <w:rFonts w:asciiTheme="minorHAnsi" w:hAnsiTheme="minorHAnsi" w:cstheme="minorHAnsi"/>
        </w:rPr>
        <w:t xml:space="preserve">New dashboards were also established to give departments a detailed breakdown of their spend under the Professional Advisory Services SPC. These dashboards allow departments to identify patterns and trends to facilitate data-driven decisions. </w:t>
      </w:r>
      <w:r w:rsidRPr="00140B92" w:rsidDel="009A40C6">
        <w:rPr>
          <w:rFonts w:asciiTheme="minorHAnsi" w:hAnsiTheme="minorHAnsi" w:cstheme="minorHAnsi"/>
        </w:rPr>
        <w:t xml:space="preserve"> </w:t>
      </w:r>
    </w:p>
    <w:p w14:paraId="74F65FEE" w14:textId="4C8CC43C" w:rsidR="00140B92" w:rsidRPr="001303EF" w:rsidRDefault="00140B92" w:rsidP="00140B92">
      <w:pPr>
        <w:pStyle w:val="Sectionintro"/>
        <w:rPr>
          <w:color w:val="660B68" w:themeColor="text1"/>
          <w:sz w:val="32"/>
          <w:szCs w:val="32"/>
        </w:rPr>
      </w:pPr>
      <w:r w:rsidRPr="001303EF">
        <w:rPr>
          <w:color w:val="660B68" w:themeColor="text1"/>
          <w:sz w:val="32"/>
          <w:szCs w:val="32"/>
        </w:rPr>
        <w:t xml:space="preserve">Digital </w:t>
      </w:r>
      <w:r w:rsidR="00E860CA">
        <w:rPr>
          <w:color w:val="660B68" w:themeColor="text1"/>
          <w:sz w:val="32"/>
          <w:szCs w:val="32"/>
        </w:rPr>
        <w:t>M</w:t>
      </w:r>
      <w:r w:rsidRPr="001303EF">
        <w:rPr>
          <w:color w:val="660B68" w:themeColor="text1"/>
          <w:sz w:val="32"/>
          <w:szCs w:val="32"/>
        </w:rPr>
        <w:t xml:space="preserve">arketplace and </w:t>
      </w:r>
      <w:r w:rsidR="00E860CA">
        <w:rPr>
          <w:color w:val="660B68" w:themeColor="text1"/>
          <w:sz w:val="32"/>
          <w:szCs w:val="32"/>
        </w:rPr>
        <w:t>S</w:t>
      </w:r>
      <w:r w:rsidRPr="001303EF">
        <w:rPr>
          <w:color w:val="660B68" w:themeColor="text1"/>
          <w:sz w:val="32"/>
          <w:szCs w:val="32"/>
        </w:rPr>
        <w:t xml:space="preserve">upplier </w:t>
      </w:r>
      <w:r w:rsidR="00E860CA">
        <w:rPr>
          <w:color w:val="660B68" w:themeColor="text1"/>
          <w:sz w:val="32"/>
          <w:szCs w:val="32"/>
        </w:rPr>
        <w:t>H</w:t>
      </w:r>
      <w:r w:rsidRPr="001303EF">
        <w:rPr>
          <w:color w:val="660B68" w:themeColor="text1"/>
          <w:sz w:val="32"/>
          <w:szCs w:val="32"/>
        </w:rPr>
        <w:t>ub</w:t>
      </w:r>
    </w:p>
    <w:p w14:paraId="2ACB152A" w14:textId="1C68C89E"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 xml:space="preserve">The Digital Marketplace and Supplier Hub provide a central platform for government to buy from SPCs and for suppliers to register their details. In 2024-25, DGS continued the roll-out of the Digital Marketplace and Supplier Hub, adding two further SPCs onto the Digital Marketplace, bringing the total to 11 SPCs and registers. </w:t>
      </w:r>
    </w:p>
    <w:p w14:paraId="4BF7AEB8" w14:textId="77777777" w:rsidR="00140B92" w:rsidRPr="00140B92" w:rsidRDefault="00140B92" w:rsidP="00140B92">
      <w:pPr>
        <w:pStyle w:val="Heading1NoNum"/>
        <w:rPr>
          <w:rFonts w:asciiTheme="majorHAnsi" w:hAnsiTheme="majorHAnsi" w:cstheme="majorHAnsi"/>
        </w:rPr>
      </w:pPr>
      <w:bookmarkStart w:id="25" w:name="_Toc204589384"/>
      <w:bookmarkStart w:id="26" w:name="_Toc208231952"/>
      <w:r w:rsidRPr="00140B92">
        <w:rPr>
          <w:rFonts w:asciiTheme="majorHAnsi" w:hAnsiTheme="majorHAnsi" w:cstheme="majorHAnsi"/>
        </w:rPr>
        <w:lastRenderedPageBreak/>
        <w:t>Priority 2: Build procurement capability to support good decision making</w:t>
      </w:r>
      <w:bookmarkEnd w:id="25"/>
      <w:bookmarkEnd w:id="26"/>
    </w:p>
    <w:p w14:paraId="77F6A71A" w14:textId="3BE8A150" w:rsidR="00140B92" w:rsidRPr="00140B92" w:rsidRDefault="00F57327" w:rsidP="6D4CD4C4">
      <w:pPr>
        <w:pStyle w:val="Normal1"/>
        <w:rPr>
          <w:rFonts w:asciiTheme="minorHAnsi" w:hAnsiTheme="minorHAnsi" w:cstheme="minorBidi"/>
          <w:lang w:val="en-US"/>
        </w:rPr>
      </w:pPr>
      <w:r w:rsidRPr="6E714113">
        <w:rPr>
          <w:lang w:val="en-US"/>
        </w:rPr>
        <w:t>In</w:t>
      </w:r>
      <w:r w:rsidR="00140B92" w:rsidRPr="6E714113">
        <w:rPr>
          <w:rFonts w:asciiTheme="minorHAnsi" w:hAnsiTheme="minorHAnsi" w:cstheme="minorBidi"/>
          <w:lang w:val="en-US"/>
        </w:rPr>
        <w:t xml:space="preserve"> early 2023, the VGPB and departmental CPOs identified building procurement capability as an emerging priority for the Board. In 2023</w:t>
      </w:r>
      <w:r w:rsidRPr="6E714113">
        <w:rPr>
          <w:rFonts w:asciiTheme="minorHAnsi" w:hAnsiTheme="minorHAnsi" w:cstheme="minorBidi"/>
          <w:lang w:val="en-US"/>
        </w:rPr>
        <w:t>-</w:t>
      </w:r>
      <w:r w:rsidR="00140B92" w:rsidRPr="6E714113">
        <w:rPr>
          <w:rFonts w:asciiTheme="minorHAnsi" w:hAnsiTheme="minorHAnsi" w:cstheme="minorBidi"/>
          <w:lang w:val="en-US"/>
        </w:rPr>
        <w:t xml:space="preserve">24, the Procurement Knowledge Hub was launched, with the first of a series of eLearning courses tailored to the VGPB policy framework for buyers across government. This year, the team has continued to develop new eLearning courses tailored to the VGPB policy framework for buyers across government. DGS also delivered its regular peer-to-peer learning sessions for procurement </w:t>
      </w:r>
      <w:r w:rsidR="00E254BF" w:rsidRPr="6E714113">
        <w:rPr>
          <w:rFonts w:asciiTheme="minorHAnsi" w:hAnsiTheme="minorHAnsi" w:cstheme="minorBidi"/>
          <w:lang w:val="en-US"/>
        </w:rPr>
        <w:t>professionals and</w:t>
      </w:r>
      <w:r w:rsidR="00140B92" w:rsidRPr="6E714113">
        <w:rPr>
          <w:rFonts w:asciiTheme="minorHAnsi" w:hAnsiTheme="minorHAnsi" w:cstheme="minorBidi"/>
          <w:lang w:val="en-US"/>
        </w:rPr>
        <w:t xml:space="preserve"> engaged with departments and agencies directly on their procurement capability needs.</w:t>
      </w:r>
    </w:p>
    <w:p w14:paraId="4C757D9E" w14:textId="77777777" w:rsidR="00140B92" w:rsidRPr="001303EF" w:rsidRDefault="00140B92" w:rsidP="00140B92">
      <w:pPr>
        <w:pStyle w:val="Heading2NoNum"/>
        <w:rPr>
          <w:rStyle w:val="normaltextrun"/>
          <w:rFonts w:asciiTheme="majorHAnsi" w:hAnsiTheme="majorHAnsi" w:cstheme="majorHAnsi"/>
          <w:color w:val="660B68" w:themeColor="text1"/>
        </w:rPr>
      </w:pPr>
      <w:bookmarkStart w:id="27" w:name="_Toc204589385"/>
      <w:r w:rsidRPr="001303EF">
        <w:rPr>
          <w:rStyle w:val="normaltextrun"/>
          <w:rFonts w:asciiTheme="majorHAnsi" w:hAnsiTheme="majorHAnsi" w:cstheme="majorHAnsi"/>
          <w:color w:val="660B68" w:themeColor="text1"/>
        </w:rPr>
        <w:t>Launch of new eLearning courses for the Procurement Knowledge Hub</w:t>
      </w:r>
      <w:bookmarkEnd w:id="27"/>
    </w:p>
    <w:p w14:paraId="5260E2E6" w14:textId="05B9EC10" w:rsidR="00140B92" w:rsidRPr="002A0442" w:rsidRDefault="00140B92" w:rsidP="00140B92">
      <w:pPr>
        <w:pStyle w:val="Normal1"/>
        <w:rPr>
          <w:lang w:val="en-US"/>
        </w:rPr>
      </w:pPr>
      <w:r w:rsidRPr="6E714113">
        <w:rPr>
          <w:lang w:val="en-US"/>
        </w:rPr>
        <w:t xml:space="preserve">DGS developed and released seven new eLearning courses for the Procurement Knowledge Hub (the Hub) in 2024-25. This included four new courses to complete the Introduction to </w:t>
      </w:r>
      <w:r w:rsidR="6A6AD64C" w:rsidRPr="6E714113">
        <w:rPr>
          <w:lang w:val="en-US"/>
        </w:rPr>
        <w:t>Procurement</w:t>
      </w:r>
      <w:r w:rsidRPr="6E714113">
        <w:rPr>
          <w:lang w:val="en-US"/>
        </w:rPr>
        <w:t xml:space="preserve"> series. The series aims to help buyers build a foundational understanding of the procurement process. The courses included are:  </w:t>
      </w:r>
    </w:p>
    <w:p w14:paraId="69ED7CDA" w14:textId="77777777" w:rsidR="00140B92" w:rsidRPr="00A26910" w:rsidRDefault="00140B92" w:rsidP="00A03F2C">
      <w:pPr>
        <w:pStyle w:val="Normal1"/>
        <w:numPr>
          <w:ilvl w:val="0"/>
          <w:numId w:val="48"/>
        </w:numPr>
        <w:rPr>
          <w:lang w:val="en-US"/>
        </w:rPr>
      </w:pPr>
      <w:r w:rsidRPr="00A26910">
        <w:rPr>
          <w:lang w:val="en-US"/>
        </w:rPr>
        <w:t>Introducing procurement: what is procurement?</w:t>
      </w:r>
    </w:p>
    <w:p w14:paraId="56DB953B" w14:textId="77777777" w:rsidR="00140B92" w:rsidRPr="00A26910" w:rsidRDefault="00140B92" w:rsidP="00A03F2C">
      <w:pPr>
        <w:pStyle w:val="Normal1"/>
        <w:numPr>
          <w:ilvl w:val="0"/>
          <w:numId w:val="48"/>
        </w:numPr>
        <w:rPr>
          <w:lang w:val="en-US"/>
        </w:rPr>
      </w:pPr>
      <w:r w:rsidRPr="00A26910">
        <w:rPr>
          <w:lang w:val="en-US"/>
        </w:rPr>
        <w:t>Governance: the key to your procurement success</w:t>
      </w:r>
    </w:p>
    <w:p w14:paraId="40F8D0B3" w14:textId="77777777" w:rsidR="00140B92" w:rsidRPr="00A26910" w:rsidRDefault="00140B92" w:rsidP="00A03F2C">
      <w:pPr>
        <w:pStyle w:val="Normal1"/>
        <w:numPr>
          <w:ilvl w:val="0"/>
          <w:numId w:val="48"/>
        </w:numPr>
        <w:rPr>
          <w:lang w:val="en-US"/>
        </w:rPr>
      </w:pPr>
      <w:r w:rsidRPr="00A26910">
        <w:rPr>
          <w:lang w:val="en-US"/>
        </w:rPr>
        <w:t>Plan the procurement: achieving your procurement goals</w:t>
      </w:r>
    </w:p>
    <w:p w14:paraId="246B3BD2" w14:textId="77777777" w:rsidR="00140B92" w:rsidRPr="00A26910" w:rsidRDefault="00140B92" w:rsidP="00A03F2C">
      <w:pPr>
        <w:pStyle w:val="Normal1"/>
        <w:numPr>
          <w:ilvl w:val="0"/>
          <w:numId w:val="48"/>
        </w:numPr>
        <w:rPr>
          <w:lang w:val="en-US"/>
        </w:rPr>
      </w:pPr>
      <w:r w:rsidRPr="00A26910">
        <w:rPr>
          <w:lang w:val="en-US"/>
        </w:rPr>
        <w:t>Prepare invitation documents: setting your procurement in motion*</w:t>
      </w:r>
    </w:p>
    <w:p w14:paraId="40E2A422" w14:textId="77777777" w:rsidR="00140B92" w:rsidRPr="00A26910" w:rsidRDefault="00140B92" w:rsidP="00A03F2C">
      <w:pPr>
        <w:pStyle w:val="Normal1"/>
        <w:numPr>
          <w:ilvl w:val="0"/>
          <w:numId w:val="48"/>
        </w:numPr>
        <w:rPr>
          <w:lang w:val="en-US"/>
        </w:rPr>
      </w:pPr>
      <w:r w:rsidRPr="00A26910">
        <w:rPr>
          <w:lang w:val="en-US"/>
        </w:rPr>
        <w:t>Invite, evaluate and select offers: essential steps for better procurement outcomes*</w:t>
      </w:r>
    </w:p>
    <w:p w14:paraId="51BF72B5" w14:textId="77777777" w:rsidR="00140B92" w:rsidRPr="00A26910" w:rsidRDefault="00140B92" w:rsidP="00A03F2C">
      <w:pPr>
        <w:pStyle w:val="Normal1"/>
        <w:numPr>
          <w:ilvl w:val="0"/>
          <w:numId w:val="48"/>
        </w:numPr>
        <w:rPr>
          <w:lang w:val="en-US"/>
        </w:rPr>
      </w:pPr>
      <w:r w:rsidRPr="00A26910">
        <w:rPr>
          <w:lang w:val="en-US"/>
        </w:rPr>
        <w:t>Managing the contract: delivering value with your supplier*</w:t>
      </w:r>
    </w:p>
    <w:p w14:paraId="38A07919" w14:textId="77777777" w:rsidR="00140B92" w:rsidRPr="00A26910" w:rsidRDefault="00140B92" w:rsidP="00A03F2C">
      <w:pPr>
        <w:pStyle w:val="Normal1"/>
        <w:numPr>
          <w:ilvl w:val="0"/>
          <w:numId w:val="48"/>
        </w:numPr>
        <w:rPr>
          <w:lang w:val="en-US"/>
        </w:rPr>
      </w:pPr>
      <w:r w:rsidRPr="00A26910">
        <w:rPr>
          <w:lang w:val="en-US"/>
        </w:rPr>
        <w:t>Concluding the contract: closing with confidence.*</w:t>
      </w:r>
    </w:p>
    <w:p w14:paraId="7F528AC5" w14:textId="77777777" w:rsidR="00140B92" w:rsidRPr="00A26910" w:rsidRDefault="00140B92" w:rsidP="00A26910">
      <w:pPr>
        <w:pStyle w:val="Normal1"/>
        <w:rPr>
          <w:lang w:val="en-US"/>
        </w:rPr>
      </w:pPr>
      <w:r w:rsidRPr="00A26910">
        <w:rPr>
          <w:lang w:val="en-US"/>
        </w:rPr>
        <w:t>*new in 2024-25</w:t>
      </w:r>
    </w:p>
    <w:p w14:paraId="1CA2ADD7" w14:textId="631A420F" w:rsidR="00140B92" w:rsidRPr="002A0442" w:rsidRDefault="00140B92" w:rsidP="00140B92">
      <w:pPr>
        <w:pStyle w:val="Normal1"/>
        <w:rPr>
          <w:lang w:val="en-US"/>
        </w:rPr>
      </w:pPr>
      <w:r w:rsidRPr="00140B92">
        <w:rPr>
          <w:rFonts w:asciiTheme="minorHAnsi" w:hAnsiTheme="minorHAnsi" w:cstheme="minorHAnsi"/>
          <w:lang w:val="en-US"/>
        </w:rPr>
        <w:t xml:space="preserve">The </w:t>
      </w:r>
      <w:r w:rsidR="00BE697B">
        <w:rPr>
          <w:rFonts w:asciiTheme="minorHAnsi" w:hAnsiTheme="minorHAnsi" w:cstheme="minorHAnsi"/>
          <w:lang w:val="en-US"/>
        </w:rPr>
        <w:t xml:space="preserve">course </w:t>
      </w:r>
      <w:r w:rsidRPr="00140B92">
        <w:rPr>
          <w:rFonts w:asciiTheme="minorHAnsi" w:hAnsiTheme="minorHAnsi" w:cstheme="minorHAnsi"/>
          <w:lang w:val="en-US"/>
        </w:rPr>
        <w:t>content is aligned with the VGPB policy framework with lots of practical advice and examples. The series also aims to raise awareness of common red flags for fraud and corruption at each stage of the process, along with appropriate counteracting measures</w:t>
      </w:r>
      <w:r w:rsidRPr="002A0442">
        <w:rPr>
          <w:lang w:val="en-US"/>
        </w:rPr>
        <w:t>.</w:t>
      </w:r>
    </w:p>
    <w:p w14:paraId="27F3D7C4" w14:textId="77777777" w:rsidR="00140B92" w:rsidRPr="002A0442" w:rsidRDefault="00140B92" w:rsidP="00140B92">
      <w:pPr>
        <w:pStyle w:val="Normal1"/>
        <w:rPr>
          <w:lang w:val="en-US"/>
        </w:rPr>
      </w:pPr>
      <w:r w:rsidRPr="00140B92">
        <w:rPr>
          <w:rFonts w:asciiTheme="minorHAnsi" w:hAnsiTheme="minorHAnsi" w:cstheme="minorHAnsi"/>
          <w:lang w:val="en-US"/>
        </w:rPr>
        <w:lastRenderedPageBreak/>
        <w:t>Three additional skill builder courses were developed to address and uplift capability in priority areas identified by agencies. The skill builder courses were</w:t>
      </w:r>
      <w:r w:rsidRPr="002A0442">
        <w:rPr>
          <w:lang w:val="en-US"/>
        </w:rPr>
        <w:t>:</w:t>
      </w:r>
    </w:p>
    <w:p w14:paraId="50A938B1" w14:textId="77777777" w:rsidR="00140B92" w:rsidRPr="00A26910" w:rsidRDefault="00140B92" w:rsidP="002E5355">
      <w:pPr>
        <w:pStyle w:val="Normal1"/>
        <w:numPr>
          <w:ilvl w:val="0"/>
          <w:numId w:val="49"/>
        </w:numPr>
        <w:rPr>
          <w:lang w:val="en-US"/>
        </w:rPr>
      </w:pPr>
      <w:r w:rsidRPr="00A26910">
        <w:rPr>
          <w:lang w:val="en-US"/>
        </w:rPr>
        <w:t>Supplier debriefs: building supplier participation and capability</w:t>
      </w:r>
    </w:p>
    <w:p w14:paraId="06F0CAE0" w14:textId="77777777" w:rsidR="00140B92" w:rsidRPr="00A26910" w:rsidRDefault="00140B92" w:rsidP="002E5355">
      <w:pPr>
        <w:pStyle w:val="Normal1"/>
        <w:numPr>
          <w:ilvl w:val="0"/>
          <w:numId w:val="49"/>
        </w:numPr>
        <w:rPr>
          <w:lang w:val="en-US"/>
        </w:rPr>
      </w:pPr>
      <w:r w:rsidRPr="00A26910">
        <w:rPr>
          <w:lang w:val="en-US"/>
        </w:rPr>
        <w:t xml:space="preserve">Develop specifications: communicating your needs and wants effectively </w:t>
      </w:r>
    </w:p>
    <w:p w14:paraId="5EA3AE6B" w14:textId="77777777" w:rsidR="00140B92" w:rsidRPr="00A26910" w:rsidRDefault="00140B92" w:rsidP="002E5355">
      <w:pPr>
        <w:pStyle w:val="Normal1"/>
        <w:numPr>
          <w:ilvl w:val="0"/>
          <w:numId w:val="49"/>
        </w:numPr>
        <w:rPr>
          <w:lang w:val="en-US"/>
        </w:rPr>
      </w:pPr>
      <w:r w:rsidRPr="00A26910">
        <w:rPr>
          <w:lang w:val="en-US"/>
        </w:rPr>
        <w:t xml:space="preserve">Managing risk in procurement: a continuous process    </w:t>
      </w:r>
    </w:p>
    <w:p w14:paraId="48671DCE" w14:textId="77777777" w:rsidR="00140B92" w:rsidRPr="00140B92" w:rsidRDefault="00140B92" w:rsidP="00140B92">
      <w:pPr>
        <w:pStyle w:val="Normal1"/>
        <w:rPr>
          <w:rFonts w:asciiTheme="minorHAnsi" w:hAnsiTheme="minorHAnsi" w:cstheme="minorHAnsi"/>
          <w:lang w:val="en-US"/>
        </w:rPr>
      </w:pPr>
      <w:r w:rsidRPr="00140B92">
        <w:rPr>
          <w:rFonts w:asciiTheme="minorHAnsi" w:hAnsiTheme="minorHAnsi" w:cstheme="minorHAnsi"/>
          <w:lang w:val="en-US"/>
        </w:rPr>
        <w:t xml:space="preserve">Buyers can also access training and resources on other policy areas on the Hub relating to the Social Procurement Framework, Building Equality Policy and the Good Food Policy. </w:t>
      </w:r>
    </w:p>
    <w:p w14:paraId="36EF46FF" w14:textId="6E211790" w:rsidR="00140B92" w:rsidRPr="00140B92" w:rsidRDefault="00140B92" w:rsidP="6D4CD4C4">
      <w:pPr>
        <w:pStyle w:val="Normal1"/>
        <w:rPr>
          <w:rFonts w:asciiTheme="minorHAnsi" w:hAnsiTheme="minorHAnsi" w:cstheme="minorBidi"/>
          <w:lang w:val="en-US"/>
        </w:rPr>
      </w:pPr>
      <w:r w:rsidRPr="6E714113">
        <w:rPr>
          <w:rFonts w:asciiTheme="minorHAnsi" w:hAnsiTheme="minorHAnsi" w:cstheme="minorBidi"/>
          <w:lang w:val="en-US"/>
        </w:rPr>
        <w:t xml:space="preserve">In 2024-25, DGS supported </w:t>
      </w:r>
      <w:r w:rsidR="00E83A8A" w:rsidRPr="6E714113">
        <w:rPr>
          <w:rFonts w:asciiTheme="minorHAnsi" w:hAnsiTheme="minorHAnsi" w:cstheme="minorBidi"/>
          <w:lang w:val="en-US"/>
        </w:rPr>
        <w:t>eight</w:t>
      </w:r>
      <w:r w:rsidRPr="6E714113">
        <w:rPr>
          <w:rFonts w:asciiTheme="minorHAnsi" w:hAnsiTheme="minorHAnsi" w:cstheme="minorBidi"/>
          <w:lang w:val="en-US"/>
        </w:rPr>
        <w:t xml:space="preserve"> departments and agencies to embed the DGS eLearning courses from the Hub directly into their own learning management systems, providing them with more oversight and the ability to mandate courses to specific users. Feedback to date on the Hub and the eLearning modules has been positive. A recent survey found that </w:t>
      </w:r>
      <w:r w:rsidR="5AD6F3BC" w:rsidRPr="6E714113">
        <w:rPr>
          <w:rFonts w:asciiTheme="minorHAnsi" w:hAnsiTheme="minorHAnsi" w:cstheme="minorBidi"/>
          <w:lang w:val="en-US"/>
        </w:rPr>
        <w:t>most</w:t>
      </w:r>
      <w:r w:rsidRPr="6E714113">
        <w:rPr>
          <w:rFonts w:asciiTheme="minorHAnsi" w:hAnsiTheme="minorHAnsi" w:cstheme="minorBidi"/>
          <w:lang w:val="en-US"/>
        </w:rPr>
        <w:t xml:space="preserve"> users find the courses engaging, are likely or very likely to continue using the Hub and would recommend the Hub to colleagues.</w:t>
      </w:r>
    </w:p>
    <w:p w14:paraId="14837257" w14:textId="77777777" w:rsidR="00140B92" w:rsidRPr="001303EF" w:rsidRDefault="00140B92" w:rsidP="00140B92">
      <w:pPr>
        <w:pStyle w:val="Heading2NoNum"/>
        <w:rPr>
          <w:rStyle w:val="normaltextrun"/>
          <w:rFonts w:asciiTheme="majorHAnsi" w:hAnsiTheme="majorHAnsi" w:cstheme="majorHAnsi"/>
          <w:color w:val="660B68" w:themeColor="text1"/>
        </w:rPr>
      </w:pPr>
      <w:bookmarkStart w:id="28" w:name="_Toc204589386"/>
      <w:r w:rsidRPr="001303EF">
        <w:rPr>
          <w:rStyle w:val="normaltextrun"/>
          <w:rFonts w:asciiTheme="majorHAnsi" w:hAnsiTheme="majorHAnsi" w:cstheme="majorHAnsi"/>
          <w:color w:val="660B68" w:themeColor="text1"/>
        </w:rPr>
        <w:t>Whole of Victorian Government Procurement Officers’ Meeting</w:t>
      </w:r>
      <w:bookmarkEnd w:id="28"/>
    </w:p>
    <w:p w14:paraId="11C634F2" w14:textId="5BDBF146" w:rsidR="00140B92" w:rsidRPr="00140B92" w:rsidRDefault="00140B92" w:rsidP="00140B92">
      <w:pPr>
        <w:pStyle w:val="Normal1"/>
        <w:rPr>
          <w:rFonts w:asciiTheme="minorHAnsi" w:hAnsiTheme="minorHAnsi" w:cstheme="minorHAnsi"/>
          <w:lang w:val="en-US"/>
        </w:rPr>
      </w:pPr>
      <w:r w:rsidRPr="00140B92">
        <w:rPr>
          <w:rFonts w:asciiTheme="minorHAnsi" w:hAnsiTheme="minorHAnsi" w:cstheme="minorHAnsi"/>
          <w:lang w:val="en-US"/>
        </w:rPr>
        <w:t xml:space="preserve">DGS hosts a series of peer-to-peer learning events throughout the year known as the Procurement Officers’ Meeting. These events brought together </w:t>
      </w:r>
      <w:r w:rsidR="00856DC1">
        <w:rPr>
          <w:rFonts w:asciiTheme="minorHAnsi" w:hAnsiTheme="minorHAnsi" w:cstheme="minorHAnsi"/>
          <w:lang w:val="en-US"/>
        </w:rPr>
        <w:t>an average of</w:t>
      </w:r>
      <w:r w:rsidR="00856DC1" w:rsidRPr="00140B92">
        <w:rPr>
          <w:rFonts w:asciiTheme="minorHAnsi" w:hAnsiTheme="minorHAnsi" w:cstheme="minorHAnsi"/>
          <w:lang w:val="en-US"/>
        </w:rPr>
        <w:t xml:space="preserve"> </w:t>
      </w:r>
      <w:r w:rsidRPr="00140B92">
        <w:rPr>
          <w:rFonts w:asciiTheme="minorHAnsi" w:hAnsiTheme="minorHAnsi" w:cstheme="minorHAnsi"/>
          <w:lang w:val="en-US"/>
        </w:rPr>
        <w:t xml:space="preserve">175 procurement practitioners from across departments and agencies to share information and learn from each other. </w:t>
      </w:r>
    </w:p>
    <w:p w14:paraId="7BE9EA5F" w14:textId="77777777" w:rsidR="00140B92" w:rsidRPr="00140B92" w:rsidRDefault="00140B92" w:rsidP="00140B92">
      <w:pPr>
        <w:pStyle w:val="Normal1"/>
        <w:rPr>
          <w:rFonts w:asciiTheme="minorHAnsi" w:hAnsiTheme="minorHAnsi" w:cstheme="minorHAnsi"/>
          <w:lang w:val="en-US"/>
        </w:rPr>
      </w:pPr>
      <w:r w:rsidRPr="00140B92">
        <w:rPr>
          <w:rFonts w:asciiTheme="minorHAnsi" w:hAnsiTheme="minorHAnsi" w:cstheme="minorHAnsi"/>
          <w:lang w:val="en-US"/>
        </w:rPr>
        <w:t xml:space="preserve">Seven events were held in 2024–25 including presentations on the Supplier Code of Conduct, Fair Jobs Code, Intellectual Property Policy, the Digital Marketplace and SPCs. </w:t>
      </w:r>
    </w:p>
    <w:p w14:paraId="57D14322" w14:textId="77777777" w:rsidR="00140B92" w:rsidRPr="002A0442" w:rsidRDefault="00140B92" w:rsidP="00140B92">
      <w:pPr>
        <w:rPr>
          <w:lang w:eastAsia="en-US"/>
        </w:rPr>
      </w:pPr>
    </w:p>
    <w:p w14:paraId="12095CAD" w14:textId="77777777" w:rsidR="00140B92" w:rsidRPr="00140B92" w:rsidRDefault="00140B92" w:rsidP="00140B92">
      <w:pPr>
        <w:pStyle w:val="Heading1NoNum"/>
        <w:rPr>
          <w:rFonts w:asciiTheme="majorHAnsi" w:hAnsiTheme="majorHAnsi" w:cstheme="majorHAnsi"/>
        </w:rPr>
      </w:pPr>
      <w:bookmarkStart w:id="29" w:name="_Toc204589387"/>
      <w:bookmarkStart w:id="30" w:name="_Toc208231953"/>
      <w:r w:rsidRPr="00140B92">
        <w:rPr>
          <w:rFonts w:asciiTheme="majorHAnsi" w:hAnsiTheme="majorHAnsi" w:cstheme="majorHAnsi"/>
        </w:rPr>
        <w:lastRenderedPageBreak/>
        <w:t>Priority 3: Engage to support good procurement</w:t>
      </w:r>
      <w:bookmarkStart w:id="31" w:name="_Toc143768997"/>
      <w:bookmarkStart w:id="32" w:name="_Hlk521510233"/>
      <w:bookmarkStart w:id="33" w:name="_Toc366693318"/>
      <w:bookmarkStart w:id="34" w:name="_Hlk79587840"/>
      <w:bookmarkEnd w:id="8"/>
      <w:bookmarkEnd w:id="9"/>
      <w:bookmarkEnd w:id="10"/>
      <w:bookmarkEnd w:id="12"/>
      <w:bookmarkEnd w:id="13"/>
      <w:bookmarkEnd w:id="14"/>
      <w:bookmarkEnd w:id="29"/>
      <w:bookmarkEnd w:id="30"/>
    </w:p>
    <w:p w14:paraId="0C350CDA" w14:textId="438197C4" w:rsidR="00140B92" w:rsidRPr="00140B92" w:rsidRDefault="00140B92" w:rsidP="00140B92">
      <w:pPr>
        <w:pStyle w:val="Normal1"/>
        <w:rPr>
          <w:rFonts w:asciiTheme="minorHAnsi" w:hAnsiTheme="minorHAnsi" w:cstheme="minorHAnsi"/>
          <w:lang w:val="en-US"/>
        </w:rPr>
      </w:pPr>
      <w:r w:rsidRPr="00140B92">
        <w:rPr>
          <w:rFonts w:asciiTheme="minorHAnsi" w:hAnsiTheme="minorHAnsi" w:cstheme="minorHAnsi"/>
          <w:lang w:val="en-US"/>
        </w:rPr>
        <w:t>The VGPB values connect</w:t>
      </w:r>
      <w:r w:rsidR="00BD52D7">
        <w:rPr>
          <w:rFonts w:asciiTheme="minorHAnsi" w:hAnsiTheme="minorHAnsi" w:cstheme="minorHAnsi"/>
          <w:lang w:val="en-US"/>
        </w:rPr>
        <w:t>ing</w:t>
      </w:r>
      <w:r w:rsidRPr="00140B92">
        <w:rPr>
          <w:rFonts w:asciiTheme="minorHAnsi" w:hAnsiTheme="minorHAnsi" w:cstheme="minorHAnsi"/>
          <w:lang w:val="en-US"/>
        </w:rPr>
        <w:t xml:space="preserve"> with a variety of procurement stakeholders. Engagement helps gather feedback to inform the VGPB’s work and encourage good procurement practices. </w:t>
      </w:r>
    </w:p>
    <w:p w14:paraId="6A3ABCEB" w14:textId="77777777" w:rsidR="00140B92" w:rsidRPr="00140B92" w:rsidRDefault="00140B92" w:rsidP="00140B92">
      <w:pPr>
        <w:pStyle w:val="Normal1"/>
        <w:rPr>
          <w:rFonts w:asciiTheme="minorHAnsi" w:hAnsiTheme="minorHAnsi" w:cstheme="minorHAnsi"/>
          <w:lang w:val="en-US"/>
        </w:rPr>
      </w:pPr>
      <w:r w:rsidRPr="00140B92">
        <w:rPr>
          <w:rFonts w:asciiTheme="minorHAnsi" w:hAnsiTheme="minorHAnsi" w:cstheme="minorHAnsi"/>
          <w:lang w:val="en-US"/>
        </w:rPr>
        <w:t>Throughout 2024–25, the Board continued its series of CPO presentations, inviting CPOs from various departments and agencies to share their procurement experiences and insights (see Figure 1).</w:t>
      </w:r>
      <w:r w:rsidRPr="00140B92">
        <w:rPr>
          <w:rFonts w:asciiTheme="minorHAnsi" w:hAnsiTheme="minorHAnsi" w:cstheme="minorHAnsi"/>
        </w:rPr>
        <w:t xml:space="preserve"> E</w:t>
      </w:r>
      <w:r w:rsidRPr="00140B92">
        <w:rPr>
          <w:rFonts w:asciiTheme="minorHAnsi" w:hAnsiTheme="minorHAnsi" w:cstheme="minorHAnsi"/>
          <w:lang w:val="en-US"/>
        </w:rPr>
        <w:t xml:space="preserve">ach presentation helps the VGPB build a stronger understanding of procurement ‘on the ground’ by hearing firsthand about stakeholders' perspectives and concerns.  During the year the VGPB also met with the Auditor-General and the NSW Procurement Board to discuss current opportunities and risks facing government procurement. </w:t>
      </w:r>
    </w:p>
    <w:p w14:paraId="6A6E6646" w14:textId="7157DC48" w:rsidR="00140B92" w:rsidRPr="00140B92" w:rsidRDefault="00140B92" w:rsidP="00140B92">
      <w:pPr>
        <w:pStyle w:val="Normal1"/>
        <w:rPr>
          <w:rFonts w:asciiTheme="minorHAnsi" w:hAnsiTheme="minorHAnsi" w:cstheme="minorHAnsi"/>
          <w:lang w:val="en-US"/>
        </w:rPr>
      </w:pPr>
      <w:r w:rsidRPr="00140B92">
        <w:rPr>
          <w:rFonts w:asciiTheme="minorHAnsi" w:hAnsiTheme="minorHAnsi" w:cstheme="minorHAnsi"/>
          <w:lang w:val="en-US"/>
        </w:rPr>
        <w:t>DGS manages an online Buyers’ Community of Practice group on the Victorian Public Sector Innovation Network, which provides additional support to all government buyers. The Buyers’ Community of Practice has grown to more than 1</w:t>
      </w:r>
      <w:r w:rsidR="00537194">
        <w:rPr>
          <w:rFonts w:asciiTheme="minorHAnsi" w:hAnsiTheme="minorHAnsi" w:cstheme="minorHAnsi"/>
          <w:lang w:val="en-US"/>
        </w:rPr>
        <w:t>,</w:t>
      </w:r>
      <w:r w:rsidRPr="00140B92">
        <w:rPr>
          <w:rFonts w:asciiTheme="minorHAnsi" w:hAnsiTheme="minorHAnsi" w:cstheme="minorHAnsi"/>
          <w:lang w:val="en-US"/>
        </w:rPr>
        <w:t>200 members, giving procurement professionals across government access to policy updates and resources.</w:t>
      </w:r>
    </w:p>
    <w:p w14:paraId="3D82E0BD" w14:textId="77777777" w:rsidR="00045BB8" w:rsidRDefault="00045BB8">
      <w:pPr>
        <w:spacing w:before="0" w:after="200"/>
        <w:rPr>
          <w:rFonts w:eastAsia="Calibri" w:cstheme="minorHAnsi"/>
          <w:spacing w:val="-2"/>
          <w:sz w:val="24"/>
          <w:lang w:val="en-US" w:eastAsia="en-US"/>
        </w:rPr>
      </w:pPr>
      <w:r>
        <w:rPr>
          <w:rFonts w:cstheme="minorHAnsi"/>
          <w:lang w:val="en-US"/>
        </w:rPr>
        <w:br w:type="page"/>
      </w:r>
    </w:p>
    <w:p w14:paraId="285682A4" w14:textId="7DA4A2BF" w:rsidR="00140B92" w:rsidRPr="00F57327" w:rsidRDefault="00140B92" w:rsidP="00140B92">
      <w:pPr>
        <w:pStyle w:val="Tablenotes"/>
        <w:rPr>
          <w:rStyle w:val="normaltextrun"/>
          <w:color w:val="660B68" w:themeColor="text1"/>
          <w:spacing w:val="2"/>
          <w:kern w:val="28"/>
          <w:sz w:val="32"/>
          <w:szCs w:val="32"/>
        </w:rPr>
      </w:pPr>
      <w:r w:rsidRPr="00F57327">
        <w:rPr>
          <w:rStyle w:val="normaltextrun"/>
          <w:color w:val="660B68" w:themeColor="text1"/>
          <w:spacing w:val="2"/>
          <w:kern w:val="28"/>
          <w:sz w:val="32"/>
          <w:szCs w:val="32"/>
        </w:rPr>
        <w:lastRenderedPageBreak/>
        <w:t>CPO presentations at VGPB meetings in 2024–25</w:t>
      </w:r>
    </w:p>
    <w:p w14:paraId="19DEA70C" w14:textId="77777777" w:rsidR="00140B92" w:rsidRPr="002A0442" w:rsidRDefault="00140B92" w:rsidP="00140B92">
      <w:pPr>
        <w:pStyle w:val="Tablenotes"/>
      </w:pPr>
    </w:p>
    <w:p w14:paraId="0DBB2631" w14:textId="77777777" w:rsidR="00140B92" w:rsidRPr="005B6CD2" w:rsidRDefault="00140B92" w:rsidP="00140B92">
      <w:pPr>
        <w:textAlignment w:val="baseline"/>
        <w:rPr>
          <w:rFonts w:asciiTheme="majorHAnsi" w:hAnsiTheme="majorHAnsi" w:cstheme="majorHAnsi"/>
          <w:sz w:val="26"/>
          <w:szCs w:val="26"/>
        </w:rPr>
      </w:pPr>
      <w:r w:rsidRPr="005B6CD2">
        <w:rPr>
          <w:rFonts w:asciiTheme="majorHAnsi" w:hAnsiTheme="majorHAnsi" w:cstheme="majorHAnsi"/>
          <w:b/>
          <w:bCs/>
          <w:color w:val="000000"/>
          <w:sz w:val="26"/>
          <w:szCs w:val="26"/>
          <w:lang w:val="en-US"/>
        </w:rPr>
        <w:t>August 2024</w:t>
      </w:r>
    </w:p>
    <w:p w14:paraId="5FB4ED6E" w14:textId="693196A8"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rPr>
      </w:pPr>
      <w:bookmarkStart w:id="35" w:name="_Hlk166138126"/>
      <w:r w:rsidRPr="005B6CD2">
        <w:rPr>
          <w:sz w:val="26"/>
          <w:szCs w:val="26"/>
          <w:lang w:val="en-US"/>
        </w:rPr>
        <w:t xml:space="preserve">Victorian </w:t>
      </w:r>
      <w:r w:rsidR="004F73C9" w:rsidRPr="004F73C9">
        <w:rPr>
          <w:sz w:val="26"/>
          <w:szCs w:val="26"/>
        </w:rPr>
        <w:t xml:space="preserve">Infrastructure </w:t>
      </w:r>
      <w:r w:rsidRPr="005B6CD2">
        <w:rPr>
          <w:sz w:val="26"/>
          <w:szCs w:val="26"/>
          <w:lang w:val="en-US"/>
        </w:rPr>
        <w:t>Delivery Authority</w:t>
      </w:r>
    </w:p>
    <w:bookmarkEnd w:id="35"/>
    <w:p w14:paraId="3B0587AD"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rPr>
      </w:pPr>
      <w:r w:rsidRPr="005B6CD2">
        <w:rPr>
          <w:sz w:val="26"/>
          <w:szCs w:val="26"/>
          <w:lang w:val="en-US"/>
        </w:rPr>
        <w:t>Country Fire Authority</w:t>
      </w:r>
    </w:p>
    <w:p w14:paraId="5E32D535" w14:textId="77777777" w:rsidR="00140B92" w:rsidRPr="005B6CD2" w:rsidRDefault="00140B92" w:rsidP="00140B92">
      <w:pPr>
        <w:textAlignment w:val="baseline"/>
        <w:rPr>
          <w:rFonts w:asciiTheme="majorHAnsi" w:hAnsiTheme="majorHAnsi" w:cstheme="majorHAnsi"/>
          <w:b/>
          <w:bCs/>
          <w:color w:val="000000"/>
          <w:sz w:val="26"/>
          <w:szCs w:val="26"/>
          <w:lang w:val="en-US"/>
        </w:rPr>
      </w:pPr>
      <w:r w:rsidRPr="005B6CD2">
        <w:rPr>
          <w:rFonts w:asciiTheme="majorHAnsi" w:hAnsiTheme="majorHAnsi" w:cstheme="majorHAnsi"/>
          <w:b/>
          <w:bCs/>
          <w:color w:val="000000"/>
          <w:sz w:val="26"/>
          <w:szCs w:val="26"/>
          <w:lang w:val="en-US"/>
        </w:rPr>
        <w:t>October 2024</w:t>
      </w:r>
    </w:p>
    <w:p w14:paraId="5F2A3888"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rPr>
      </w:pPr>
      <w:r w:rsidRPr="005B6CD2">
        <w:rPr>
          <w:sz w:val="26"/>
          <w:szCs w:val="26"/>
          <w:lang w:val="en-US"/>
        </w:rPr>
        <w:t>Suburban Rail Loop Authority</w:t>
      </w:r>
    </w:p>
    <w:p w14:paraId="71C790EB"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rPr>
      </w:pPr>
      <w:r w:rsidRPr="005B6CD2">
        <w:rPr>
          <w:sz w:val="26"/>
          <w:szCs w:val="26"/>
          <w:lang w:val="en-US"/>
        </w:rPr>
        <w:t>Fire Rescue Victoria</w:t>
      </w:r>
    </w:p>
    <w:p w14:paraId="100F8D92" w14:textId="77777777" w:rsidR="00140B92" w:rsidRPr="005B6CD2" w:rsidRDefault="00140B92" w:rsidP="00140B92">
      <w:pPr>
        <w:textAlignment w:val="baseline"/>
        <w:rPr>
          <w:rFonts w:asciiTheme="majorHAnsi" w:hAnsiTheme="majorHAnsi" w:cstheme="majorHAnsi"/>
          <w:sz w:val="26"/>
          <w:szCs w:val="26"/>
        </w:rPr>
      </w:pPr>
      <w:r w:rsidRPr="005B6CD2">
        <w:rPr>
          <w:rFonts w:asciiTheme="majorHAnsi" w:hAnsiTheme="majorHAnsi" w:cstheme="majorHAnsi"/>
          <w:b/>
          <w:bCs/>
          <w:color w:val="000000"/>
          <w:sz w:val="26"/>
          <w:szCs w:val="26"/>
          <w:lang w:val="en-US"/>
        </w:rPr>
        <w:t>December 2024</w:t>
      </w:r>
    </w:p>
    <w:p w14:paraId="3FB6D9CE"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rPr>
      </w:pPr>
      <w:r w:rsidRPr="005B6CD2">
        <w:rPr>
          <w:sz w:val="26"/>
          <w:szCs w:val="26"/>
          <w:lang w:val="en-US"/>
        </w:rPr>
        <w:t>Department of Government Services</w:t>
      </w:r>
    </w:p>
    <w:p w14:paraId="64CE7D6A"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rPr>
      </w:pPr>
      <w:r w:rsidRPr="005B6CD2">
        <w:rPr>
          <w:sz w:val="26"/>
          <w:szCs w:val="26"/>
          <w:lang w:val="en-US"/>
        </w:rPr>
        <w:t>Department of Justice and Community Safety</w:t>
      </w:r>
    </w:p>
    <w:p w14:paraId="60AE3395" w14:textId="77777777" w:rsidR="00140B92" w:rsidRPr="005B6CD2" w:rsidRDefault="00140B92" w:rsidP="00140B92">
      <w:pPr>
        <w:textAlignment w:val="baseline"/>
        <w:rPr>
          <w:rFonts w:asciiTheme="majorHAnsi" w:hAnsiTheme="majorHAnsi" w:cstheme="majorHAnsi"/>
          <w:sz w:val="26"/>
          <w:szCs w:val="26"/>
        </w:rPr>
      </w:pPr>
      <w:r w:rsidRPr="005B6CD2">
        <w:rPr>
          <w:rFonts w:asciiTheme="majorHAnsi" w:hAnsiTheme="majorHAnsi" w:cstheme="majorHAnsi"/>
          <w:b/>
          <w:bCs/>
          <w:color w:val="000000"/>
          <w:sz w:val="26"/>
          <w:szCs w:val="26"/>
          <w:lang w:val="en-US"/>
        </w:rPr>
        <w:t>February 2025</w:t>
      </w:r>
    </w:p>
    <w:p w14:paraId="15FDC06F"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rPr>
      </w:pPr>
      <w:r w:rsidRPr="005B6CD2">
        <w:rPr>
          <w:sz w:val="26"/>
          <w:szCs w:val="26"/>
          <w:lang w:val="en-US"/>
        </w:rPr>
        <w:t>Yarra Valley Water</w:t>
      </w:r>
    </w:p>
    <w:p w14:paraId="42CC2BFB"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rPr>
      </w:pPr>
      <w:r w:rsidRPr="005B6CD2">
        <w:rPr>
          <w:sz w:val="26"/>
          <w:szCs w:val="26"/>
        </w:rPr>
        <w:t>Greater Western Water</w:t>
      </w:r>
    </w:p>
    <w:p w14:paraId="2DC004DE" w14:textId="77777777" w:rsidR="00140B92" w:rsidRPr="005B6CD2" w:rsidRDefault="00140B92" w:rsidP="00140B92">
      <w:pPr>
        <w:textAlignment w:val="baseline"/>
        <w:rPr>
          <w:rFonts w:asciiTheme="majorHAnsi" w:hAnsiTheme="majorHAnsi" w:cstheme="majorHAnsi"/>
          <w:sz w:val="26"/>
          <w:szCs w:val="26"/>
        </w:rPr>
      </w:pPr>
      <w:r w:rsidRPr="005B6CD2">
        <w:rPr>
          <w:rFonts w:asciiTheme="majorHAnsi" w:hAnsiTheme="majorHAnsi" w:cstheme="majorHAnsi"/>
          <w:b/>
          <w:bCs/>
          <w:color w:val="000000"/>
          <w:sz w:val="26"/>
          <w:szCs w:val="26"/>
          <w:lang w:val="en-US"/>
        </w:rPr>
        <w:t>April 2025</w:t>
      </w:r>
    </w:p>
    <w:p w14:paraId="3A877378"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lang w:val="en-US"/>
        </w:rPr>
      </w:pPr>
      <w:r w:rsidRPr="005B6CD2">
        <w:rPr>
          <w:sz w:val="26"/>
          <w:szCs w:val="26"/>
          <w:lang w:val="en-US"/>
        </w:rPr>
        <w:t>Barwon Water</w:t>
      </w:r>
    </w:p>
    <w:p w14:paraId="79658C9F"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lang w:val="en-US"/>
        </w:rPr>
      </w:pPr>
      <w:r w:rsidRPr="005B6CD2">
        <w:rPr>
          <w:sz w:val="26"/>
          <w:szCs w:val="26"/>
          <w:lang w:val="en-US"/>
        </w:rPr>
        <w:t>Coliban Water</w:t>
      </w:r>
    </w:p>
    <w:p w14:paraId="47D09B49" w14:textId="77777777" w:rsidR="00140B92" w:rsidRPr="005B6CD2" w:rsidRDefault="00140B92" w:rsidP="00140B92">
      <w:pPr>
        <w:textAlignment w:val="baseline"/>
        <w:rPr>
          <w:rFonts w:asciiTheme="majorHAnsi" w:hAnsiTheme="majorHAnsi" w:cstheme="majorHAnsi"/>
          <w:sz w:val="26"/>
          <w:szCs w:val="26"/>
        </w:rPr>
      </w:pPr>
      <w:r w:rsidRPr="005B6CD2">
        <w:rPr>
          <w:rFonts w:asciiTheme="majorHAnsi" w:hAnsiTheme="majorHAnsi" w:cstheme="majorHAnsi"/>
          <w:b/>
          <w:bCs/>
          <w:color w:val="000000"/>
          <w:sz w:val="26"/>
          <w:szCs w:val="26"/>
          <w:lang w:val="en-US"/>
        </w:rPr>
        <w:t>June 2025</w:t>
      </w:r>
    </w:p>
    <w:p w14:paraId="28E20C2C" w14:textId="77777777" w:rsidR="00140B92" w:rsidRPr="005B6CD2" w:rsidRDefault="00140B92" w:rsidP="00140B92">
      <w:pPr>
        <w:pStyle w:val="Bullet1"/>
        <w:numPr>
          <w:ilvl w:val="0"/>
          <w:numId w:val="1"/>
        </w:numPr>
        <w:tabs>
          <w:tab w:val="clear" w:pos="360"/>
          <w:tab w:val="num" w:pos="1140"/>
        </w:tabs>
        <w:spacing w:before="80" w:after="80" w:line="288" w:lineRule="auto"/>
        <w:ind w:left="1140" w:hanging="283"/>
        <w:contextualSpacing w:val="0"/>
        <w:rPr>
          <w:sz w:val="26"/>
          <w:szCs w:val="26"/>
          <w:lang w:val="en-US"/>
        </w:rPr>
      </w:pPr>
      <w:r w:rsidRPr="005B6CD2">
        <w:rPr>
          <w:sz w:val="26"/>
          <w:szCs w:val="26"/>
          <w:lang w:val="en-US"/>
        </w:rPr>
        <w:t>Australian Grand Prix Corporation</w:t>
      </w:r>
    </w:p>
    <w:p w14:paraId="02F9C6DC" w14:textId="4652210F" w:rsidR="00140B92" w:rsidRPr="00140B92" w:rsidRDefault="00140B92" w:rsidP="00140B92">
      <w:pPr>
        <w:pStyle w:val="Heading1NoNum"/>
        <w:rPr>
          <w:rFonts w:asciiTheme="majorHAnsi" w:hAnsiTheme="majorHAnsi" w:cstheme="majorHAnsi"/>
        </w:rPr>
      </w:pPr>
      <w:bookmarkStart w:id="36" w:name="_Toc204589388"/>
      <w:bookmarkStart w:id="37" w:name="_Toc208231954"/>
      <w:r w:rsidRPr="00140B92">
        <w:rPr>
          <w:rFonts w:asciiTheme="majorHAnsi" w:hAnsiTheme="majorHAnsi" w:cstheme="majorHAnsi"/>
        </w:rPr>
        <w:lastRenderedPageBreak/>
        <w:t>Priority 4: Create fit-for-purpose procurement polic</w:t>
      </w:r>
      <w:r w:rsidR="00321D4F">
        <w:rPr>
          <w:rFonts w:asciiTheme="majorHAnsi" w:hAnsiTheme="majorHAnsi" w:cstheme="majorHAnsi"/>
        </w:rPr>
        <w:t>ies</w:t>
      </w:r>
      <w:bookmarkEnd w:id="36"/>
      <w:bookmarkEnd w:id="37"/>
    </w:p>
    <w:p w14:paraId="434E955A" w14:textId="77777777" w:rsidR="00140B92" w:rsidRPr="00140B92" w:rsidRDefault="00140B92" w:rsidP="00140B92">
      <w:pPr>
        <w:pStyle w:val="Normal1"/>
        <w:rPr>
          <w:rStyle w:val="normaltextrun"/>
          <w:rFonts w:asciiTheme="minorHAnsi" w:hAnsiTheme="minorHAnsi" w:cstheme="minorHAnsi"/>
          <w:color w:val="000000"/>
        </w:rPr>
      </w:pPr>
      <w:r w:rsidRPr="00140B92">
        <w:rPr>
          <w:rStyle w:val="normaltextrun"/>
          <w:rFonts w:asciiTheme="minorHAnsi" w:hAnsiTheme="minorHAnsi" w:cstheme="minorHAnsi"/>
          <w:color w:val="000000"/>
        </w:rPr>
        <w:t>A key focus for the VGPB is to simplify and streamline government procurement processes to make the Victorian Government a buyer of choice. Working with the DGS team, the policies, guides and templates are regularly reviewed to ensure fit-for-purpose procurement. Opportunities for improvement are identified through both consultation and ongoing feedback channels.</w:t>
      </w:r>
    </w:p>
    <w:p w14:paraId="38C476B7" w14:textId="77777777" w:rsidR="00140B92" w:rsidRPr="001303EF" w:rsidRDefault="00140B92" w:rsidP="00140B92">
      <w:pPr>
        <w:pStyle w:val="Heading2NoNum"/>
        <w:rPr>
          <w:rStyle w:val="eop"/>
          <w:rFonts w:asciiTheme="majorHAnsi" w:hAnsiTheme="majorHAnsi" w:cstheme="majorHAnsi"/>
          <w:color w:val="660B68" w:themeColor="text1"/>
        </w:rPr>
      </w:pPr>
      <w:bookmarkStart w:id="38" w:name="_Toc204589389"/>
      <w:r w:rsidRPr="001303EF">
        <w:rPr>
          <w:rStyle w:val="normaltextrun"/>
          <w:rFonts w:asciiTheme="majorHAnsi" w:hAnsiTheme="majorHAnsi" w:cstheme="majorHAnsi"/>
          <w:color w:val="660B68" w:themeColor="text1"/>
        </w:rPr>
        <w:t xml:space="preserve">New and updated policies, guides and templates in </w:t>
      </w:r>
      <w:bookmarkStart w:id="39" w:name="_Hlk176195378"/>
      <w:r w:rsidRPr="001303EF">
        <w:rPr>
          <w:rStyle w:val="normaltextrun"/>
          <w:rFonts w:asciiTheme="majorHAnsi" w:hAnsiTheme="majorHAnsi" w:cstheme="majorHAnsi"/>
          <w:color w:val="660B68" w:themeColor="text1"/>
        </w:rPr>
        <w:t>2024–2</w:t>
      </w:r>
      <w:bookmarkEnd w:id="39"/>
      <w:r w:rsidRPr="001303EF">
        <w:rPr>
          <w:rStyle w:val="normaltextrun"/>
          <w:rFonts w:asciiTheme="majorHAnsi" w:hAnsiTheme="majorHAnsi" w:cstheme="majorHAnsi"/>
          <w:color w:val="660B68" w:themeColor="text1"/>
        </w:rPr>
        <w:t>5</w:t>
      </w:r>
      <w:bookmarkEnd w:id="38"/>
    </w:p>
    <w:p w14:paraId="640B0CDD" w14:textId="77777777" w:rsidR="00140B92" w:rsidRPr="001303EF" w:rsidRDefault="00140B92" w:rsidP="00140B92">
      <w:pPr>
        <w:pStyle w:val="Heading3NoNum"/>
        <w:rPr>
          <w:color w:val="660B68" w:themeColor="text1"/>
        </w:rPr>
      </w:pPr>
      <w:r w:rsidRPr="001303EF">
        <w:rPr>
          <w:color w:val="660B68" w:themeColor="text1"/>
        </w:rPr>
        <w:t>Supplier debrief guidance</w:t>
      </w:r>
    </w:p>
    <w:p w14:paraId="16F977F1" w14:textId="78997C29"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 xml:space="preserve">A supplier debrief is an opportunity for suppliers to receive feedback on why their offer was successful or not and how their future offers can be improved. Effective supplier debriefs can identify opportunities for improvement, build trust and uplift market capability. This year the supplier debrief guide was updated and published on the Buying for Victoria website, to provide more targeted and practical advice to buyers to support high quality debriefs. </w:t>
      </w:r>
    </w:p>
    <w:p w14:paraId="7B7B237A" w14:textId="77777777" w:rsidR="00140B92" w:rsidRPr="001303EF" w:rsidRDefault="00140B92" w:rsidP="00140B92">
      <w:pPr>
        <w:pStyle w:val="Heading3NoNum"/>
        <w:rPr>
          <w:color w:val="660B68" w:themeColor="text1"/>
        </w:rPr>
      </w:pPr>
      <w:r w:rsidRPr="001303EF">
        <w:rPr>
          <w:color w:val="660B68" w:themeColor="text1"/>
        </w:rPr>
        <w:t>Conflict of interest guidance and templates</w:t>
      </w:r>
    </w:p>
    <w:p w14:paraId="3E0CF1BC" w14:textId="128A0BC0" w:rsidR="00140B92" w:rsidRPr="002A0442" w:rsidRDefault="00140B92" w:rsidP="00140B92">
      <w:pPr>
        <w:pStyle w:val="Normal1"/>
      </w:pPr>
      <w:r w:rsidRPr="6E714113">
        <w:rPr>
          <w:rFonts w:asciiTheme="minorHAnsi" w:hAnsiTheme="minorHAnsi" w:cstheme="minorBidi"/>
        </w:rPr>
        <w:t xml:space="preserve">The identification and management of real, perceived or potential conflicts of interest are key to upholding the probity and integrity of a procurement process. This year the </w:t>
      </w:r>
      <w:hyperlink r:id="rId14" w:history="1">
        <w:r w:rsidR="004F73C9" w:rsidRPr="00E64195">
          <w:rPr>
            <w:rStyle w:val="Hyperlink"/>
            <w:rFonts w:asciiTheme="minorHAnsi" w:hAnsiTheme="minorHAnsi" w:cstheme="minorBidi"/>
            <w:color w:val="0000FF"/>
          </w:rPr>
          <w:t>COI Declaration and Management Plan template</w:t>
        </w:r>
      </w:hyperlink>
      <w:r w:rsidRPr="00E64195">
        <w:rPr>
          <w:rFonts w:asciiTheme="minorHAnsi" w:hAnsiTheme="minorHAnsi" w:cstheme="minorBidi"/>
        </w:rPr>
        <w:t xml:space="preserve"> </w:t>
      </w:r>
      <w:r w:rsidRPr="6E714113">
        <w:rPr>
          <w:rFonts w:asciiTheme="minorHAnsi" w:hAnsiTheme="minorHAnsi" w:cstheme="minorBidi"/>
        </w:rPr>
        <w:t>was updated to align with the recently revised Victorian Public Sector Commission (VPSC) guidance and model conflict of interest policy. The VGPB conflict of interest template is designed specifically for use in procurement activities and support</w:t>
      </w:r>
      <w:r w:rsidR="00437F7F" w:rsidRPr="6E714113">
        <w:rPr>
          <w:rFonts w:asciiTheme="minorHAnsi" w:hAnsiTheme="minorHAnsi" w:cstheme="minorBidi"/>
        </w:rPr>
        <w:t>s</w:t>
      </w:r>
      <w:r w:rsidRPr="6E714113">
        <w:rPr>
          <w:rFonts w:asciiTheme="minorHAnsi" w:hAnsiTheme="minorHAnsi" w:cstheme="minorBidi"/>
        </w:rPr>
        <w:t xml:space="preserve"> agencies to identify and manage conflicts effectively</w:t>
      </w:r>
      <w:r>
        <w:t xml:space="preserve">. </w:t>
      </w:r>
    </w:p>
    <w:p w14:paraId="11A2A13A" w14:textId="77777777" w:rsidR="00140B92" w:rsidRPr="001303EF" w:rsidRDefault="00140B92" w:rsidP="00140B92">
      <w:pPr>
        <w:pStyle w:val="Normal1"/>
        <w:rPr>
          <w:rFonts w:eastAsiaTheme="majorEastAsia" w:cstheme="majorBidi"/>
          <w:b/>
          <w:bCs/>
          <w:color w:val="660B68" w:themeColor="text1"/>
          <w:spacing w:val="2"/>
          <w:szCs w:val="26"/>
          <w:lang w:eastAsia="en-AU"/>
        </w:rPr>
      </w:pPr>
      <w:r w:rsidRPr="001303EF">
        <w:rPr>
          <w:rFonts w:eastAsiaTheme="majorEastAsia" w:cstheme="majorBidi"/>
          <w:b/>
          <w:bCs/>
          <w:color w:val="660B68" w:themeColor="text1"/>
          <w:spacing w:val="2"/>
          <w:szCs w:val="26"/>
          <w:lang w:eastAsia="en-AU"/>
        </w:rPr>
        <w:t>Risk management guidance and tools</w:t>
      </w:r>
    </w:p>
    <w:p w14:paraId="270FDF13" w14:textId="2374284F"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Good risk management can improve value for money outcomes in procurement. In 2024-25, a suite of new and revised risk guidance and tools was developed to support agencies to better manage risk, including risk in supply chains. The suite includes three new products: a guide, a toolkit with templates, and a training course. Highlights include:</w:t>
      </w:r>
    </w:p>
    <w:p w14:paraId="26EDADCD" w14:textId="4CA2B48E" w:rsidR="00140B92" w:rsidRPr="002A0442" w:rsidRDefault="00140B92" w:rsidP="001303EF">
      <w:pPr>
        <w:pStyle w:val="Normal1"/>
        <w:numPr>
          <w:ilvl w:val="0"/>
          <w:numId w:val="17"/>
        </w:numPr>
      </w:pPr>
      <w:r w:rsidRPr="00140B92">
        <w:rPr>
          <w:rFonts w:asciiTheme="minorHAnsi" w:hAnsiTheme="minorHAnsi" w:cstheme="minorHAnsi"/>
        </w:rPr>
        <w:t>Assessing the impact of risk on value for money</w:t>
      </w:r>
    </w:p>
    <w:p w14:paraId="07315968" w14:textId="0A78CC98" w:rsidR="00140B92" w:rsidRPr="00140B92" w:rsidRDefault="00140B92" w:rsidP="001303EF">
      <w:pPr>
        <w:pStyle w:val="Normal1"/>
        <w:numPr>
          <w:ilvl w:val="0"/>
          <w:numId w:val="17"/>
        </w:numPr>
        <w:rPr>
          <w:rFonts w:asciiTheme="minorHAnsi" w:hAnsiTheme="minorHAnsi" w:cstheme="minorHAnsi"/>
        </w:rPr>
      </w:pPr>
      <w:r w:rsidRPr="00140B92">
        <w:rPr>
          <w:rFonts w:asciiTheme="minorHAnsi" w:hAnsiTheme="minorHAnsi" w:cstheme="minorHAnsi"/>
        </w:rPr>
        <w:lastRenderedPageBreak/>
        <w:t>Managing both negative and positive risk impacts, including turning a negative impact to a positive impact</w:t>
      </w:r>
    </w:p>
    <w:p w14:paraId="0B3FACA6" w14:textId="6AB24080" w:rsidR="00140B92" w:rsidRPr="00140B92" w:rsidRDefault="00140B92" w:rsidP="001303EF">
      <w:pPr>
        <w:pStyle w:val="Normal1"/>
        <w:numPr>
          <w:ilvl w:val="0"/>
          <w:numId w:val="17"/>
        </w:numPr>
        <w:rPr>
          <w:rFonts w:asciiTheme="minorHAnsi" w:hAnsiTheme="minorHAnsi" w:cstheme="minorHAnsi"/>
        </w:rPr>
      </w:pPr>
      <w:r w:rsidRPr="00140B92">
        <w:rPr>
          <w:rFonts w:asciiTheme="minorHAnsi" w:hAnsiTheme="minorHAnsi" w:cstheme="minorHAnsi"/>
        </w:rPr>
        <w:t>Evaluating risk using a four-by-three matrix (simplified from a five-by-five matrix)</w:t>
      </w:r>
    </w:p>
    <w:p w14:paraId="24CF02D2" w14:textId="520859D2" w:rsidR="00140B92" w:rsidRPr="00140B92" w:rsidRDefault="00140B92" w:rsidP="001303EF">
      <w:pPr>
        <w:pStyle w:val="Normal1"/>
        <w:numPr>
          <w:ilvl w:val="0"/>
          <w:numId w:val="17"/>
        </w:numPr>
        <w:rPr>
          <w:rFonts w:asciiTheme="minorHAnsi" w:hAnsiTheme="minorHAnsi" w:cstheme="minorHAnsi"/>
        </w:rPr>
      </w:pPr>
      <w:r w:rsidRPr="00140B92">
        <w:rPr>
          <w:rFonts w:asciiTheme="minorHAnsi" w:hAnsiTheme="minorHAnsi" w:cstheme="minorHAnsi"/>
        </w:rPr>
        <w:t>Scaling risk management to the complexity of a procurement</w:t>
      </w:r>
      <w:bookmarkEnd w:id="31"/>
      <w:bookmarkEnd w:id="32"/>
      <w:bookmarkEnd w:id="33"/>
      <w:bookmarkEnd w:id="34"/>
    </w:p>
    <w:p w14:paraId="34ABF3B4" w14:textId="77777777" w:rsidR="00140B92" w:rsidRDefault="00140B92" w:rsidP="00140B92">
      <w:pPr>
        <w:pStyle w:val="Normal1"/>
        <w:rPr>
          <w:b/>
          <w:bCs/>
        </w:rPr>
      </w:pPr>
    </w:p>
    <w:p w14:paraId="43B109D2" w14:textId="77777777" w:rsidR="00140B92" w:rsidRPr="001303EF" w:rsidRDefault="00140B92" w:rsidP="00140B92">
      <w:pPr>
        <w:pStyle w:val="Normal1"/>
        <w:rPr>
          <w:rFonts w:eastAsiaTheme="majorEastAsia" w:cstheme="majorBidi"/>
          <w:b/>
          <w:bCs/>
          <w:color w:val="660B68" w:themeColor="text1"/>
          <w:spacing w:val="2"/>
          <w:szCs w:val="26"/>
          <w:lang w:eastAsia="en-AU"/>
        </w:rPr>
      </w:pPr>
      <w:r w:rsidRPr="001303EF">
        <w:rPr>
          <w:rFonts w:eastAsiaTheme="majorEastAsia" w:cstheme="majorBidi"/>
          <w:b/>
          <w:bCs/>
          <w:color w:val="660B68" w:themeColor="text1"/>
          <w:spacing w:val="2"/>
          <w:szCs w:val="26"/>
          <w:lang w:eastAsia="en-AU"/>
        </w:rPr>
        <w:t>Audit guidance </w:t>
      </w:r>
    </w:p>
    <w:p w14:paraId="79D2976D" w14:textId="7167B083" w:rsidR="00140B92" w:rsidRDefault="00140B92" w:rsidP="6D4CD4C4">
      <w:pPr>
        <w:pStyle w:val="Normal1"/>
        <w:rPr>
          <w:rFonts w:asciiTheme="minorHAnsi" w:hAnsiTheme="minorHAnsi" w:cstheme="minorBidi"/>
        </w:rPr>
      </w:pPr>
      <w:r w:rsidRPr="6E714113">
        <w:rPr>
          <w:rFonts w:asciiTheme="minorHAnsi" w:hAnsiTheme="minorHAnsi" w:cstheme="minorBidi"/>
        </w:rPr>
        <w:t>The VGPB regularly reviews the effectiveness and suitability of its audit program and related guidance to ensure that it remains fit</w:t>
      </w:r>
      <w:r w:rsidR="006C47ED" w:rsidRPr="6E714113">
        <w:rPr>
          <w:rFonts w:asciiTheme="minorHAnsi" w:hAnsiTheme="minorHAnsi" w:cstheme="minorBidi"/>
        </w:rPr>
        <w:t>-</w:t>
      </w:r>
      <w:r w:rsidRPr="6E714113">
        <w:rPr>
          <w:rFonts w:asciiTheme="minorHAnsi" w:hAnsiTheme="minorHAnsi" w:cstheme="minorBidi"/>
        </w:rPr>
        <w:t>for</w:t>
      </w:r>
      <w:r w:rsidR="006C47ED" w:rsidRPr="6E714113">
        <w:rPr>
          <w:rFonts w:asciiTheme="minorHAnsi" w:hAnsiTheme="minorHAnsi" w:cstheme="minorBidi"/>
        </w:rPr>
        <w:t>-</w:t>
      </w:r>
      <w:r w:rsidRPr="6E714113">
        <w:rPr>
          <w:rFonts w:asciiTheme="minorHAnsi" w:hAnsiTheme="minorHAnsi" w:cstheme="minorBidi"/>
        </w:rPr>
        <w:t>purpose. In 2024-25, the VGPB updated its audit guidance for agencies. Key changes included encouraging greater use of data analytics in audits, and consideration of emerging risk areas including cyber security, fraud and corruption. </w:t>
      </w:r>
    </w:p>
    <w:p w14:paraId="55D97A60" w14:textId="77777777" w:rsidR="001303EF" w:rsidRPr="00140B92" w:rsidRDefault="001303EF" w:rsidP="00140B92">
      <w:pPr>
        <w:pStyle w:val="Normal1"/>
        <w:rPr>
          <w:rFonts w:asciiTheme="minorHAnsi" w:hAnsiTheme="minorHAnsi" w:cstheme="minorHAnsi"/>
        </w:rPr>
      </w:pPr>
    </w:p>
    <w:p w14:paraId="1F081E25" w14:textId="77777777" w:rsidR="00140B92" w:rsidRPr="001303EF" w:rsidRDefault="00140B92" w:rsidP="00140B92">
      <w:pPr>
        <w:pStyle w:val="Normal1"/>
        <w:rPr>
          <w:rFonts w:eastAsiaTheme="majorEastAsia" w:cstheme="majorBidi"/>
          <w:b/>
          <w:bCs/>
          <w:color w:val="660B68" w:themeColor="text1"/>
          <w:spacing w:val="2"/>
          <w:szCs w:val="26"/>
          <w:lang w:eastAsia="en-AU"/>
        </w:rPr>
      </w:pPr>
      <w:r w:rsidRPr="001303EF">
        <w:rPr>
          <w:rFonts w:eastAsiaTheme="majorEastAsia" w:cstheme="majorBidi"/>
          <w:b/>
          <w:bCs/>
          <w:color w:val="660B68" w:themeColor="text1"/>
          <w:spacing w:val="2"/>
          <w:szCs w:val="26"/>
          <w:lang w:eastAsia="en-AU"/>
        </w:rPr>
        <w:t>Artificial intelligence in procurement guidance</w:t>
      </w:r>
    </w:p>
    <w:p w14:paraId="15793A80" w14:textId="5A0AE562" w:rsidR="00140B92" w:rsidRPr="00140B92" w:rsidRDefault="00140B92" w:rsidP="0B1BF10D">
      <w:pPr>
        <w:pStyle w:val="Normal1"/>
        <w:rPr>
          <w:rFonts w:asciiTheme="minorHAnsi" w:hAnsiTheme="minorHAnsi" w:cstheme="minorBidi"/>
        </w:rPr>
      </w:pPr>
      <w:r w:rsidRPr="0B1BF10D">
        <w:rPr>
          <w:rFonts w:asciiTheme="minorHAnsi" w:hAnsiTheme="minorHAnsi" w:cstheme="minorBidi"/>
        </w:rPr>
        <w:t>Artificial intelligence is increasingly being used by buyers and suppliers. During the year the VGPB hosted discussions on the risks and opportunities in procurement arising from use of artificial intelligence and has requested DGS develop guidance for buyers in the coming year,</w:t>
      </w:r>
      <w:r w:rsidR="3897C854" w:rsidRPr="0B1BF10D">
        <w:rPr>
          <w:rFonts w:asciiTheme="minorHAnsi" w:hAnsiTheme="minorHAnsi" w:cstheme="minorBidi"/>
        </w:rPr>
        <w:t xml:space="preserve"> </w:t>
      </w:r>
      <w:r w:rsidRPr="0B1BF10D">
        <w:rPr>
          <w:rFonts w:asciiTheme="minorHAnsi" w:hAnsiTheme="minorHAnsi" w:cstheme="minorBidi"/>
        </w:rPr>
        <w:t xml:space="preserve">to supplement the recently released </w:t>
      </w:r>
      <w:hyperlink r:id="rId15">
        <w:r w:rsidRPr="00E64195">
          <w:rPr>
            <w:rStyle w:val="Hyperlink"/>
            <w:rFonts w:asciiTheme="minorHAnsi" w:hAnsiTheme="minorHAnsi" w:cstheme="minorBidi"/>
            <w:color w:val="0000FF"/>
          </w:rPr>
          <w:t>Administrative Guideline for the safe and responsible use of Generative Artificial Intelligence in the Victorian Public Sector</w:t>
        </w:r>
      </w:hyperlink>
      <w:r w:rsidRPr="00E64195">
        <w:rPr>
          <w:rFonts w:asciiTheme="minorHAnsi" w:hAnsiTheme="minorHAnsi" w:cstheme="minorBidi"/>
        </w:rPr>
        <w:t xml:space="preserve">.  </w:t>
      </w:r>
    </w:p>
    <w:p w14:paraId="66C5F7CC" w14:textId="77777777" w:rsidR="00140B92" w:rsidRPr="00FF00CE" w:rsidRDefault="00140B92" w:rsidP="00140B92">
      <w:pPr>
        <w:rPr>
          <w:rFonts w:asciiTheme="majorHAnsi" w:eastAsia="Calibri" w:hAnsiTheme="majorHAnsi" w:cstheme="majorHAnsi"/>
          <w:sz w:val="26"/>
          <w:lang w:eastAsia="en-US"/>
        </w:rPr>
      </w:pPr>
      <w:r>
        <w:br w:type="page"/>
      </w:r>
    </w:p>
    <w:p w14:paraId="53C028E5" w14:textId="77777777" w:rsidR="00140B92" w:rsidRPr="00140B92" w:rsidRDefault="00140B92" w:rsidP="00045BB8">
      <w:pPr>
        <w:pStyle w:val="Heading1NoNum"/>
        <w:spacing w:after="600"/>
        <w:rPr>
          <w:rFonts w:asciiTheme="majorHAnsi" w:hAnsiTheme="majorHAnsi" w:cstheme="majorHAnsi"/>
        </w:rPr>
      </w:pPr>
      <w:bookmarkStart w:id="40" w:name="_Toc208231955"/>
      <w:r w:rsidRPr="00140B92">
        <w:rPr>
          <w:rFonts w:asciiTheme="majorHAnsi" w:hAnsiTheme="majorHAnsi" w:cstheme="majorHAnsi"/>
        </w:rPr>
        <w:lastRenderedPageBreak/>
        <w:t>Compliance</w:t>
      </w:r>
      <w:bookmarkEnd w:id="40"/>
      <w:r w:rsidRPr="00140B92">
        <w:rPr>
          <w:rFonts w:asciiTheme="majorHAnsi" w:hAnsiTheme="majorHAnsi" w:cstheme="majorHAnsi"/>
        </w:rPr>
        <w:t> </w:t>
      </w:r>
    </w:p>
    <w:p w14:paraId="0DEDC697"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Under the FMA, the VGPB is responsible for monitoring compliance with its supply policies. </w:t>
      </w:r>
    </w:p>
    <w:p w14:paraId="75E849D2" w14:textId="411BE70F"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The key mechanism used to monitor compliance with the goods and services procurement framework is the annual self-assessment of compliance through the Standing Directions attestation submitted to the Minister for Finance. </w:t>
      </w:r>
      <w:r w:rsidR="00613278" w:rsidRPr="00613278">
        <w:rPr>
          <w:rFonts w:asciiTheme="minorHAnsi" w:hAnsiTheme="minorHAnsi" w:cstheme="minorHAnsi"/>
        </w:rPr>
        <w:t xml:space="preserve">This is reported one year in arrears, </w:t>
      </w:r>
      <w:r w:rsidR="00613278">
        <w:rPr>
          <w:rFonts w:asciiTheme="minorHAnsi" w:hAnsiTheme="minorHAnsi" w:cstheme="minorHAnsi"/>
        </w:rPr>
        <w:t>with</w:t>
      </w:r>
      <w:r w:rsidR="00613278" w:rsidRPr="00613278">
        <w:rPr>
          <w:rFonts w:asciiTheme="minorHAnsi" w:hAnsiTheme="minorHAnsi" w:cstheme="minorHAnsi"/>
        </w:rPr>
        <w:t xml:space="preserve"> the compliance data available </w:t>
      </w:r>
      <w:r w:rsidR="00613278">
        <w:rPr>
          <w:rFonts w:asciiTheme="minorHAnsi" w:hAnsiTheme="minorHAnsi" w:cstheme="minorHAnsi"/>
        </w:rPr>
        <w:t xml:space="preserve">to the VGPB </w:t>
      </w:r>
      <w:r w:rsidR="00613278" w:rsidRPr="00613278">
        <w:rPr>
          <w:rFonts w:asciiTheme="minorHAnsi" w:hAnsiTheme="minorHAnsi" w:cstheme="minorHAnsi"/>
        </w:rPr>
        <w:t>after th</w:t>
      </w:r>
      <w:r w:rsidR="00613278">
        <w:rPr>
          <w:rFonts w:asciiTheme="minorHAnsi" w:hAnsiTheme="minorHAnsi" w:cstheme="minorHAnsi"/>
        </w:rPr>
        <w:t>e required publishing date for this report</w:t>
      </w:r>
      <w:r w:rsidR="00613278" w:rsidRPr="00613278">
        <w:rPr>
          <w:rFonts w:asciiTheme="minorHAnsi" w:hAnsiTheme="minorHAnsi" w:cstheme="minorHAnsi"/>
        </w:rPr>
        <w:t>.</w:t>
      </w:r>
    </w:p>
    <w:p w14:paraId="6B64FB9E"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Departments and accredited agencies (see below), have an additional level of oversight through an accreditation and audit program, as well as tracking against </w:t>
      </w:r>
      <w:r w:rsidRPr="00696E82">
        <w:rPr>
          <w:rFonts w:asciiTheme="minorHAnsi" w:hAnsiTheme="minorHAnsi" w:cstheme="minorHAnsi"/>
        </w:rPr>
        <w:t>performance measures</w:t>
      </w:r>
      <w:r w:rsidRPr="00140B92">
        <w:rPr>
          <w:rFonts w:asciiTheme="minorHAnsi" w:hAnsiTheme="minorHAnsi" w:cstheme="minorHAnsi"/>
        </w:rPr>
        <w:t xml:space="preserve"> which are reported in the VGPB annual report. </w:t>
      </w:r>
    </w:p>
    <w:p w14:paraId="1C15BFD5"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The VGPB is also responsible for reviewing escalated complaints about compliance with its policies in procurement processes.  </w:t>
      </w:r>
    </w:p>
    <w:p w14:paraId="096D035B" w14:textId="60D0B49F" w:rsidR="00140B92" w:rsidRPr="00E64195" w:rsidRDefault="00140B92" w:rsidP="00140B92">
      <w:pPr>
        <w:pStyle w:val="Normal1"/>
        <w:rPr>
          <w:rFonts w:asciiTheme="minorHAnsi" w:hAnsiTheme="minorHAnsi" w:cstheme="minorHAnsi"/>
        </w:rPr>
      </w:pPr>
      <w:r w:rsidRPr="00E64195">
        <w:rPr>
          <w:rFonts w:asciiTheme="minorHAnsi" w:hAnsiTheme="minorHAnsi" w:cstheme="minorHAnsi"/>
        </w:rPr>
        <w:t xml:space="preserve">To see a full list of VGPB expansion agencies and portfolio agencies, visit </w:t>
      </w:r>
      <w:hyperlink r:id="rId16" w:history="1">
        <w:r w:rsidR="002E5355" w:rsidRPr="00E64195">
          <w:rPr>
            <w:rStyle w:val="Hyperlink"/>
            <w:rFonts w:asciiTheme="minorHAnsi" w:hAnsiTheme="minorHAnsi" w:cstheme="minorHAnsi"/>
            <w:color w:val="0000FF"/>
          </w:rPr>
          <w:t>Goods and services mandated agencies</w:t>
        </w:r>
      </w:hyperlink>
      <w:r w:rsidR="002E5355" w:rsidRPr="00E64195">
        <w:rPr>
          <w:rFonts w:asciiTheme="minorHAnsi" w:hAnsiTheme="minorHAnsi" w:cstheme="minorHAnsi"/>
        </w:rPr>
        <w:t xml:space="preserve"> on the Buying f</w:t>
      </w:r>
      <w:r w:rsidR="002E5355" w:rsidRPr="00E64195">
        <w:rPr>
          <w:rFonts w:asciiTheme="minorHAnsi" w:hAnsiTheme="minorHAnsi" w:cstheme="minorHAnsi"/>
        </w:rPr>
        <w:t>o</w:t>
      </w:r>
      <w:r w:rsidR="002E5355" w:rsidRPr="00E64195">
        <w:rPr>
          <w:rFonts w:asciiTheme="minorHAnsi" w:hAnsiTheme="minorHAnsi" w:cstheme="minorHAnsi"/>
        </w:rPr>
        <w:t>r Victoria website</w:t>
      </w:r>
      <w:r w:rsidRPr="00E64195">
        <w:rPr>
          <w:rFonts w:asciiTheme="minorHAnsi" w:hAnsiTheme="minorHAnsi" w:cstheme="minorHAnsi"/>
        </w:rPr>
        <w:t>. </w:t>
      </w:r>
    </w:p>
    <w:p w14:paraId="36267DA5" w14:textId="77777777" w:rsidR="00140B92" w:rsidRPr="00613278" w:rsidRDefault="00140B92" w:rsidP="592765D4">
      <w:pPr>
        <w:pStyle w:val="Heading2NoNum"/>
        <w:rPr>
          <w:rStyle w:val="normaltextrun"/>
          <w:rFonts w:asciiTheme="majorHAnsi" w:hAnsiTheme="majorHAnsi" w:cstheme="majorBidi"/>
          <w:color w:val="660B68" w:themeColor="text1"/>
        </w:rPr>
      </w:pPr>
      <w:r w:rsidRPr="592765D4">
        <w:rPr>
          <w:rStyle w:val="normaltextrun"/>
          <w:rFonts w:asciiTheme="majorHAnsi" w:hAnsiTheme="majorHAnsi" w:cstheme="majorBidi"/>
          <w:color w:val="660B68" w:themeColor="text2"/>
        </w:rPr>
        <w:t>Departments and accredited agencies </w:t>
      </w:r>
    </w:p>
    <w:p w14:paraId="7DAEF6A2"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Any reference to ‘departments and accredited agencies’ in this section refers to the below list of departments and agencies: </w:t>
      </w:r>
    </w:p>
    <w:p w14:paraId="3C38A0EF" w14:textId="77777777" w:rsidR="00140B92" w:rsidRPr="00140B92" w:rsidRDefault="00140B92" w:rsidP="6D4CD4C4">
      <w:pPr>
        <w:pStyle w:val="Normal1"/>
        <w:numPr>
          <w:ilvl w:val="0"/>
          <w:numId w:val="19"/>
        </w:numPr>
        <w:spacing w:after="0"/>
        <w:ind w:left="714" w:hanging="357"/>
        <w:rPr>
          <w:rFonts w:asciiTheme="minorHAnsi" w:hAnsiTheme="minorHAnsi" w:cstheme="minorBidi"/>
        </w:rPr>
      </w:pPr>
      <w:r w:rsidRPr="6E714113">
        <w:rPr>
          <w:rFonts w:asciiTheme="minorHAnsi" w:hAnsiTheme="minorHAnsi" w:cstheme="minorBidi"/>
        </w:rPr>
        <w:t>Department of Education (DE) </w:t>
      </w:r>
    </w:p>
    <w:p w14:paraId="6382C2DE" w14:textId="77777777" w:rsidR="00140B92" w:rsidRPr="00140B92" w:rsidRDefault="00140B92" w:rsidP="001303EF">
      <w:pPr>
        <w:pStyle w:val="Normal1"/>
        <w:numPr>
          <w:ilvl w:val="0"/>
          <w:numId w:val="20"/>
        </w:numPr>
        <w:spacing w:after="0"/>
        <w:ind w:left="714" w:hanging="357"/>
        <w:rPr>
          <w:rFonts w:asciiTheme="minorHAnsi" w:hAnsiTheme="minorHAnsi" w:cstheme="minorHAnsi"/>
        </w:rPr>
      </w:pPr>
      <w:r w:rsidRPr="00140B92">
        <w:rPr>
          <w:rFonts w:asciiTheme="minorHAnsi" w:hAnsiTheme="minorHAnsi" w:cstheme="minorHAnsi"/>
        </w:rPr>
        <w:t>Department of Energy, Environment and Climate Action (DEECA) </w:t>
      </w:r>
    </w:p>
    <w:p w14:paraId="2A7ABAE2" w14:textId="77777777" w:rsidR="00140B92" w:rsidRPr="00140B92" w:rsidRDefault="00140B92" w:rsidP="001303EF">
      <w:pPr>
        <w:pStyle w:val="Normal1"/>
        <w:numPr>
          <w:ilvl w:val="0"/>
          <w:numId w:val="21"/>
        </w:numPr>
        <w:spacing w:after="0"/>
        <w:ind w:left="714" w:hanging="357"/>
        <w:rPr>
          <w:rFonts w:asciiTheme="minorHAnsi" w:hAnsiTheme="minorHAnsi" w:cstheme="minorHAnsi"/>
        </w:rPr>
      </w:pPr>
      <w:r w:rsidRPr="00140B92">
        <w:rPr>
          <w:rFonts w:asciiTheme="minorHAnsi" w:hAnsiTheme="minorHAnsi" w:cstheme="minorHAnsi"/>
        </w:rPr>
        <w:t>Department of Families, Fairness and Housing (DFFH) </w:t>
      </w:r>
    </w:p>
    <w:p w14:paraId="416029B9" w14:textId="77777777" w:rsidR="00140B92" w:rsidRPr="00140B92" w:rsidRDefault="00140B92" w:rsidP="001303EF">
      <w:pPr>
        <w:pStyle w:val="Normal1"/>
        <w:numPr>
          <w:ilvl w:val="0"/>
          <w:numId w:val="22"/>
        </w:numPr>
        <w:spacing w:after="0"/>
        <w:ind w:left="714" w:hanging="357"/>
        <w:rPr>
          <w:rFonts w:asciiTheme="minorHAnsi" w:hAnsiTheme="minorHAnsi" w:cstheme="minorHAnsi"/>
        </w:rPr>
      </w:pPr>
      <w:r w:rsidRPr="00140B92">
        <w:rPr>
          <w:rFonts w:asciiTheme="minorHAnsi" w:hAnsiTheme="minorHAnsi" w:cstheme="minorHAnsi"/>
        </w:rPr>
        <w:t>Department of Government Services (DGS) </w:t>
      </w:r>
    </w:p>
    <w:p w14:paraId="212D6BD6" w14:textId="77777777" w:rsidR="00140B92" w:rsidRPr="00140B92" w:rsidRDefault="00140B92" w:rsidP="6D4CD4C4">
      <w:pPr>
        <w:pStyle w:val="Normal1"/>
        <w:numPr>
          <w:ilvl w:val="0"/>
          <w:numId w:val="23"/>
        </w:numPr>
        <w:spacing w:after="0"/>
        <w:ind w:left="714" w:hanging="357"/>
        <w:rPr>
          <w:rFonts w:asciiTheme="minorHAnsi" w:hAnsiTheme="minorHAnsi" w:cstheme="minorBidi"/>
        </w:rPr>
      </w:pPr>
      <w:r w:rsidRPr="6E714113">
        <w:rPr>
          <w:rFonts w:asciiTheme="minorHAnsi" w:hAnsiTheme="minorHAnsi" w:cstheme="minorBidi"/>
        </w:rPr>
        <w:t>Department of Health (DH) </w:t>
      </w:r>
    </w:p>
    <w:p w14:paraId="668EAB1C" w14:textId="77777777" w:rsidR="00140B92" w:rsidRPr="00140B92" w:rsidRDefault="00140B92" w:rsidP="001303EF">
      <w:pPr>
        <w:pStyle w:val="Normal1"/>
        <w:numPr>
          <w:ilvl w:val="0"/>
          <w:numId w:val="24"/>
        </w:numPr>
        <w:spacing w:after="0"/>
        <w:ind w:left="714" w:hanging="357"/>
        <w:rPr>
          <w:rFonts w:asciiTheme="minorHAnsi" w:hAnsiTheme="minorHAnsi" w:cstheme="minorHAnsi"/>
        </w:rPr>
      </w:pPr>
      <w:r w:rsidRPr="00140B92">
        <w:rPr>
          <w:rFonts w:asciiTheme="minorHAnsi" w:hAnsiTheme="minorHAnsi" w:cstheme="minorHAnsi"/>
        </w:rPr>
        <w:t>Department of Jobs, Skills, Industry and Regions (DJSIR) </w:t>
      </w:r>
    </w:p>
    <w:p w14:paraId="0A473E1F" w14:textId="77777777" w:rsidR="00140B92" w:rsidRPr="00140B92" w:rsidRDefault="00140B92" w:rsidP="6D4CD4C4">
      <w:pPr>
        <w:pStyle w:val="Normal1"/>
        <w:numPr>
          <w:ilvl w:val="0"/>
          <w:numId w:val="25"/>
        </w:numPr>
        <w:spacing w:after="0"/>
        <w:ind w:left="714" w:hanging="357"/>
        <w:rPr>
          <w:rFonts w:asciiTheme="minorHAnsi" w:hAnsiTheme="minorHAnsi" w:cstheme="minorBidi"/>
        </w:rPr>
      </w:pPr>
      <w:r w:rsidRPr="6E714113">
        <w:rPr>
          <w:rFonts w:asciiTheme="minorHAnsi" w:hAnsiTheme="minorHAnsi" w:cstheme="minorBidi"/>
        </w:rPr>
        <w:t>Department of Justice and Community Safety (DJCS) </w:t>
      </w:r>
    </w:p>
    <w:p w14:paraId="6A26E2C8" w14:textId="77777777" w:rsidR="00140B92" w:rsidRPr="00140B92" w:rsidRDefault="00140B92" w:rsidP="001303EF">
      <w:pPr>
        <w:pStyle w:val="Normal1"/>
        <w:numPr>
          <w:ilvl w:val="0"/>
          <w:numId w:val="26"/>
        </w:numPr>
        <w:spacing w:after="0"/>
        <w:ind w:left="714" w:hanging="357"/>
        <w:rPr>
          <w:rFonts w:asciiTheme="minorHAnsi" w:hAnsiTheme="minorHAnsi" w:cstheme="minorHAnsi"/>
        </w:rPr>
      </w:pPr>
      <w:r w:rsidRPr="00140B92">
        <w:rPr>
          <w:rFonts w:asciiTheme="minorHAnsi" w:hAnsiTheme="minorHAnsi" w:cstheme="minorHAnsi"/>
        </w:rPr>
        <w:t>Department of Premier and Cabinet (DPC) </w:t>
      </w:r>
    </w:p>
    <w:p w14:paraId="70D70359" w14:textId="77777777" w:rsidR="00140B92" w:rsidRPr="00140B92" w:rsidRDefault="00140B92" w:rsidP="001303EF">
      <w:pPr>
        <w:pStyle w:val="Normal1"/>
        <w:numPr>
          <w:ilvl w:val="0"/>
          <w:numId w:val="27"/>
        </w:numPr>
        <w:spacing w:after="0"/>
        <w:ind w:left="714" w:hanging="357"/>
        <w:rPr>
          <w:rFonts w:asciiTheme="minorHAnsi" w:hAnsiTheme="minorHAnsi" w:cstheme="minorHAnsi"/>
        </w:rPr>
      </w:pPr>
      <w:r w:rsidRPr="00140B92">
        <w:rPr>
          <w:rFonts w:asciiTheme="minorHAnsi" w:hAnsiTheme="minorHAnsi" w:cstheme="minorHAnsi"/>
        </w:rPr>
        <w:t>Department of Transport and Planning (DTP) </w:t>
      </w:r>
    </w:p>
    <w:p w14:paraId="03A84E5E" w14:textId="77777777" w:rsidR="00140B92" w:rsidRPr="00140B92" w:rsidRDefault="00140B92" w:rsidP="001303EF">
      <w:pPr>
        <w:pStyle w:val="Normal1"/>
        <w:numPr>
          <w:ilvl w:val="0"/>
          <w:numId w:val="28"/>
        </w:numPr>
        <w:spacing w:after="0"/>
        <w:ind w:left="714" w:hanging="357"/>
        <w:rPr>
          <w:rFonts w:asciiTheme="minorHAnsi" w:hAnsiTheme="minorHAnsi" w:cstheme="minorHAnsi"/>
        </w:rPr>
      </w:pPr>
      <w:r w:rsidRPr="00140B92">
        <w:rPr>
          <w:rFonts w:asciiTheme="minorHAnsi" w:hAnsiTheme="minorHAnsi" w:cstheme="minorHAnsi"/>
        </w:rPr>
        <w:t>Department of Treasury and Finance (DTF) </w:t>
      </w:r>
    </w:p>
    <w:p w14:paraId="6AD32850" w14:textId="77777777" w:rsidR="00140B92" w:rsidRPr="00140B92" w:rsidRDefault="00140B92" w:rsidP="001303EF">
      <w:pPr>
        <w:pStyle w:val="Normal1"/>
        <w:numPr>
          <w:ilvl w:val="0"/>
          <w:numId w:val="29"/>
        </w:numPr>
        <w:spacing w:after="0"/>
        <w:ind w:left="714" w:hanging="357"/>
        <w:rPr>
          <w:rFonts w:asciiTheme="minorHAnsi" w:hAnsiTheme="minorHAnsi" w:cstheme="minorHAnsi"/>
        </w:rPr>
      </w:pPr>
      <w:r w:rsidRPr="00140B92">
        <w:rPr>
          <w:rFonts w:asciiTheme="minorHAnsi" w:hAnsiTheme="minorHAnsi" w:cstheme="minorHAnsi"/>
        </w:rPr>
        <w:t>Cenitex </w:t>
      </w:r>
    </w:p>
    <w:p w14:paraId="41BE7FCC" w14:textId="77777777" w:rsidR="00140B92" w:rsidRPr="00140B92" w:rsidRDefault="00140B92" w:rsidP="001303EF">
      <w:pPr>
        <w:pStyle w:val="Normal1"/>
        <w:numPr>
          <w:ilvl w:val="0"/>
          <w:numId w:val="30"/>
        </w:numPr>
        <w:spacing w:after="0"/>
        <w:ind w:left="714" w:hanging="357"/>
        <w:rPr>
          <w:rFonts w:asciiTheme="minorHAnsi" w:hAnsiTheme="minorHAnsi" w:cstheme="minorHAnsi"/>
        </w:rPr>
      </w:pPr>
      <w:r w:rsidRPr="00140B92">
        <w:rPr>
          <w:rFonts w:asciiTheme="minorHAnsi" w:hAnsiTheme="minorHAnsi" w:cstheme="minorHAnsi"/>
        </w:rPr>
        <w:lastRenderedPageBreak/>
        <w:t>Victoria Police </w:t>
      </w:r>
    </w:p>
    <w:p w14:paraId="44397CF7" w14:textId="77777777" w:rsidR="00140B92" w:rsidRPr="00FF00CE" w:rsidRDefault="00140B92" w:rsidP="001303EF">
      <w:pPr>
        <w:pStyle w:val="Normal1"/>
        <w:numPr>
          <w:ilvl w:val="0"/>
          <w:numId w:val="31"/>
        </w:numPr>
        <w:spacing w:after="0"/>
        <w:ind w:left="714" w:hanging="357"/>
      </w:pPr>
      <w:r w:rsidRPr="00140B92">
        <w:rPr>
          <w:rFonts w:asciiTheme="minorHAnsi" w:hAnsiTheme="minorHAnsi" w:cstheme="minorHAnsi"/>
        </w:rPr>
        <w:t>Victorian Infrastructure Delivery Authority (VIDA) </w:t>
      </w:r>
    </w:p>
    <w:p w14:paraId="6C7BF0FC" w14:textId="77777777" w:rsidR="00140B92" w:rsidRPr="00140B92" w:rsidRDefault="00140B92" w:rsidP="001303EF">
      <w:pPr>
        <w:pStyle w:val="Normal1"/>
        <w:numPr>
          <w:ilvl w:val="0"/>
          <w:numId w:val="32"/>
        </w:numPr>
        <w:rPr>
          <w:rFonts w:asciiTheme="minorHAnsi" w:hAnsiTheme="minorHAnsi" w:cstheme="minorHAnsi"/>
        </w:rPr>
      </w:pPr>
      <w:r w:rsidRPr="00140B92">
        <w:rPr>
          <w:rFonts w:asciiTheme="minorHAnsi" w:hAnsiTheme="minorHAnsi" w:cstheme="minorHAnsi"/>
        </w:rPr>
        <w:t>V/Line </w:t>
      </w:r>
    </w:p>
    <w:p w14:paraId="69D8EAE8" w14:textId="77777777" w:rsidR="00140B92" w:rsidRPr="001303EF" w:rsidRDefault="00140B92" w:rsidP="00140B92">
      <w:pPr>
        <w:pStyle w:val="Heading2NoNum"/>
        <w:rPr>
          <w:rStyle w:val="normaltextrun"/>
          <w:rFonts w:asciiTheme="majorHAnsi" w:hAnsiTheme="majorHAnsi" w:cstheme="majorHAnsi"/>
          <w:color w:val="660B68" w:themeColor="text1"/>
        </w:rPr>
      </w:pPr>
      <w:bookmarkStart w:id="41" w:name="_Hlk209693110"/>
      <w:r w:rsidRPr="001303EF">
        <w:rPr>
          <w:rStyle w:val="normaltextrun"/>
          <w:rFonts w:asciiTheme="majorHAnsi" w:hAnsiTheme="majorHAnsi" w:cstheme="majorHAnsi"/>
          <w:color w:val="660B68" w:themeColor="text1"/>
        </w:rPr>
        <w:t>Compliance results reported in 2023–24 </w:t>
      </w:r>
    </w:p>
    <w:bookmarkEnd w:id="41"/>
    <w:p w14:paraId="41B8ADC2"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The VGPB monitors compliance with its goods and services supply policies primarily through the outcomes of the annual attestation process for the </w:t>
      </w:r>
      <w:hyperlink r:id="rId17" w:tgtFrame="_blank" w:history="1">
        <w:r w:rsidRPr="00E64195">
          <w:rPr>
            <w:rStyle w:val="Hyperlink"/>
            <w:rFonts w:asciiTheme="minorHAnsi" w:hAnsiTheme="minorHAnsi" w:cstheme="minorHAnsi"/>
            <w:color w:val="0000FF"/>
          </w:rPr>
          <w:t>Standing Directions 2018 under the FMA</w:t>
        </w:r>
      </w:hyperlink>
      <w:r w:rsidRPr="00140B92">
        <w:rPr>
          <w:rFonts w:asciiTheme="minorHAnsi" w:hAnsiTheme="minorHAnsi" w:cstheme="minorHAnsi"/>
        </w:rPr>
        <w:t xml:space="preserve"> (2018 Directions). The 2018 Directions include </w:t>
      </w:r>
      <w:hyperlink r:id="rId18" w:tgtFrame="_blank" w:history="1">
        <w:r w:rsidRPr="00E64195">
          <w:rPr>
            <w:rStyle w:val="Hyperlink"/>
            <w:rFonts w:asciiTheme="minorHAnsi" w:hAnsiTheme="minorHAnsi" w:cstheme="minorHAnsi"/>
            <w:color w:val="0000FF"/>
          </w:rPr>
          <w:t>18 mandatory policy requirements</w:t>
        </w:r>
      </w:hyperlink>
      <w:r w:rsidRPr="00140B92">
        <w:rPr>
          <w:rFonts w:asciiTheme="minorHAnsi" w:hAnsiTheme="minorHAnsi" w:cstheme="minorHAnsi"/>
        </w:rPr>
        <w:t xml:space="preserve"> from the VGPB’s goods and services supply policies. </w:t>
      </w:r>
    </w:p>
    <w:p w14:paraId="64EEBF65"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Should a department or agency not meet a VGPB policy requirement, it will report a non-compliance under the 2018 Directions</w:t>
      </w:r>
      <w:r w:rsidRPr="00140B92">
        <w:rPr>
          <w:rFonts w:asciiTheme="minorHAnsi" w:hAnsiTheme="minorHAnsi" w:cstheme="minorHAnsi"/>
          <w:u w:val="single"/>
        </w:rPr>
        <w:t>:</w:t>
      </w:r>
      <w:r w:rsidRPr="00140B92">
        <w:rPr>
          <w:rFonts w:asciiTheme="minorHAnsi" w:hAnsiTheme="minorHAnsi" w:cstheme="minorHAnsi"/>
        </w:rPr>
        <w:t> </w:t>
      </w:r>
    </w:p>
    <w:p w14:paraId="36317051" w14:textId="0C8C48FA" w:rsidR="00140B92" w:rsidRPr="00140B92" w:rsidRDefault="00140B92" w:rsidP="001303EF">
      <w:pPr>
        <w:pStyle w:val="Normal1"/>
        <w:numPr>
          <w:ilvl w:val="0"/>
          <w:numId w:val="33"/>
        </w:numPr>
        <w:rPr>
          <w:rFonts w:asciiTheme="minorHAnsi" w:hAnsiTheme="minorHAnsi" w:cstheme="minorHAnsi"/>
        </w:rPr>
      </w:pPr>
      <w:r w:rsidRPr="00140B92">
        <w:rPr>
          <w:rFonts w:asciiTheme="minorHAnsi" w:hAnsiTheme="minorHAnsi" w:cstheme="minorHAnsi"/>
        </w:rPr>
        <w:t xml:space="preserve">A </w:t>
      </w:r>
      <w:r w:rsidRPr="00140B92">
        <w:rPr>
          <w:rFonts w:asciiTheme="minorHAnsi" w:hAnsiTheme="minorHAnsi" w:cstheme="minorHAnsi"/>
          <w:b/>
          <w:bCs/>
        </w:rPr>
        <w:t xml:space="preserve">compliance deficiency </w:t>
      </w:r>
      <w:r w:rsidRPr="00140B92">
        <w:rPr>
          <w:rFonts w:asciiTheme="minorHAnsi" w:hAnsiTheme="minorHAnsi" w:cstheme="minorHAnsi"/>
        </w:rPr>
        <w:t>is an attribute, condition, action or omission that is not fully compliant with the VGPB requirements </w:t>
      </w:r>
    </w:p>
    <w:p w14:paraId="21AE991C" w14:textId="3980CF2D" w:rsidR="00140B92" w:rsidRPr="00140B92" w:rsidRDefault="00140B92" w:rsidP="001303EF">
      <w:pPr>
        <w:pStyle w:val="Normal1"/>
        <w:numPr>
          <w:ilvl w:val="0"/>
          <w:numId w:val="34"/>
        </w:numPr>
        <w:rPr>
          <w:rFonts w:asciiTheme="minorHAnsi" w:hAnsiTheme="minorHAnsi" w:cstheme="minorHAnsi"/>
        </w:rPr>
      </w:pPr>
      <w:r w:rsidRPr="00140B92">
        <w:rPr>
          <w:rFonts w:asciiTheme="minorHAnsi" w:hAnsiTheme="minorHAnsi" w:cstheme="minorHAnsi"/>
        </w:rPr>
        <w:t xml:space="preserve">A </w:t>
      </w:r>
      <w:r w:rsidRPr="00140B92">
        <w:rPr>
          <w:rFonts w:asciiTheme="minorHAnsi" w:hAnsiTheme="minorHAnsi" w:cstheme="minorHAnsi"/>
          <w:b/>
          <w:bCs/>
        </w:rPr>
        <w:t>material compliance deficiency</w:t>
      </w:r>
      <w:r w:rsidRPr="00140B92">
        <w:rPr>
          <w:rFonts w:asciiTheme="minorHAnsi" w:hAnsiTheme="minorHAnsi" w:cstheme="minorHAnsi"/>
        </w:rPr>
        <w:t xml:space="preserve"> is a compliance deficiency that a reasonable person would consider as having a material impact on the agency or the state's reputation, financial position or financial management </w:t>
      </w:r>
    </w:p>
    <w:p w14:paraId="42349E2A" w14:textId="09F4C737"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The 2023-24 financial year was the second full year of compliance reporting across all VGPB agencies. For the second consecutive year, no agencies reported a material compliance deficiency as shown in Table 2. </w:t>
      </w:r>
    </w:p>
    <w:p w14:paraId="77A486AC" w14:textId="558D48F4"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Consistent with previous years, the results for 2023-24 show strong compliance in core procurement governance and sourcing processes. While agencies reported improved compliance, compliance deficiencies were reported in those requirements which are more complex and unique to the best practice VGPB policy framework, those requiring significant cross-agency planning or where responsibilities are more distributed. These areas include:  </w:t>
      </w:r>
    </w:p>
    <w:p w14:paraId="7DCF7761" w14:textId="77777777" w:rsidR="00140B92" w:rsidRPr="00140B92" w:rsidRDefault="00140B92" w:rsidP="001303EF">
      <w:pPr>
        <w:pStyle w:val="Normal1"/>
        <w:numPr>
          <w:ilvl w:val="0"/>
          <w:numId w:val="35"/>
        </w:numPr>
        <w:rPr>
          <w:rFonts w:asciiTheme="minorHAnsi" w:hAnsiTheme="minorHAnsi" w:cstheme="minorHAnsi"/>
        </w:rPr>
      </w:pPr>
      <w:r w:rsidRPr="00140B92">
        <w:rPr>
          <w:rFonts w:asciiTheme="minorHAnsi" w:hAnsiTheme="minorHAnsi" w:cstheme="minorHAnsi"/>
        </w:rPr>
        <w:t>emergency procurement </w:t>
      </w:r>
    </w:p>
    <w:p w14:paraId="1B23D108" w14:textId="77777777" w:rsidR="00140B92" w:rsidRPr="00140B92" w:rsidRDefault="00140B92" w:rsidP="001303EF">
      <w:pPr>
        <w:pStyle w:val="Normal1"/>
        <w:numPr>
          <w:ilvl w:val="0"/>
          <w:numId w:val="36"/>
        </w:numPr>
        <w:rPr>
          <w:rFonts w:asciiTheme="minorHAnsi" w:hAnsiTheme="minorHAnsi" w:cstheme="minorHAnsi"/>
        </w:rPr>
      </w:pPr>
      <w:r w:rsidRPr="00140B92">
        <w:rPr>
          <w:rFonts w:asciiTheme="minorHAnsi" w:hAnsiTheme="minorHAnsi" w:cstheme="minorHAnsi"/>
        </w:rPr>
        <w:t>contract management and contract disclosure </w:t>
      </w:r>
    </w:p>
    <w:p w14:paraId="4816DF12" w14:textId="3CCE3E16" w:rsidR="00140B92" w:rsidRPr="00FF00CE" w:rsidRDefault="00140B92" w:rsidP="001303EF">
      <w:pPr>
        <w:pStyle w:val="Normal1"/>
        <w:numPr>
          <w:ilvl w:val="0"/>
          <w:numId w:val="37"/>
        </w:numPr>
      </w:pPr>
      <w:r w:rsidRPr="00140B92">
        <w:rPr>
          <w:rFonts w:asciiTheme="minorHAnsi" w:hAnsiTheme="minorHAnsi" w:cstheme="minorHAnsi"/>
        </w:rPr>
        <w:t>procurement forward planning and capability strategies</w:t>
      </w:r>
      <w:r w:rsidRPr="00FF00CE">
        <w:t> </w:t>
      </w:r>
    </w:p>
    <w:p w14:paraId="3078941A" w14:textId="77777777" w:rsidR="00140B92" w:rsidRDefault="00140B92" w:rsidP="00140B92">
      <w:pPr>
        <w:rPr>
          <w:rFonts w:asciiTheme="majorHAnsi" w:eastAsia="Calibri" w:hAnsiTheme="majorHAnsi" w:cstheme="majorHAnsi"/>
          <w:b/>
          <w:bCs/>
          <w:sz w:val="26"/>
          <w:lang w:eastAsia="en-US"/>
        </w:rPr>
      </w:pPr>
      <w:r>
        <w:rPr>
          <w:b/>
          <w:bCs/>
        </w:rPr>
        <w:br w:type="page"/>
      </w:r>
    </w:p>
    <w:p w14:paraId="1CD665C4" w14:textId="77777777" w:rsidR="00140B92" w:rsidRPr="00FF00CE" w:rsidRDefault="00140B92" w:rsidP="00140B92">
      <w:pPr>
        <w:pStyle w:val="Normal1"/>
        <w:rPr>
          <w:b/>
          <w:bCs/>
        </w:rPr>
      </w:pPr>
      <w:r w:rsidRPr="00FF00CE">
        <w:rPr>
          <w:b/>
          <w:bCs/>
        </w:rPr>
        <w:lastRenderedPageBreak/>
        <w:t>Table 2: VGPB agencies reporting a compliance deficiency from 2022–23 to 2023–24 </w:t>
      </w:r>
    </w:p>
    <w:p w14:paraId="680ACC25" w14:textId="77777777" w:rsidR="00140B92" w:rsidRPr="00F57327" w:rsidRDefault="00140B92" w:rsidP="00140B92">
      <w:pPr>
        <w:pStyle w:val="Normal1"/>
        <w:rPr>
          <w:b/>
          <w:bCs/>
          <w:sz w:val="24"/>
        </w:rPr>
      </w:pPr>
      <w:r w:rsidRPr="00F57327">
        <w:rPr>
          <w:b/>
          <w:bCs/>
          <w:sz w:val="24"/>
        </w:rPr>
        <w:t>Compliance deficiencies reported by VGPB agencies in 2022–23 </w:t>
      </w:r>
    </w:p>
    <w:tbl>
      <w:tblPr>
        <w:tblW w:w="9463" w:type="dxa"/>
        <w:tblInd w:w="-15"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6151"/>
        <w:gridCol w:w="1656"/>
        <w:gridCol w:w="1656"/>
      </w:tblGrid>
      <w:tr w:rsidR="00140B92" w:rsidRPr="00FF00CE" w14:paraId="6F982DF3" w14:textId="77777777" w:rsidTr="00BD52D7">
        <w:trPr>
          <w:trHeight w:val="298"/>
        </w:trPr>
        <w:tc>
          <w:tcPr>
            <w:tcW w:w="6151"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01468D46" w14:textId="77777777" w:rsidR="00140B92" w:rsidRPr="00FF00CE" w:rsidRDefault="00140B92">
            <w:pPr>
              <w:pStyle w:val="Normal1"/>
              <w:rPr>
                <w:b/>
                <w:bCs/>
              </w:rPr>
            </w:pPr>
            <w:r w:rsidRPr="00FF00CE">
              <w:rPr>
                <w:b/>
                <w:bCs/>
                <w:lang w:val="en-US"/>
              </w:rPr>
              <w:t>Measure</w:t>
            </w:r>
            <w:r w:rsidRPr="00FF00CE">
              <w:rPr>
                <w:b/>
                <w:bCs/>
              </w:rPr>
              <w:t> </w:t>
            </w:r>
          </w:p>
        </w:tc>
        <w:tc>
          <w:tcPr>
            <w:tcW w:w="1656"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0AA66424" w14:textId="77777777" w:rsidR="00140B92" w:rsidRPr="00FF00CE" w:rsidRDefault="00140B92">
            <w:pPr>
              <w:pStyle w:val="Normal1"/>
              <w:rPr>
                <w:b/>
                <w:bCs/>
              </w:rPr>
            </w:pPr>
            <w:r w:rsidRPr="00FF00CE">
              <w:rPr>
                <w:b/>
                <w:bCs/>
                <w:lang w:val="en-US"/>
              </w:rPr>
              <w:t>Number reported</w:t>
            </w:r>
            <w:r w:rsidRPr="00FF00CE">
              <w:rPr>
                <w:b/>
                <w:bCs/>
              </w:rPr>
              <w:t> </w:t>
            </w:r>
          </w:p>
        </w:tc>
        <w:tc>
          <w:tcPr>
            <w:tcW w:w="1656"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2C5C64EA" w14:textId="77777777" w:rsidR="00140B92" w:rsidRPr="00FF00CE" w:rsidRDefault="00140B92">
            <w:pPr>
              <w:pStyle w:val="Normal1"/>
              <w:rPr>
                <w:b/>
                <w:bCs/>
              </w:rPr>
            </w:pPr>
            <w:r w:rsidRPr="00FF00CE">
              <w:rPr>
                <w:b/>
                <w:bCs/>
                <w:lang w:val="en-US"/>
              </w:rPr>
              <w:t>Proportion (%)</w:t>
            </w:r>
            <w:r w:rsidRPr="00FF00CE">
              <w:rPr>
                <w:b/>
                <w:bCs/>
              </w:rPr>
              <w:t> </w:t>
            </w:r>
          </w:p>
        </w:tc>
      </w:tr>
      <w:tr w:rsidR="00140B92" w:rsidRPr="00FF00CE" w14:paraId="6B44D5FC" w14:textId="77777777" w:rsidTr="00BD52D7">
        <w:trPr>
          <w:trHeight w:val="298"/>
        </w:trPr>
        <w:tc>
          <w:tcPr>
            <w:tcW w:w="6151" w:type="dxa"/>
            <w:tcBorders>
              <w:top w:val="single" w:sz="6" w:space="0" w:color="auto"/>
              <w:left w:val="single" w:sz="6" w:space="0" w:color="auto"/>
              <w:bottom w:val="single" w:sz="6" w:space="0" w:color="auto"/>
              <w:right w:val="single" w:sz="6" w:space="0" w:color="auto"/>
            </w:tcBorders>
            <w:hideMark/>
          </w:tcPr>
          <w:p w14:paraId="3C27A9AB" w14:textId="77777777" w:rsidR="00140B92" w:rsidRPr="00140B92" w:rsidRDefault="00140B92">
            <w:pPr>
              <w:pStyle w:val="Normal1"/>
              <w:rPr>
                <w:rFonts w:asciiTheme="minorHAnsi" w:hAnsiTheme="minorHAnsi" w:cstheme="minorHAnsi"/>
              </w:rPr>
            </w:pPr>
            <w:r w:rsidRPr="00140B92">
              <w:rPr>
                <w:rFonts w:asciiTheme="minorHAnsi" w:hAnsiTheme="minorHAnsi" w:cstheme="minorHAnsi"/>
              </w:rPr>
              <w:t>Total number of VGPB agencies that reported at least one compliance deficiency (and percentage of total*) </w:t>
            </w:r>
          </w:p>
        </w:tc>
        <w:tc>
          <w:tcPr>
            <w:tcW w:w="1656" w:type="dxa"/>
            <w:tcBorders>
              <w:top w:val="single" w:sz="6" w:space="0" w:color="auto"/>
              <w:left w:val="single" w:sz="6" w:space="0" w:color="auto"/>
              <w:bottom w:val="single" w:sz="6" w:space="0" w:color="auto"/>
              <w:right w:val="single" w:sz="6" w:space="0" w:color="auto"/>
            </w:tcBorders>
            <w:hideMark/>
          </w:tcPr>
          <w:p w14:paraId="58A4D405" w14:textId="77777777" w:rsidR="00140B92" w:rsidRPr="00FF00CE" w:rsidRDefault="00140B92">
            <w:pPr>
              <w:pStyle w:val="Normal1"/>
            </w:pPr>
            <w:r w:rsidRPr="00FF00CE">
              <w:t>55 </w:t>
            </w:r>
          </w:p>
        </w:tc>
        <w:tc>
          <w:tcPr>
            <w:tcW w:w="1656" w:type="dxa"/>
            <w:tcBorders>
              <w:top w:val="single" w:sz="6" w:space="0" w:color="auto"/>
              <w:left w:val="single" w:sz="6" w:space="0" w:color="auto"/>
              <w:bottom w:val="single" w:sz="6" w:space="0" w:color="auto"/>
              <w:right w:val="single" w:sz="6" w:space="0" w:color="auto"/>
            </w:tcBorders>
            <w:hideMark/>
          </w:tcPr>
          <w:p w14:paraId="4666A7EC" w14:textId="77777777" w:rsidR="00140B92" w:rsidRPr="00FF00CE" w:rsidRDefault="00140B92">
            <w:pPr>
              <w:pStyle w:val="Normal1"/>
            </w:pPr>
            <w:r w:rsidRPr="00FF00CE">
              <w:t>35.0 </w:t>
            </w:r>
          </w:p>
        </w:tc>
      </w:tr>
      <w:tr w:rsidR="00140B92" w:rsidRPr="00FF00CE" w14:paraId="5199EBA6" w14:textId="77777777" w:rsidTr="00BD52D7">
        <w:trPr>
          <w:trHeight w:val="298"/>
        </w:trPr>
        <w:tc>
          <w:tcPr>
            <w:tcW w:w="6151" w:type="dxa"/>
            <w:tcBorders>
              <w:top w:val="single" w:sz="6" w:space="0" w:color="auto"/>
              <w:left w:val="single" w:sz="6" w:space="0" w:color="auto"/>
              <w:bottom w:val="single" w:sz="6" w:space="0" w:color="auto"/>
              <w:right w:val="single" w:sz="6" w:space="0" w:color="auto"/>
            </w:tcBorders>
            <w:hideMark/>
          </w:tcPr>
          <w:p w14:paraId="4AD208CD" w14:textId="77777777" w:rsidR="00140B92" w:rsidRPr="00140B92" w:rsidRDefault="00140B92">
            <w:pPr>
              <w:pStyle w:val="Normal1"/>
              <w:rPr>
                <w:rFonts w:asciiTheme="minorHAnsi" w:hAnsiTheme="minorHAnsi" w:cstheme="minorHAnsi"/>
              </w:rPr>
            </w:pPr>
            <w:r w:rsidRPr="00140B92">
              <w:rPr>
                <w:rFonts w:asciiTheme="minorHAnsi" w:hAnsiTheme="minorHAnsi" w:cstheme="minorHAnsi"/>
              </w:rPr>
              <w:t>Total number of VGPB agencies that reported at least one material compliance deficiency (and percentage of total*) </w:t>
            </w:r>
          </w:p>
        </w:tc>
        <w:tc>
          <w:tcPr>
            <w:tcW w:w="1656" w:type="dxa"/>
            <w:tcBorders>
              <w:top w:val="single" w:sz="6" w:space="0" w:color="auto"/>
              <w:left w:val="single" w:sz="6" w:space="0" w:color="auto"/>
              <w:bottom w:val="single" w:sz="6" w:space="0" w:color="auto"/>
              <w:right w:val="single" w:sz="6" w:space="0" w:color="auto"/>
            </w:tcBorders>
            <w:hideMark/>
          </w:tcPr>
          <w:p w14:paraId="76A87BCF" w14:textId="77777777" w:rsidR="00140B92" w:rsidRPr="00FF00CE" w:rsidRDefault="00140B92">
            <w:pPr>
              <w:pStyle w:val="Normal1"/>
            </w:pPr>
            <w:r w:rsidRPr="00FF00CE">
              <w:t>0 </w:t>
            </w:r>
          </w:p>
        </w:tc>
        <w:tc>
          <w:tcPr>
            <w:tcW w:w="1656" w:type="dxa"/>
            <w:tcBorders>
              <w:top w:val="single" w:sz="6" w:space="0" w:color="auto"/>
              <w:left w:val="single" w:sz="6" w:space="0" w:color="auto"/>
              <w:bottom w:val="single" w:sz="6" w:space="0" w:color="auto"/>
              <w:right w:val="single" w:sz="6" w:space="0" w:color="auto"/>
            </w:tcBorders>
            <w:hideMark/>
          </w:tcPr>
          <w:p w14:paraId="38A29E26" w14:textId="77777777" w:rsidR="00140B92" w:rsidRPr="00FF00CE" w:rsidRDefault="00140B92">
            <w:pPr>
              <w:pStyle w:val="Normal1"/>
            </w:pPr>
            <w:r w:rsidRPr="00FF00CE">
              <w:t>0 </w:t>
            </w:r>
          </w:p>
        </w:tc>
      </w:tr>
    </w:tbl>
    <w:p w14:paraId="18F222F6"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Note: From the 2024-25 VGPB Annual Report, compliance is reported on an agency basis rather than against the 18 policy requirements. </w:t>
      </w:r>
    </w:p>
    <w:p w14:paraId="1C34012D"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*2022-23 results are included for 167 agencies in 2022–23 and 159 agencies in 2023-24. </w:t>
      </w:r>
    </w:p>
    <w:p w14:paraId="121DCB9B" w14:textId="77777777" w:rsidR="00140B92" w:rsidRPr="00F57327" w:rsidRDefault="00140B92" w:rsidP="00140B92">
      <w:pPr>
        <w:pStyle w:val="Normal1"/>
        <w:rPr>
          <w:sz w:val="24"/>
        </w:rPr>
      </w:pPr>
      <w:r w:rsidRPr="00F57327">
        <w:rPr>
          <w:b/>
          <w:bCs/>
          <w:sz w:val="24"/>
        </w:rPr>
        <w:t>Compliance deficiencies reported by VGPB agencies in</w:t>
      </w:r>
      <w:r w:rsidRPr="00F57327">
        <w:rPr>
          <w:sz w:val="24"/>
        </w:rPr>
        <w:t xml:space="preserve"> </w:t>
      </w:r>
      <w:r w:rsidRPr="00F57327">
        <w:rPr>
          <w:b/>
          <w:bCs/>
          <w:sz w:val="24"/>
        </w:rPr>
        <w:t>2023–24</w:t>
      </w:r>
      <w:r w:rsidRPr="00F57327">
        <w:rPr>
          <w:sz w:val="24"/>
        </w:rPr>
        <w:t> </w:t>
      </w:r>
    </w:p>
    <w:tbl>
      <w:tblPr>
        <w:tblW w:w="9508" w:type="dxa"/>
        <w:tblInd w:w="-15"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6180"/>
        <w:gridCol w:w="1664"/>
        <w:gridCol w:w="1664"/>
      </w:tblGrid>
      <w:tr w:rsidR="00140B92" w:rsidRPr="00FF00CE" w14:paraId="0417053E" w14:textId="77777777" w:rsidTr="00BD52D7">
        <w:trPr>
          <w:trHeight w:val="286"/>
        </w:trPr>
        <w:tc>
          <w:tcPr>
            <w:tcW w:w="6180"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1C18ABE3" w14:textId="77777777" w:rsidR="00140B92" w:rsidRPr="00FF00CE" w:rsidRDefault="00140B92">
            <w:pPr>
              <w:pStyle w:val="Normal1"/>
              <w:rPr>
                <w:b/>
                <w:bCs/>
              </w:rPr>
            </w:pPr>
            <w:r w:rsidRPr="00FF00CE">
              <w:rPr>
                <w:b/>
                <w:bCs/>
                <w:lang w:val="en-US"/>
              </w:rPr>
              <w:t>Measure</w:t>
            </w:r>
            <w:r w:rsidRPr="00FF00CE">
              <w:rPr>
                <w:b/>
                <w:bCs/>
              </w:rPr>
              <w:t> </w:t>
            </w:r>
          </w:p>
        </w:tc>
        <w:tc>
          <w:tcPr>
            <w:tcW w:w="1664"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7986EE3D" w14:textId="77777777" w:rsidR="00140B92" w:rsidRPr="00FF00CE" w:rsidRDefault="00140B92">
            <w:pPr>
              <w:pStyle w:val="Normal1"/>
              <w:rPr>
                <w:b/>
                <w:bCs/>
              </w:rPr>
            </w:pPr>
            <w:r w:rsidRPr="00FF00CE">
              <w:rPr>
                <w:b/>
                <w:bCs/>
                <w:lang w:val="en-US"/>
              </w:rPr>
              <w:t>Number</w:t>
            </w:r>
            <w:r w:rsidRPr="00FF00CE">
              <w:rPr>
                <w:b/>
                <w:bCs/>
              </w:rPr>
              <w:t> </w:t>
            </w:r>
          </w:p>
          <w:p w14:paraId="486EA501" w14:textId="77777777" w:rsidR="00140B92" w:rsidRPr="00FF00CE" w:rsidRDefault="00140B92">
            <w:pPr>
              <w:pStyle w:val="Normal1"/>
              <w:rPr>
                <w:b/>
                <w:bCs/>
              </w:rPr>
            </w:pPr>
            <w:r w:rsidRPr="00FF00CE">
              <w:rPr>
                <w:b/>
                <w:bCs/>
                <w:lang w:val="en-US"/>
              </w:rPr>
              <w:t>Reported</w:t>
            </w:r>
            <w:r w:rsidRPr="00FF00CE">
              <w:rPr>
                <w:b/>
                <w:bCs/>
              </w:rPr>
              <w:t> </w:t>
            </w:r>
          </w:p>
        </w:tc>
        <w:tc>
          <w:tcPr>
            <w:tcW w:w="1664"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57BCE12B" w14:textId="77777777" w:rsidR="00140B92" w:rsidRPr="00FF00CE" w:rsidRDefault="00140B92">
            <w:pPr>
              <w:pStyle w:val="Normal1"/>
              <w:rPr>
                <w:b/>
                <w:bCs/>
              </w:rPr>
            </w:pPr>
            <w:r w:rsidRPr="00FF00CE">
              <w:rPr>
                <w:b/>
                <w:bCs/>
                <w:lang w:val="en-US"/>
              </w:rPr>
              <w:t>Proportion (%)</w:t>
            </w:r>
            <w:r w:rsidRPr="00FF00CE">
              <w:rPr>
                <w:b/>
                <w:bCs/>
              </w:rPr>
              <w:t> </w:t>
            </w:r>
          </w:p>
        </w:tc>
      </w:tr>
      <w:tr w:rsidR="00140B92" w:rsidRPr="00FF00CE" w14:paraId="78459B2B" w14:textId="77777777" w:rsidTr="00BD52D7">
        <w:trPr>
          <w:trHeight w:val="286"/>
        </w:trPr>
        <w:tc>
          <w:tcPr>
            <w:tcW w:w="6180" w:type="dxa"/>
            <w:tcBorders>
              <w:top w:val="single" w:sz="6" w:space="0" w:color="auto"/>
              <w:left w:val="single" w:sz="6" w:space="0" w:color="auto"/>
              <w:bottom w:val="single" w:sz="6" w:space="0" w:color="auto"/>
              <w:right w:val="single" w:sz="6" w:space="0" w:color="auto"/>
            </w:tcBorders>
            <w:hideMark/>
          </w:tcPr>
          <w:p w14:paraId="0230CE1B" w14:textId="77777777" w:rsidR="00140B92" w:rsidRPr="00140B92" w:rsidRDefault="00140B92">
            <w:pPr>
              <w:pStyle w:val="Normal1"/>
              <w:rPr>
                <w:rFonts w:asciiTheme="minorHAnsi" w:hAnsiTheme="minorHAnsi" w:cstheme="minorHAnsi"/>
              </w:rPr>
            </w:pPr>
            <w:r w:rsidRPr="00140B92">
              <w:rPr>
                <w:rFonts w:asciiTheme="minorHAnsi" w:hAnsiTheme="minorHAnsi" w:cstheme="minorHAnsi"/>
              </w:rPr>
              <w:t>Total number of VGPB agencies that reported at least one compliance deficiency (and percentage of total*) </w:t>
            </w:r>
          </w:p>
        </w:tc>
        <w:tc>
          <w:tcPr>
            <w:tcW w:w="1664" w:type="dxa"/>
            <w:tcBorders>
              <w:top w:val="single" w:sz="6" w:space="0" w:color="auto"/>
              <w:left w:val="single" w:sz="6" w:space="0" w:color="auto"/>
              <w:bottom w:val="single" w:sz="6" w:space="0" w:color="auto"/>
              <w:right w:val="single" w:sz="6" w:space="0" w:color="auto"/>
            </w:tcBorders>
            <w:hideMark/>
          </w:tcPr>
          <w:p w14:paraId="255F863A" w14:textId="77777777" w:rsidR="00140B92" w:rsidRPr="00FF00CE" w:rsidRDefault="00140B92">
            <w:pPr>
              <w:pStyle w:val="Normal1"/>
            </w:pPr>
            <w:r w:rsidRPr="00FF00CE">
              <w:t>51 </w:t>
            </w:r>
          </w:p>
        </w:tc>
        <w:tc>
          <w:tcPr>
            <w:tcW w:w="1664" w:type="dxa"/>
            <w:tcBorders>
              <w:top w:val="single" w:sz="6" w:space="0" w:color="auto"/>
              <w:left w:val="single" w:sz="6" w:space="0" w:color="auto"/>
              <w:bottom w:val="single" w:sz="6" w:space="0" w:color="auto"/>
              <w:right w:val="single" w:sz="6" w:space="0" w:color="auto"/>
            </w:tcBorders>
            <w:hideMark/>
          </w:tcPr>
          <w:p w14:paraId="5CAD1D30" w14:textId="77777777" w:rsidR="00140B92" w:rsidRPr="00FF00CE" w:rsidRDefault="00140B92">
            <w:pPr>
              <w:pStyle w:val="Normal1"/>
            </w:pPr>
            <w:r w:rsidRPr="00FF00CE">
              <w:t>32.1 </w:t>
            </w:r>
          </w:p>
        </w:tc>
      </w:tr>
      <w:tr w:rsidR="00140B92" w:rsidRPr="00FF00CE" w14:paraId="62852764" w14:textId="77777777" w:rsidTr="00BD52D7">
        <w:trPr>
          <w:trHeight w:val="286"/>
        </w:trPr>
        <w:tc>
          <w:tcPr>
            <w:tcW w:w="6180" w:type="dxa"/>
            <w:tcBorders>
              <w:top w:val="single" w:sz="6" w:space="0" w:color="auto"/>
              <w:left w:val="single" w:sz="6" w:space="0" w:color="auto"/>
              <w:bottom w:val="single" w:sz="6" w:space="0" w:color="auto"/>
              <w:right w:val="single" w:sz="6" w:space="0" w:color="auto"/>
            </w:tcBorders>
            <w:hideMark/>
          </w:tcPr>
          <w:p w14:paraId="215EAD92" w14:textId="77777777" w:rsidR="00140B92" w:rsidRPr="00140B92" w:rsidRDefault="00140B92">
            <w:pPr>
              <w:pStyle w:val="Normal1"/>
              <w:rPr>
                <w:rFonts w:asciiTheme="minorHAnsi" w:hAnsiTheme="minorHAnsi" w:cstheme="minorHAnsi"/>
              </w:rPr>
            </w:pPr>
            <w:r w:rsidRPr="00140B92">
              <w:rPr>
                <w:rFonts w:asciiTheme="minorHAnsi" w:hAnsiTheme="minorHAnsi" w:cstheme="minorHAnsi"/>
              </w:rPr>
              <w:t>Total number of VGPB agencies that reported at least one material compliance deficiency (and percentage of total*) </w:t>
            </w:r>
          </w:p>
        </w:tc>
        <w:tc>
          <w:tcPr>
            <w:tcW w:w="1664" w:type="dxa"/>
            <w:tcBorders>
              <w:top w:val="single" w:sz="6" w:space="0" w:color="auto"/>
              <w:left w:val="single" w:sz="6" w:space="0" w:color="auto"/>
              <w:bottom w:val="single" w:sz="6" w:space="0" w:color="auto"/>
              <w:right w:val="single" w:sz="6" w:space="0" w:color="auto"/>
            </w:tcBorders>
            <w:hideMark/>
          </w:tcPr>
          <w:p w14:paraId="483571B6" w14:textId="77777777" w:rsidR="00140B92" w:rsidRPr="00FF00CE" w:rsidRDefault="00140B92">
            <w:pPr>
              <w:pStyle w:val="Normal1"/>
            </w:pPr>
            <w:r w:rsidRPr="00FF00CE">
              <w:t>0 </w:t>
            </w:r>
          </w:p>
        </w:tc>
        <w:tc>
          <w:tcPr>
            <w:tcW w:w="1664" w:type="dxa"/>
            <w:tcBorders>
              <w:top w:val="single" w:sz="6" w:space="0" w:color="auto"/>
              <w:left w:val="single" w:sz="6" w:space="0" w:color="auto"/>
              <w:bottom w:val="single" w:sz="6" w:space="0" w:color="auto"/>
              <w:right w:val="single" w:sz="6" w:space="0" w:color="auto"/>
            </w:tcBorders>
            <w:hideMark/>
          </w:tcPr>
          <w:p w14:paraId="45582B62" w14:textId="77777777" w:rsidR="00140B92" w:rsidRPr="00FF00CE" w:rsidRDefault="00140B92">
            <w:pPr>
              <w:pStyle w:val="Normal1"/>
            </w:pPr>
            <w:r w:rsidRPr="00FF00CE">
              <w:t>0 </w:t>
            </w:r>
          </w:p>
        </w:tc>
      </w:tr>
    </w:tbl>
    <w:p w14:paraId="29450A89"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Note: From 2024-25, compliance is reported on an agency basis rather than against the 18 policy requirements. </w:t>
      </w:r>
    </w:p>
    <w:p w14:paraId="58B1F020"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*2022-23 results are included for 167 agencies in 2022–23 and 159 agencies in 2023-24. </w:t>
      </w:r>
    </w:p>
    <w:p w14:paraId="0A269138" w14:textId="26EFF2D2" w:rsidR="00F57327" w:rsidRDefault="00140B92" w:rsidP="00180918">
      <w:pPr>
        <w:pStyle w:val="Normal1"/>
        <w:rPr>
          <w:rStyle w:val="normaltextrun"/>
          <w:color w:val="660B68" w:themeColor="text1"/>
        </w:rPr>
      </w:pPr>
      <w:r w:rsidRPr="00140B92">
        <w:rPr>
          <w:rFonts w:asciiTheme="minorHAnsi" w:hAnsiTheme="minorHAnsi" w:cstheme="minorHAnsi"/>
        </w:rPr>
        <w:t>Reported compliance outcomes continue to improve each year, as agencies embed VGPB policy requirements. Compliance improvements are supported</w:t>
      </w:r>
      <w:r w:rsidRPr="00FF00CE">
        <w:t xml:space="preserve"> </w:t>
      </w:r>
      <w:r w:rsidRPr="00140B92">
        <w:rPr>
          <w:rFonts w:asciiTheme="minorHAnsi" w:hAnsiTheme="minorHAnsi" w:cstheme="minorHAnsi"/>
        </w:rPr>
        <w:lastRenderedPageBreak/>
        <w:t xml:space="preserve">by close engagement with agencies, procurement capability uplift activities and creation of guidance materials tailored to key challenges facing agencies. Refer to the VGPB </w:t>
      </w:r>
      <w:r w:rsidRPr="00163B40">
        <w:rPr>
          <w:rFonts w:asciiTheme="minorHAnsi" w:hAnsiTheme="minorHAnsi" w:cstheme="minorHAnsi"/>
        </w:rPr>
        <w:t>priorities section</w:t>
      </w:r>
      <w:r w:rsidRPr="00140B92">
        <w:rPr>
          <w:rFonts w:asciiTheme="minorHAnsi" w:hAnsiTheme="minorHAnsi" w:cstheme="minorHAnsi"/>
        </w:rPr>
        <w:t xml:space="preserve"> for further details of these activities.</w:t>
      </w:r>
      <w:r w:rsidRPr="00FF00CE">
        <w:t>  </w:t>
      </w:r>
    </w:p>
    <w:p w14:paraId="148BB8EE" w14:textId="12A62001" w:rsidR="00140B92" w:rsidRPr="001303EF" w:rsidRDefault="00140B92" w:rsidP="00140B92">
      <w:pPr>
        <w:pStyle w:val="Heading2NoNum"/>
        <w:rPr>
          <w:rStyle w:val="normaltextrun"/>
          <w:rFonts w:asciiTheme="majorHAnsi" w:hAnsiTheme="majorHAnsi" w:cstheme="majorHAnsi"/>
          <w:color w:val="660B68" w:themeColor="text1"/>
        </w:rPr>
      </w:pPr>
      <w:r w:rsidRPr="001303EF">
        <w:rPr>
          <w:rStyle w:val="normaltextrun"/>
          <w:rFonts w:asciiTheme="majorHAnsi" w:hAnsiTheme="majorHAnsi" w:cstheme="majorHAnsi"/>
          <w:color w:val="660B68" w:themeColor="text1"/>
        </w:rPr>
        <w:t>The VGPB accreditation and audit program </w:t>
      </w:r>
    </w:p>
    <w:p w14:paraId="4F42491E"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The VGPB accreditation and audit program applies to departments and a small number of large agencies, providing additional assurance on compliance. </w:t>
      </w:r>
    </w:p>
    <w:p w14:paraId="3CFBE8C1"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The VGPB accreditation process assesses alignment of a department or agency’s procurement strategy and policies with the VGPB policy framework. Accreditation is maintained through participation in the VGPB audit program. Goods and services procurement audits assess procurement practice and compliance with the department’s policies in key risk and improvement areas. </w:t>
      </w:r>
    </w:p>
    <w:p w14:paraId="271CFA53"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Visit </w:t>
      </w:r>
      <w:hyperlink r:id="rId19" w:anchor="what-is-expected-as-part-of-the-accreditation-process" w:tgtFrame="_blank" w:history="1">
        <w:r w:rsidRPr="00E64195">
          <w:rPr>
            <w:rStyle w:val="Hyperlink"/>
            <w:rFonts w:asciiTheme="minorHAnsi" w:hAnsiTheme="minorHAnsi" w:cstheme="minorHAnsi"/>
            <w:color w:val="0000FF"/>
          </w:rPr>
          <w:t>Buying for Victoria</w:t>
        </w:r>
      </w:hyperlink>
      <w:r w:rsidRPr="00140B92">
        <w:rPr>
          <w:rFonts w:asciiTheme="minorHAnsi" w:hAnsiTheme="minorHAnsi" w:cstheme="minorHAnsi"/>
        </w:rPr>
        <w:t xml:space="preserve"> for more on the VGPB accreditation program including what is expected as part of the accreditation process. </w:t>
      </w:r>
    </w:p>
    <w:p w14:paraId="1DBBFD33" w14:textId="77777777" w:rsidR="00140B92" w:rsidRPr="001303EF" w:rsidRDefault="00140B92" w:rsidP="00140B92">
      <w:pPr>
        <w:pStyle w:val="Normal1"/>
        <w:rPr>
          <w:b/>
          <w:bCs/>
          <w:color w:val="660B68" w:themeColor="text1"/>
        </w:rPr>
      </w:pPr>
      <w:r w:rsidRPr="001303EF">
        <w:rPr>
          <w:b/>
          <w:bCs/>
          <w:color w:val="660B68" w:themeColor="text1"/>
        </w:rPr>
        <w:t>Accreditation applications </w:t>
      </w:r>
    </w:p>
    <w:p w14:paraId="4FED4619"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Obtaining accreditation is a comprehensive process. Agencies must thoroughly review, revise and submit documentation to the VGPB to demonstrate that their internal procurement policies and processes align with VGPB policy requirements. Documentation must be assessed and supported by the agency’s internal auditor and the Audit and Risk Committee. </w:t>
      </w:r>
    </w:p>
    <w:p w14:paraId="5CA70C3D"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DGS, established in January 2023, finalised its VGPB accreditation in October 2024. The DGS accreditation covers the DGS procurement framework which applies to DGS, DTF and DPC. </w:t>
      </w:r>
    </w:p>
    <w:p w14:paraId="0F8D743A" w14:textId="77777777" w:rsidR="00140B92" w:rsidRPr="001303EF" w:rsidRDefault="00140B92" w:rsidP="00140B92">
      <w:pPr>
        <w:pStyle w:val="Heading2NoNum"/>
        <w:rPr>
          <w:rStyle w:val="normaltextrun"/>
          <w:rFonts w:asciiTheme="majorHAnsi" w:hAnsiTheme="majorHAnsi" w:cstheme="majorHAnsi"/>
          <w:color w:val="660B68" w:themeColor="text1"/>
        </w:rPr>
      </w:pPr>
      <w:r w:rsidRPr="001303EF">
        <w:rPr>
          <w:rStyle w:val="normaltextrun"/>
          <w:rFonts w:asciiTheme="majorHAnsi" w:hAnsiTheme="majorHAnsi" w:cstheme="majorHAnsi"/>
          <w:color w:val="660B68" w:themeColor="text1"/>
        </w:rPr>
        <w:t>Audits </w:t>
      </w:r>
    </w:p>
    <w:p w14:paraId="40B09668"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The VGPB audit program requires departments and accredited agencies to complete two procurement audits every three years. The scope of these audits is tailored to each organisation’s specific risks and processes and is agreed with the VGPB before starting the audit. Departments and accredited agencies must report to the VGPB with their audit findings and actions for addressing any recommendations. </w:t>
      </w:r>
    </w:p>
    <w:p w14:paraId="5186FC9B" w14:textId="7A39E577" w:rsidR="00140B92" w:rsidRPr="001303EF" w:rsidRDefault="00140B92" w:rsidP="00140B92">
      <w:pPr>
        <w:pStyle w:val="Normal1"/>
        <w:rPr>
          <w:b/>
          <w:bCs/>
          <w:color w:val="660B68" w:themeColor="text1"/>
        </w:rPr>
      </w:pPr>
      <w:r w:rsidRPr="6E714113">
        <w:rPr>
          <w:b/>
          <w:bCs/>
          <w:color w:val="650B67"/>
        </w:rPr>
        <w:t>Audits in 2024-25 </w:t>
      </w:r>
    </w:p>
    <w:p w14:paraId="4295A492" w14:textId="61297A32"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 xml:space="preserve">In 2024-25 the VGPB received the final three procurement audits of the 2021-24 VGPB audit program. These audits considered contract management, </w:t>
      </w:r>
      <w:r w:rsidRPr="6E714113">
        <w:rPr>
          <w:rFonts w:asciiTheme="minorHAnsi" w:hAnsiTheme="minorHAnsi" w:cstheme="minorBidi"/>
        </w:rPr>
        <w:lastRenderedPageBreak/>
        <w:t>business-led procurement and cyber security. All departments and accredited agencies have now completed the requirements of the 2021–24 audit cycle. </w:t>
      </w:r>
    </w:p>
    <w:p w14:paraId="01D73BDA"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Overall, the audit findings reflected a strong awareness of VGPB policy requirements. Areas identified for improvement included better guidance to support the application of the policies and improved documentation.  </w:t>
      </w:r>
    </w:p>
    <w:p w14:paraId="391FC042"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Management actions to address findings are unique to each agency. However, common remediations included improving guidelines, system improvements and developing training materials to support and uplift internal procurement capability. </w:t>
      </w:r>
    </w:p>
    <w:p w14:paraId="121F8850" w14:textId="77777777" w:rsidR="00140B92" w:rsidRPr="001303EF" w:rsidRDefault="00140B92" w:rsidP="00140B92">
      <w:pPr>
        <w:pStyle w:val="Heading2NoNum"/>
        <w:rPr>
          <w:rStyle w:val="normaltextrun"/>
          <w:rFonts w:asciiTheme="majorHAnsi" w:hAnsiTheme="majorHAnsi" w:cstheme="majorHAnsi"/>
          <w:color w:val="660B68" w:themeColor="text1"/>
        </w:rPr>
      </w:pPr>
      <w:r w:rsidRPr="001303EF">
        <w:rPr>
          <w:rStyle w:val="normaltextrun"/>
          <w:rFonts w:asciiTheme="majorHAnsi" w:hAnsiTheme="majorHAnsi" w:cstheme="majorHAnsi"/>
          <w:color w:val="660B68" w:themeColor="text1"/>
        </w:rPr>
        <w:t>Complaints </w:t>
      </w:r>
    </w:p>
    <w:p w14:paraId="5EBD117E"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The VGPB policy framework requires departments and agencies to have a complaints management system in place that sets out the process and procedures for investigating and resolving complaints. Departments and agencies investigate and resolve complaints in line with their complaints process. If the complainant is dissatisfied with the outcome, they may refer their complaint to the VGPB for review. </w:t>
      </w:r>
    </w:p>
    <w:p w14:paraId="165503F7" w14:textId="629DC03E" w:rsidR="00140B92" w:rsidRPr="00140B92" w:rsidRDefault="00140B92" w:rsidP="7979BFB9">
      <w:pPr>
        <w:pStyle w:val="Normal1"/>
        <w:rPr>
          <w:rFonts w:asciiTheme="minorHAnsi" w:hAnsiTheme="minorHAnsi" w:cstheme="minorBidi"/>
        </w:rPr>
      </w:pPr>
      <w:r w:rsidRPr="6E714113">
        <w:rPr>
          <w:rFonts w:asciiTheme="minorHAnsi" w:hAnsiTheme="minorHAnsi" w:cstheme="minorBidi"/>
        </w:rPr>
        <w:t xml:space="preserve">Three complaints were referred to the VGPB for review in 2024-25, in relation to procurements carried out by DFFH, Parks Victoria and DGS. The VGPB reviewed the complaints for DFFH and Parks Victoria and found no evidence of non-compliance with VGPB policies. </w:t>
      </w:r>
      <w:r w:rsidR="1BA6B50B" w:rsidRPr="6E714113">
        <w:rPr>
          <w:rFonts w:asciiTheme="minorHAnsi" w:hAnsiTheme="minorHAnsi" w:cstheme="minorBidi"/>
        </w:rPr>
        <w:t xml:space="preserve">As at 30 June 2025, the remaining complaint is not yet finalised. </w:t>
      </w:r>
      <w:r w:rsidRPr="6E714113">
        <w:rPr>
          <w:rFonts w:asciiTheme="minorHAnsi" w:hAnsiTheme="minorHAnsi" w:cstheme="minorBidi"/>
        </w:rPr>
        <w:t> </w:t>
      </w:r>
    </w:p>
    <w:p w14:paraId="5685D181" w14:textId="148E7C5B"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Visit </w:t>
      </w:r>
      <w:hyperlink r:id="rId20" w:history="1">
        <w:r w:rsidR="00163B40" w:rsidRPr="00E64195">
          <w:rPr>
            <w:rStyle w:val="Hyperlink"/>
            <w:rFonts w:asciiTheme="minorHAnsi" w:hAnsiTheme="minorHAnsi" w:cstheme="minorHAnsi"/>
            <w:color w:val="0000FF"/>
          </w:rPr>
          <w:t>Buying for Victoria for information on complaints management</w:t>
        </w:r>
      </w:hyperlink>
      <w:r w:rsidRPr="00140B92">
        <w:rPr>
          <w:rFonts w:asciiTheme="minorHAnsi" w:hAnsiTheme="minorHAnsi" w:cstheme="minorHAnsi"/>
        </w:rPr>
        <w:t>. </w:t>
      </w:r>
    </w:p>
    <w:p w14:paraId="66C3133C" w14:textId="77777777" w:rsidR="00140B92" w:rsidRPr="00140B92" w:rsidRDefault="00140B92" w:rsidP="00140B92">
      <w:pPr>
        <w:pStyle w:val="Heading1NoNum"/>
        <w:rPr>
          <w:rStyle w:val="normaltextrun"/>
          <w:rFonts w:asciiTheme="majorHAnsi" w:hAnsiTheme="majorHAnsi" w:cstheme="majorHAnsi"/>
        </w:rPr>
      </w:pPr>
      <w:bookmarkStart w:id="42" w:name="_Toc208231956"/>
      <w:r w:rsidRPr="00140B92">
        <w:rPr>
          <w:rStyle w:val="normaltextrun"/>
          <w:rFonts w:asciiTheme="majorHAnsi" w:hAnsiTheme="majorHAnsi" w:cstheme="majorHAnsi"/>
        </w:rPr>
        <w:lastRenderedPageBreak/>
        <w:t>Performance</w:t>
      </w:r>
      <w:bookmarkEnd w:id="42"/>
      <w:r w:rsidRPr="00140B92">
        <w:rPr>
          <w:rStyle w:val="normaltextrun"/>
          <w:rFonts w:asciiTheme="majorHAnsi" w:eastAsia="Calibri" w:hAnsiTheme="majorHAnsi" w:cstheme="majorHAnsi"/>
        </w:rPr>
        <w:t> </w:t>
      </w:r>
    </w:p>
    <w:p w14:paraId="64C5C8AD" w14:textId="040B2EE9"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Departments and accredited agencies track their procurement performance each year against a set of agreed performance measures and report their results to the VGPB. This is reported in addition to the </w:t>
      </w:r>
      <w:hyperlink r:id="rId21" w:tgtFrame="_blank" w:history="1">
        <w:r w:rsidRPr="00E64195">
          <w:rPr>
            <w:rStyle w:val="Hyperlink"/>
            <w:rFonts w:asciiTheme="minorHAnsi" w:hAnsiTheme="minorHAnsi" w:cstheme="minorHAnsi"/>
            <w:color w:val="0000FF"/>
          </w:rPr>
          <w:t>2018 Directions</w:t>
        </w:r>
      </w:hyperlink>
      <w:r w:rsidRPr="00E64195">
        <w:rPr>
          <w:rFonts w:asciiTheme="minorHAnsi" w:hAnsiTheme="minorHAnsi" w:cstheme="minorHAnsi"/>
          <w:color w:val="81119B" w:themeColor="accent1"/>
        </w:rPr>
        <w:t xml:space="preserve"> </w:t>
      </w:r>
      <w:r w:rsidRPr="00140B92">
        <w:rPr>
          <w:rFonts w:asciiTheme="minorHAnsi" w:hAnsiTheme="minorHAnsi" w:cstheme="minorHAnsi"/>
        </w:rPr>
        <w:t xml:space="preserve">reporting outlined in the compliance section </w:t>
      </w:r>
      <w:r w:rsidR="00180918">
        <w:rPr>
          <w:rFonts w:asciiTheme="minorHAnsi" w:hAnsiTheme="minorHAnsi" w:cstheme="minorHAnsi"/>
        </w:rPr>
        <w:t>of this report</w:t>
      </w:r>
      <w:bookmarkStart w:id="43" w:name="_Hlk212044128"/>
      <w:r w:rsidRPr="00180918">
        <w:rPr>
          <w:rFonts w:asciiTheme="minorHAnsi" w:hAnsiTheme="minorHAnsi" w:cstheme="minorHAnsi"/>
        </w:rPr>
        <w:t>.</w:t>
      </w:r>
      <w:r w:rsidRPr="00140B92">
        <w:rPr>
          <w:rFonts w:asciiTheme="minorHAnsi" w:hAnsiTheme="minorHAnsi" w:cstheme="minorHAnsi"/>
        </w:rPr>
        <w:t> </w:t>
      </w:r>
      <w:bookmarkEnd w:id="43"/>
    </w:p>
    <w:p w14:paraId="12B0738F" w14:textId="77777777" w:rsidR="00140B92" w:rsidRPr="00140B92" w:rsidRDefault="00140B92" w:rsidP="00140B92">
      <w:pPr>
        <w:pStyle w:val="Normal1"/>
        <w:rPr>
          <w:rFonts w:asciiTheme="minorHAnsi" w:hAnsiTheme="minorHAnsi" w:cstheme="minorHAnsi"/>
        </w:rPr>
      </w:pPr>
      <w:r w:rsidRPr="00140B92">
        <w:rPr>
          <w:rFonts w:asciiTheme="minorHAnsi" w:hAnsiTheme="minorHAnsi" w:cstheme="minorHAnsi"/>
          <w:lang w:val="en-US"/>
        </w:rPr>
        <w:t>The three performance measures for the 2024–25 reporting period are:</w:t>
      </w:r>
      <w:r w:rsidRPr="00140B92">
        <w:rPr>
          <w:rFonts w:asciiTheme="minorHAnsi" w:hAnsiTheme="minorHAnsi" w:cstheme="minorHAnsi"/>
        </w:rPr>
        <w:t> </w:t>
      </w:r>
    </w:p>
    <w:p w14:paraId="164DFF35" w14:textId="77777777" w:rsidR="00140B92" w:rsidRPr="00140B92" w:rsidRDefault="00140B92" w:rsidP="001303EF">
      <w:pPr>
        <w:pStyle w:val="Normal1"/>
        <w:numPr>
          <w:ilvl w:val="0"/>
          <w:numId w:val="38"/>
        </w:numPr>
        <w:rPr>
          <w:rFonts w:asciiTheme="minorHAnsi" w:hAnsiTheme="minorHAnsi" w:cstheme="minorHAnsi"/>
        </w:rPr>
      </w:pPr>
      <w:r w:rsidRPr="00140B92">
        <w:rPr>
          <w:rFonts w:asciiTheme="minorHAnsi" w:hAnsiTheme="minorHAnsi" w:cstheme="minorHAnsi"/>
        </w:rPr>
        <w:t>Procurement capability </w:t>
      </w:r>
    </w:p>
    <w:p w14:paraId="494447F4" w14:textId="77777777" w:rsidR="00140B92" w:rsidRPr="00140B92" w:rsidRDefault="00140B92" w:rsidP="001303EF">
      <w:pPr>
        <w:pStyle w:val="Normal1"/>
        <w:numPr>
          <w:ilvl w:val="0"/>
          <w:numId w:val="39"/>
        </w:numPr>
        <w:rPr>
          <w:rFonts w:asciiTheme="minorHAnsi" w:hAnsiTheme="minorHAnsi" w:cstheme="minorHAnsi"/>
        </w:rPr>
      </w:pPr>
      <w:r w:rsidRPr="00140B92">
        <w:rPr>
          <w:rFonts w:asciiTheme="minorHAnsi" w:hAnsiTheme="minorHAnsi" w:cstheme="minorHAnsi"/>
        </w:rPr>
        <w:t>Planned procurement activity as a percentage of actual procurement activity </w:t>
      </w:r>
    </w:p>
    <w:p w14:paraId="5B894237" w14:textId="77777777" w:rsidR="00140B92" w:rsidRPr="00140B92" w:rsidRDefault="00140B92" w:rsidP="001303EF">
      <w:pPr>
        <w:pStyle w:val="Normal1"/>
        <w:numPr>
          <w:ilvl w:val="0"/>
          <w:numId w:val="40"/>
        </w:numPr>
        <w:rPr>
          <w:rFonts w:asciiTheme="minorHAnsi" w:hAnsiTheme="minorHAnsi" w:cstheme="minorHAnsi"/>
        </w:rPr>
      </w:pPr>
      <w:r w:rsidRPr="00140B92">
        <w:rPr>
          <w:rFonts w:asciiTheme="minorHAnsi" w:hAnsiTheme="minorHAnsi" w:cstheme="minorHAnsi"/>
        </w:rPr>
        <w:t>Supplier satisfaction </w:t>
      </w:r>
    </w:p>
    <w:p w14:paraId="3BBE2B5F" w14:textId="77777777" w:rsidR="00140B92" w:rsidRPr="00FF00CE" w:rsidRDefault="00140B92" w:rsidP="00140B92">
      <w:pPr>
        <w:pStyle w:val="Normal1"/>
      </w:pPr>
      <w:r w:rsidRPr="00140B92">
        <w:rPr>
          <w:rFonts w:asciiTheme="minorHAnsi" w:hAnsiTheme="minorHAnsi" w:cstheme="minorHAnsi"/>
        </w:rPr>
        <w:t>Note that departments and accredited agencies have procurement models and profiles that vary in complexity and size. These differences should be considered when comparing results</w:t>
      </w:r>
      <w:r w:rsidRPr="00FF00CE">
        <w:t>. </w:t>
      </w:r>
    </w:p>
    <w:p w14:paraId="0992AADD" w14:textId="77777777" w:rsidR="00140B92" w:rsidRPr="001303EF" w:rsidRDefault="00140B92" w:rsidP="00140B92">
      <w:pPr>
        <w:pStyle w:val="Normal1"/>
        <w:rPr>
          <w:b/>
          <w:bCs/>
          <w:color w:val="660B68" w:themeColor="text1"/>
        </w:rPr>
      </w:pPr>
      <w:r w:rsidRPr="001303EF">
        <w:rPr>
          <w:b/>
          <w:bCs/>
          <w:color w:val="660B68" w:themeColor="text1"/>
        </w:rPr>
        <w:t>Performance measure 1: Procurement capability </w:t>
      </w:r>
    </w:p>
    <w:p w14:paraId="5AB1A179" w14:textId="74568E5D" w:rsidR="00140B92" w:rsidRPr="00140B92" w:rsidRDefault="00140B92" w:rsidP="00140B92">
      <w:pPr>
        <w:pStyle w:val="Normal1"/>
        <w:rPr>
          <w:rFonts w:asciiTheme="minorHAnsi" w:hAnsiTheme="minorHAnsi" w:cstheme="minorHAnsi"/>
        </w:rPr>
      </w:pPr>
      <w:r w:rsidRPr="00140B92">
        <w:rPr>
          <w:rFonts w:asciiTheme="minorHAnsi" w:hAnsiTheme="minorHAnsi" w:cstheme="minorHAnsi"/>
        </w:rPr>
        <w:t xml:space="preserve">Organisations assess their capability at the end of each financial year using the </w:t>
      </w:r>
      <w:hyperlink r:id="rId22" w:history="1">
        <w:r w:rsidR="0070315E" w:rsidRPr="00E64195">
          <w:rPr>
            <w:rStyle w:val="Hyperlink"/>
            <w:rFonts w:asciiTheme="minorHAnsi" w:hAnsiTheme="minorHAnsi" w:cstheme="minorHAnsi"/>
            <w:color w:val="0000FF"/>
          </w:rPr>
          <w:t>VGPB capability assessment tool</w:t>
        </w:r>
      </w:hyperlink>
      <w:r w:rsidRPr="00140B92">
        <w:rPr>
          <w:rFonts w:asciiTheme="minorHAnsi" w:hAnsiTheme="minorHAnsi" w:cstheme="minorHAnsi"/>
        </w:rPr>
        <w:t>. </w:t>
      </w:r>
    </w:p>
    <w:p w14:paraId="6B8C79D8" w14:textId="0D8DD9F2" w:rsidR="00140B92" w:rsidRPr="00FF00CE" w:rsidRDefault="00140B92" w:rsidP="00140B92">
      <w:pPr>
        <w:pStyle w:val="Normal1"/>
      </w:pPr>
      <w:r w:rsidRPr="6E714113">
        <w:rPr>
          <w:rFonts w:asciiTheme="minorHAnsi" w:hAnsiTheme="minorHAnsi" w:cstheme="minorBidi"/>
        </w:rPr>
        <w:t>Results in 2024-25 show that procurement capability has remained steady and comparable to previous years (Table 3). Organisations continue to focus on enhancing their capability, incorporating various training offerings into their capability development plans to keep practitioner skills current. Changes in capability scores in 2024-25 have been attributed to the introduction of more automated/guided systems and processes, and operational and staff changes within procurement functions</w:t>
      </w:r>
      <w:r>
        <w:t>. </w:t>
      </w:r>
    </w:p>
    <w:p w14:paraId="072B39F9" w14:textId="77777777" w:rsidR="00140B92" w:rsidRDefault="00140B92" w:rsidP="00140B92">
      <w:pPr>
        <w:rPr>
          <w:rFonts w:asciiTheme="majorHAnsi" w:eastAsia="Calibri" w:hAnsiTheme="majorHAnsi" w:cstheme="majorHAnsi"/>
          <w:b/>
          <w:bCs/>
          <w:sz w:val="26"/>
          <w:lang w:eastAsia="en-US"/>
        </w:rPr>
      </w:pPr>
      <w:r>
        <w:rPr>
          <w:b/>
          <w:bCs/>
        </w:rPr>
        <w:br w:type="page"/>
      </w:r>
    </w:p>
    <w:p w14:paraId="205BCB84" w14:textId="77777777" w:rsidR="00140B92" w:rsidRPr="00FF00CE" w:rsidRDefault="00140B92" w:rsidP="00140B92">
      <w:pPr>
        <w:pStyle w:val="Normal1"/>
        <w:rPr>
          <w:b/>
          <w:bCs/>
        </w:rPr>
      </w:pPr>
      <w:r w:rsidRPr="00FF00CE">
        <w:rPr>
          <w:b/>
          <w:bCs/>
        </w:rPr>
        <w:lastRenderedPageBreak/>
        <w:t>Table 3: Procurement capability assessment results </w:t>
      </w:r>
    </w:p>
    <w:tbl>
      <w:tblPr>
        <w:tblW w:w="0"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5351"/>
        <w:gridCol w:w="1211"/>
        <w:gridCol w:w="1224"/>
        <w:gridCol w:w="1224"/>
      </w:tblGrid>
      <w:tr w:rsidR="00140B92" w:rsidRPr="00FF00CE" w14:paraId="20E1C8E7"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7C9B5A6B" w14:textId="77777777" w:rsidR="00140B92" w:rsidRPr="00FF00CE" w:rsidRDefault="00140B92">
            <w:pPr>
              <w:pStyle w:val="Normal1"/>
              <w:rPr>
                <w:b/>
                <w:bCs/>
              </w:rPr>
            </w:pPr>
            <w:r w:rsidRPr="00FF00CE">
              <w:rPr>
                <w:b/>
                <w:bCs/>
                <w:lang w:val="en-US"/>
              </w:rPr>
              <w:t>Department / accredited agency</w:t>
            </w:r>
            <w:r w:rsidRPr="00FF00CE">
              <w:rPr>
                <w:b/>
                <w:bCs/>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6EE8C868" w14:textId="77777777" w:rsidR="00140B92" w:rsidRPr="00FF00CE" w:rsidRDefault="00140B92">
            <w:pPr>
              <w:pStyle w:val="Normal1"/>
              <w:rPr>
                <w:b/>
                <w:bCs/>
              </w:rPr>
            </w:pPr>
            <w:r w:rsidRPr="00FF00CE">
              <w:rPr>
                <w:b/>
                <w:bCs/>
                <w:lang w:val="en-US"/>
              </w:rPr>
              <w:t>2022–23</w:t>
            </w:r>
            <w:r w:rsidRPr="00FF00CE">
              <w:rPr>
                <w:b/>
                <w:bCs/>
              </w:rPr>
              <w:t> </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735D42A0" w14:textId="77777777" w:rsidR="00140B92" w:rsidRPr="00FF00CE" w:rsidRDefault="00140B92">
            <w:pPr>
              <w:pStyle w:val="Normal1"/>
              <w:rPr>
                <w:b/>
                <w:bCs/>
              </w:rPr>
            </w:pPr>
            <w:r w:rsidRPr="00FF00CE">
              <w:rPr>
                <w:b/>
                <w:bCs/>
                <w:lang w:val="en-US"/>
              </w:rPr>
              <w:t>2023–24</w:t>
            </w:r>
            <w:r w:rsidRPr="00FF00CE">
              <w:rPr>
                <w:b/>
                <w:bCs/>
              </w:rPr>
              <w:t> </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5BD1F646" w14:textId="77777777" w:rsidR="00140B92" w:rsidRPr="00FF00CE" w:rsidRDefault="00140B92">
            <w:pPr>
              <w:pStyle w:val="Normal1"/>
              <w:rPr>
                <w:b/>
                <w:bCs/>
              </w:rPr>
            </w:pPr>
            <w:r w:rsidRPr="00FF00CE">
              <w:rPr>
                <w:b/>
                <w:bCs/>
                <w:lang w:val="en-US"/>
              </w:rPr>
              <w:t>2024–25</w:t>
            </w:r>
            <w:r w:rsidRPr="00FF00CE">
              <w:rPr>
                <w:b/>
                <w:bCs/>
              </w:rPr>
              <w:t> </w:t>
            </w:r>
          </w:p>
        </w:tc>
      </w:tr>
      <w:tr w:rsidR="00140B92" w:rsidRPr="00FF00CE" w14:paraId="61FDEB5F"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10E507DC" w14:textId="77777777" w:rsidR="00140B92" w:rsidRPr="00FF00CE" w:rsidRDefault="00140B92">
            <w:pPr>
              <w:pStyle w:val="Normal1"/>
            </w:pPr>
            <w:r w:rsidRPr="00FF00CE">
              <w:rPr>
                <w:lang w:val="en-US"/>
              </w:rPr>
              <w:t>Department of Education </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3D6B3067" w14:textId="77777777" w:rsidR="00140B92" w:rsidRPr="00FF00CE" w:rsidRDefault="00140B92">
            <w:pPr>
              <w:pStyle w:val="Normal1"/>
            </w:pPr>
            <w:r w:rsidRPr="00FF00CE">
              <w:rPr>
                <w:lang w:val="en-US"/>
              </w:rPr>
              <w:t>89.3</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542CC312" w14:textId="77777777" w:rsidR="00140B92" w:rsidRPr="00FF00CE" w:rsidRDefault="00140B92">
            <w:pPr>
              <w:pStyle w:val="Normal1"/>
            </w:pPr>
            <w:r w:rsidRPr="00FF00CE">
              <w:rPr>
                <w:lang w:val="en-US"/>
              </w:rPr>
              <w:t>92.0</w:t>
            </w:r>
            <w:r w:rsidRPr="00FF00CE">
              <w:t> </w:t>
            </w:r>
          </w:p>
        </w:tc>
        <w:tc>
          <w:tcPr>
            <w:tcW w:w="1275" w:type="dxa"/>
            <w:tcBorders>
              <w:top w:val="nil"/>
              <w:left w:val="nil"/>
              <w:bottom w:val="single" w:sz="6" w:space="0" w:color="auto"/>
              <w:right w:val="single" w:sz="6" w:space="0" w:color="auto"/>
            </w:tcBorders>
            <w:shd w:val="clear" w:color="auto" w:fill="FFFFFF" w:themeFill="background2"/>
            <w:vAlign w:val="bottom"/>
            <w:hideMark/>
          </w:tcPr>
          <w:p w14:paraId="544479B5" w14:textId="77777777" w:rsidR="00140B92" w:rsidRPr="00FF00CE" w:rsidRDefault="00140B92">
            <w:pPr>
              <w:pStyle w:val="Normal1"/>
            </w:pPr>
            <w:r w:rsidRPr="00FF00CE">
              <w:rPr>
                <w:lang w:val="en-US"/>
              </w:rPr>
              <w:t>91.3</w:t>
            </w:r>
            <w:r w:rsidRPr="00FF00CE">
              <w:t> </w:t>
            </w:r>
          </w:p>
        </w:tc>
      </w:tr>
      <w:tr w:rsidR="00140B92" w:rsidRPr="00FF00CE" w14:paraId="2ACC3AC0"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653B7473" w14:textId="77777777" w:rsidR="00140B92" w:rsidRPr="00FF00CE" w:rsidRDefault="00140B92">
            <w:pPr>
              <w:pStyle w:val="Normal1"/>
            </w:pPr>
            <w:r w:rsidRPr="00FF00CE">
              <w:rPr>
                <w:lang w:val="en-US"/>
              </w:rPr>
              <w:t>Department of Energy, Environment and Climate Action</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34EF50EC" w14:textId="77777777" w:rsidR="00140B92" w:rsidRPr="00FF00CE" w:rsidRDefault="00140B92">
            <w:pPr>
              <w:pStyle w:val="Normal1"/>
            </w:pPr>
            <w:r w:rsidRPr="00FF00CE">
              <w:rPr>
                <w:lang w:val="en-US"/>
              </w:rPr>
              <w:t>71.7</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5C002BD9" w14:textId="77777777" w:rsidR="00140B92" w:rsidRPr="00FF00CE" w:rsidRDefault="00140B92">
            <w:pPr>
              <w:pStyle w:val="Normal1"/>
            </w:pPr>
            <w:r w:rsidRPr="00FF00CE">
              <w:rPr>
                <w:lang w:val="en-US"/>
              </w:rPr>
              <w:t>67.3</w:t>
            </w:r>
            <w:r w:rsidRPr="00FF00CE">
              <w:t> </w:t>
            </w:r>
          </w:p>
        </w:tc>
        <w:tc>
          <w:tcPr>
            <w:tcW w:w="1275" w:type="dxa"/>
            <w:tcBorders>
              <w:top w:val="nil"/>
              <w:left w:val="nil"/>
              <w:bottom w:val="single" w:sz="6" w:space="0" w:color="auto"/>
              <w:right w:val="single" w:sz="6" w:space="0" w:color="auto"/>
            </w:tcBorders>
            <w:shd w:val="clear" w:color="auto" w:fill="FFFFFF" w:themeFill="background2"/>
            <w:vAlign w:val="bottom"/>
            <w:hideMark/>
          </w:tcPr>
          <w:p w14:paraId="0D9F13EE" w14:textId="77777777" w:rsidR="00140B92" w:rsidRPr="00FF00CE" w:rsidRDefault="00140B92">
            <w:pPr>
              <w:pStyle w:val="Normal1"/>
            </w:pPr>
            <w:r w:rsidRPr="00FF00CE">
              <w:rPr>
                <w:lang w:val="en-US"/>
              </w:rPr>
              <w:t>64.3</w:t>
            </w:r>
            <w:r w:rsidRPr="00FF00CE">
              <w:t> </w:t>
            </w:r>
          </w:p>
        </w:tc>
      </w:tr>
      <w:tr w:rsidR="00140B92" w:rsidRPr="00FF00CE" w14:paraId="422AE5CF"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77F68E72" w14:textId="77777777" w:rsidR="00140B92" w:rsidRPr="00FF00CE" w:rsidRDefault="00140B92">
            <w:pPr>
              <w:pStyle w:val="Normal1"/>
            </w:pPr>
            <w:r w:rsidRPr="00FF00CE">
              <w:rPr>
                <w:lang w:val="en-US"/>
              </w:rPr>
              <w:t>Department of Families, Fairness and Housing</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48C39C2E" w14:textId="77777777" w:rsidR="00140B92" w:rsidRPr="00FF00CE" w:rsidRDefault="00140B92">
            <w:pPr>
              <w:pStyle w:val="Normal1"/>
            </w:pPr>
            <w:r w:rsidRPr="00FF00CE">
              <w:rPr>
                <w:lang w:val="en-US"/>
              </w:rPr>
              <w:t>94.0</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134B78CA" w14:textId="77777777" w:rsidR="00140B92" w:rsidRPr="00FF00CE" w:rsidRDefault="00140B92">
            <w:pPr>
              <w:pStyle w:val="Normal1"/>
            </w:pPr>
            <w:r w:rsidRPr="00FF00CE">
              <w:rPr>
                <w:lang w:val="en-US"/>
              </w:rPr>
              <w:t>93.3</w:t>
            </w:r>
            <w:r w:rsidRPr="00FF00CE">
              <w:t> </w:t>
            </w:r>
          </w:p>
        </w:tc>
        <w:tc>
          <w:tcPr>
            <w:tcW w:w="1275" w:type="dxa"/>
            <w:tcBorders>
              <w:top w:val="nil"/>
              <w:left w:val="nil"/>
              <w:bottom w:val="single" w:sz="6" w:space="0" w:color="auto"/>
              <w:right w:val="single" w:sz="6" w:space="0" w:color="auto"/>
            </w:tcBorders>
            <w:shd w:val="clear" w:color="auto" w:fill="FFFFFF" w:themeFill="background2"/>
            <w:vAlign w:val="bottom"/>
            <w:hideMark/>
          </w:tcPr>
          <w:p w14:paraId="51659C52" w14:textId="77777777" w:rsidR="00140B92" w:rsidRPr="00FF00CE" w:rsidRDefault="00140B92">
            <w:pPr>
              <w:pStyle w:val="Normal1"/>
            </w:pPr>
            <w:r w:rsidRPr="00FF00CE">
              <w:rPr>
                <w:lang w:val="en-US"/>
              </w:rPr>
              <w:t>93.3</w:t>
            </w:r>
            <w:r w:rsidRPr="00FF00CE">
              <w:t> </w:t>
            </w:r>
          </w:p>
        </w:tc>
      </w:tr>
      <w:tr w:rsidR="00140B92" w:rsidRPr="00FF00CE" w14:paraId="49991D87"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02BEFEE2" w14:textId="77777777" w:rsidR="00140B92" w:rsidRPr="00FF00CE" w:rsidRDefault="00140B92">
            <w:pPr>
              <w:pStyle w:val="Normal1"/>
            </w:pPr>
            <w:r w:rsidRPr="00FF00CE">
              <w:rPr>
                <w:lang w:val="en-US"/>
              </w:rPr>
              <w:t>Department of Government Services</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hideMark/>
          </w:tcPr>
          <w:p w14:paraId="7444DEEB" w14:textId="77777777" w:rsidR="00140B92" w:rsidRPr="00FF00CE" w:rsidRDefault="00140B92">
            <w:pPr>
              <w:pStyle w:val="Normal1"/>
            </w:pPr>
            <w:r w:rsidRPr="00FF00CE">
              <w:rPr>
                <w:lang w:val="en-US"/>
              </w:rPr>
              <w:t>N/A</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1128CDC5" w14:textId="77777777" w:rsidR="00140B92" w:rsidRPr="00FF00CE" w:rsidRDefault="00140B92">
            <w:pPr>
              <w:pStyle w:val="Normal1"/>
            </w:pPr>
            <w:r w:rsidRPr="00FF00CE">
              <w:rPr>
                <w:lang w:val="en-US"/>
              </w:rPr>
              <w:t>76.0*</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656AB470" w14:textId="77777777" w:rsidR="00140B92" w:rsidRPr="00FF00CE" w:rsidRDefault="00140B92">
            <w:pPr>
              <w:pStyle w:val="Normal1"/>
            </w:pPr>
            <w:r w:rsidRPr="00FF00CE">
              <w:rPr>
                <w:lang w:val="en-US"/>
              </w:rPr>
              <w:t>83.3*</w:t>
            </w:r>
            <w:r w:rsidRPr="00FF00CE">
              <w:t> </w:t>
            </w:r>
          </w:p>
        </w:tc>
      </w:tr>
      <w:tr w:rsidR="00140B92" w:rsidRPr="00FF00CE" w14:paraId="6A366069"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120EB304" w14:textId="77777777" w:rsidR="00140B92" w:rsidRPr="00FF00CE" w:rsidRDefault="00140B92">
            <w:pPr>
              <w:pStyle w:val="Normal1"/>
            </w:pPr>
            <w:r w:rsidRPr="00FF00CE">
              <w:rPr>
                <w:lang w:val="en-US"/>
              </w:rPr>
              <w:t>Department of Health</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58F6544D" w14:textId="77777777" w:rsidR="00140B92" w:rsidRPr="00FF00CE" w:rsidRDefault="00140B92">
            <w:pPr>
              <w:pStyle w:val="Normal1"/>
            </w:pPr>
            <w:r w:rsidRPr="00FF00CE">
              <w:rPr>
                <w:lang w:val="en-US"/>
              </w:rPr>
              <w:t>92.7</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7D0D027C" w14:textId="77777777" w:rsidR="00140B92" w:rsidRPr="00FF00CE" w:rsidRDefault="00140B92">
            <w:pPr>
              <w:pStyle w:val="Normal1"/>
            </w:pPr>
            <w:r w:rsidRPr="00FF00CE">
              <w:rPr>
                <w:lang w:val="en-US"/>
              </w:rPr>
              <w:t>87.3</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77253A31" w14:textId="77777777" w:rsidR="00140B92" w:rsidRPr="00FF00CE" w:rsidRDefault="00140B92">
            <w:pPr>
              <w:pStyle w:val="Normal1"/>
            </w:pPr>
            <w:r w:rsidRPr="00FF00CE">
              <w:rPr>
                <w:lang w:val="en-US"/>
              </w:rPr>
              <w:t>87.3</w:t>
            </w:r>
            <w:r w:rsidRPr="00FF00CE">
              <w:t> </w:t>
            </w:r>
          </w:p>
        </w:tc>
      </w:tr>
      <w:tr w:rsidR="00140B92" w:rsidRPr="00FF00CE" w14:paraId="48C23746"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431D8AAA" w14:textId="77777777" w:rsidR="00140B92" w:rsidRPr="00FF00CE" w:rsidRDefault="00140B92">
            <w:pPr>
              <w:pStyle w:val="Normal1"/>
            </w:pPr>
            <w:r w:rsidRPr="00FF00CE">
              <w:rPr>
                <w:lang w:val="en-US"/>
              </w:rPr>
              <w:t>Department of Jobs, Skills, Industry and Regions</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5F5D7286" w14:textId="77777777" w:rsidR="00140B92" w:rsidRPr="00FF00CE" w:rsidRDefault="00140B92">
            <w:pPr>
              <w:pStyle w:val="Normal1"/>
            </w:pPr>
            <w:r w:rsidRPr="00FF00CE">
              <w:rPr>
                <w:lang w:val="en-US"/>
              </w:rPr>
              <w:t>98.7</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1EFF658F" w14:textId="77777777" w:rsidR="00140B92" w:rsidRPr="00FF00CE" w:rsidRDefault="00140B92">
            <w:pPr>
              <w:pStyle w:val="Normal1"/>
            </w:pPr>
            <w:r w:rsidRPr="00FF00CE">
              <w:rPr>
                <w:lang w:val="en-US"/>
              </w:rPr>
              <w:t>96.0</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46E7E17C" w14:textId="77777777" w:rsidR="00140B92" w:rsidRPr="00FF00CE" w:rsidRDefault="00140B92">
            <w:pPr>
              <w:pStyle w:val="Normal1"/>
            </w:pPr>
            <w:r w:rsidRPr="00FF00CE">
              <w:rPr>
                <w:lang w:val="en-US"/>
              </w:rPr>
              <w:t>96.0</w:t>
            </w:r>
            <w:r w:rsidRPr="00FF00CE">
              <w:t> </w:t>
            </w:r>
          </w:p>
        </w:tc>
      </w:tr>
      <w:tr w:rsidR="00140B92" w:rsidRPr="00FF00CE" w14:paraId="455B03F0"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5DCF617A" w14:textId="77777777" w:rsidR="00140B92" w:rsidRPr="00FF00CE" w:rsidRDefault="00140B92">
            <w:pPr>
              <w:pStyle w:val="Normal1"/>
            </w:pPr>
            <w:r w:rsidRPr="00FF00CE">
              <w:rPr>
                <w:lang w:val="en-US"/>
              </w:rPr>
              <w:t>Department of Justice and Community Safety </w:t>
            </w:r>
            <w:r w:rsidRPr="00FF00CE">
              <w:t>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77DB787B" w14:textId="77777777" w:rsidR="00140B92" w:rsidRPr="00FF00CE" w:rsidRDefault="00140B92">
            <w:pPr>
              <w:pStyle w:val="Normal1"/>
            </w:pPr>
            <w:r w:rsidRPr="00FF00CE">
              <w:rPr>
                <w:lang w:val="en-US"/>
              </w:rPr>
              <w:t>82.7</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39AA0DDB" w14:textId="77777777" w:rsidR="00140B92" w:rsidRPr="00FF00CE" w:rsidRDefault="00140B92">
            <w:pPr>
              <w:pStyle w:val="Normal1"/>
            </w:pPr>
            <w:r w:rsidRPr="00FF00CE">
              <w:rPr>
                <w:lang w:val="en-US"/>
              </w:rPr>
              <w:t>85.3</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4BE2581C" w14:textId="77777777" w:rsidR="00140B92" w:rsidRPr="00FF00CE" w:rsidRDefault="00140B92">
            <w:pPr>
              <w:pStyle w:val="Normal1"/>
            </w:pPr>
            <w:r w:rsidRPr="00FF00CE">
              <w:rPr>
                <w:lang w:val="en-US"/>
              </w:rPr>
              <w:t>91.3</w:t>
            </w:r>
            <w:r w:rsidRPr="00FF00CE">
              <w:t> </w:t>
            </w:r>
          </w:p>
        </w:tc>
      </w:tr>
      <w:tr w:rsidR="00140B92" w:rsidRPr="00FF00CE" w14:paraId="1E349CE1"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4FB2D8E4" w14:textId="77777777" w:rsidR="00140B92" w:rsidRPr="00FF00CE" w:rsidRDefault="00140B92">
            <w:pPr>
              <w:pStyle w:val="Normal1"/>
            </w:pPr>
            <w:r w:rsidRPr="00FF00CE">
              <w:rPr>
                <w:lang w:val="en-US"/>
              </w:rPr>
              <w:t>Department of Premier and Cabinet </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1B378057" w14:textId="77777777" w:rsidR="00140B92" w:rsidRPr="00FF00CE" w:rsidRDefault="00140B92">
            <w:pPr>
              <w:pStyle w:val="Normal1"/>
            </w:pPr>
            <w:r w:rsidRPr="00FF00CE">
              <w:rPr>
                <w:lang w:val="en-US"/>
              </w:rPr>
              <w:t>68.0</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3B435775" w14:textId="77777777" w:rsidR="00140B92" w:rsidRPr="00FF00CE" w:rsidRDefault="00140B92">
            <w:pPr>
              <w:pStyle w:val="Normal1"/>
            </w:pPr>
            <w:r w:rsidRPr="00FF00CE">
              <w:rPr>
                <w:lang w:val="en-US"/>
              </w:rPr>
              <w:t>76.0*</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217EF2C8" w14:textId="77777777" w:rsidR="00140B92" w:rsidRPr="00FF00CE" w:rsidRDefault="00140B92">
            <w:pPr>
              <w:pStyle w:val="Normal1"/>
            </w:pPr>
            <w:r w:rsidRPr="00FF00CE">
              <w:rPr>
                <w:lang w:val="en-US"/>
              </w:rPr>
              <w:t>83.3*</w:t>
            </w:r>
            <w:r w:rsidRPr="00FF00CE">
              <w:t> </w:t>
            </w:r>
          </w:p>
        </w:tc>
      </w:tr>
      <w:tr w:rsidR="00140B92" w:rsidRPr="00FF00CE" w14:paraId="135B7011"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63731C62" w14:textId="77777777" w:rsidR="00140B92" w:rsidRPr="00FF00CE" w:rsidRDefault="00140B92">
            <w:pPr>
              <w:pStyle w:val="Normal1"/>
            </w:pPr>
            <w:r w:rsidRPr="00FF00CE">
              <w:rPr>
                <w:lang w:val="en-US"/>
              </w:rPr>
              <w:t>Department of Transport and Planning</w:t>
            </w:r>
            <w:r w:rsidRPr="00FF00CE">
              <w:t>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5214C1BA" w14:textId="77777777" w:rsidR="00140B92" w:rsidRPr="00FF00CE" w:rsidRDefault="00140B92">
            <w:pPr>
              <w:pStyle w:val="Normal1"/>
            </w:pPr>
            <w:r w:rsidRPr="00FF00CE">
              <w:rPr>
                <w:lang w:val="en-US"/>
              </w:rPr>
              <w:t>75.3</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0158EC84" w14:textId="77777777" w:rsidR="00140B92" w:rsidRPr="00FF00CE" w:rsidRDefault="00140B92">
            <w:pPr>
              <w:pStyle w:val="Normal1"/>
            </w:pPr>
            <w:r w:rsidRPr="00FF00CE">
              <w:rPr>
                <w:lang w:val="en-US"/>
              </w:rPr>
              <w:t>81.3</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4B7645AA" w14:textId="77777777" w:rsidR="00140B92" w:rsidRPr="00FF00CE" w:rsidRDefault="00140B92">
            <w:pPr>
              <w:pStyle w:val="Normal1"/>
            </w:pPr>
            <w:r w:rsidRPr="00FF00CE">
              <w:rPr>
                <w:lang w:val="en-US"/>
              </w:rPr>
              <w:t>83.3</w:t>
            </w:r>
            <w:r w:rsidRPr="00FF00CE">
              <w:t> </w:t>
            </w:r>
          </w:p>
        </w:tc>
      </w:tr>
      <w:tr w:rsidR="00140B92" w:rsidRPr="00FF00CE" w14:paraId="5B1AE688"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35E6EAEF" w14:textId="77777777" w:rsidR="00140B92" w:rsidRPr="00FF00CE" w:rsidRDefault="00140B92">
            <w:pPr>
              <w:pStyle w:val="Normal1"/>
            </w:pPr>
            <w:r w:rsidRPr="00FF00CE">
              <w:rPr>
                <w:lang w:val="en-US"/>
              </w:rPr>
              <w:t>Department of Treasury and Finance </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76CF937C" w14:textId="77777777" w:rsidR="00140B92" w:rsidRPr="00FF00CE" w:rsidRDefault="00140B92">
            <w:pPr>
              <w:pStyle w:val="Normal1"/>
            </w:pPr>
            <w:r w:rsidRPr="00FF00CE">
              <w:rPr>
                <w:lang w:val="en-US"/>
              </w:rPr>
              <w:t>85.3</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1459F2E3" w14:textId="77777777" w:rsidR="00140B92" w:rsidRPr="00FF00CE" w:rsidRDefault="00140B92">
            <w:pPr>
              <w:pStyle w:val="Normal1"/>
            </w:pPr>
            <w:r w:rsidRPr="00FF00CE">
              <w:rPr>
                <w:lang w:val="en-US"/>
              </w:rPr>
              <w:t>76.0*</w:t>
            </w:r>
            <w:r w:rsidRPr="00FF00CE">
              <w:t> </w:t>
            </w:r>
          </w:p>
        </w:tc>
        <w:tc>
          <w:tcPr>
            <w:tcW w:w="1275" w:type="dxa"/>
            <w:tcBorders>
              <w:top w:val="nil"/>
              <w:left w:val="nil"/>
              <w:bottom w:val="single" w:sz="6" w:space="0" w:color="auto"/>
              <w:right w:val="single" w:sz="6" w:space="0" w:color="auto"/>
            </w:tcBorders>
            <w:shd w:val="clear" w:color="auto" w:fill="FFFFFF" w:themeFill="background2"/>
            <w:vAlign w:val="bottom"/>
            <w:hideMark/>
          </w:tcPr>
          <w:p w14:paraId="59C7A53C" w14:textId="77777777" w:rsidR="00140B92" w:rsidRPr="00FF00CE" w:rsidRDefault="00140B92">
            <w:pPr>
              <w:pStyle w:val="Normal1"/>
            </w:pPr>
            <w:r w:rsidRPr="00FF00CE">
              <w:rPr>
                <w:lang w:val="en-US"/>
              </w:rPr>
              <w:t>83.3*</w:t>
            </w:r>
            <w:r w:rsidRPr="00FF00CE">
              <w:t> </w:t>
            </w:r>
          </w:p>
        </w:tc>
      </w:tr>
      <w:tr w:rsidR="00140B92" w:rsidRPr="00FF00CE" w14:paraId="79ABAF93"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320AD349" w14:textId="77777777" w:rsidR="00140B92" w:rsidRPr="00FF00CE" w:rsidRDefault="00140B92">
            <w:pPr>
              <w:pStyle w:val="Normal1"/>
            </w:pPr>
            <w:r w:rsidRPr="00FF00CE">
              <w:rPr>
                <w:lang w:val="en-US"/>
              </w:rPr>
              <w:t>Cenitex</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6458763A" w14:textId="77777777" w:rsidR="00140B92" w:rsidRPr="00FF00CE" w:rsidRDefault="00140B92">
            <w:pPr>
              <w:pStyle w:val="Normal1"/>
            </w:pPr>
            <w:r w:rsidRPr="00FF00CE">
              <w:rPr>
                <w:lang w:val="en-US"/>
              </w:rPr>
              <w:t>86.7</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30BC7FB0" w14:textId="77777777" w:rsidR="00140B92" w:rsidRPr="00FF00CE" w:rsidRDefault="00140B92">
            <w:pPr>
              <w:pStyle w:val="Normal1"/>
            </w:pPr>
            <w:r w:rsidRPr="00FF00CE">
              <w:rPr>
                <w:lang w:val="en-US"/>
              </w:rPr>
              <w:t>86.7</w:t>
            </w:r>
            <w:r w:rsidRPr="00FF00CE">
              <w:t> </w:t>
            </w:r>
          </w:p>
        </w:tc>
        <w:tc>
          <w:tcPr>
            <w:tcW w:w="1275" w:type="dxa"/>
            <w:tcBorders>
              <w:top w:val="nil"/>
              <w:left w:val="nil"/>
              <w:bottom w:val="single" w:sz="6" w:space="0" w:color="auto"/>
              <w:right w:val="single" w:sz="6" w:space="0" w:color="auto"/>
            </w:tcBorders>
            <w:shd w:val="clear" w:color="auto" w:fill="FFFFFF" w:themeFill="background2"/>
            <w:vAlign w:val="bottom"/>
            <w:hideMark/>
          </w:tcPr>
          <w:p w14:paraId="4A7B5D00" w14:textId="77777777" w:rsidR="00140B92" w:rsidRPr="00FF00CE" w:rsidRDefault="00140B92">
            <w:pPr>
              <w:pStyle w:val="Normal1"/>
            </w:pPr>
            <w:r w:rsidRPr="00FF00CE">
              <w:rPr>
                <w:lang w:val="en-US"/>
              </w:rPr>
              <w:t>86.7</w:t>
            </w:r>
            <w:r w:rsidRPr="00FF00CE">
              <w:t> </w:t>
            </w:r>
          </w:p>
        </w:tc>
      </w:tr>
      <w:tr w:rsidR="00140B92" w:rsidRPr="00FF00CE" w14:paraId="65E2139B"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4A7B8DCB" w14:textId="77777777" w:rsidR="00140B92" w:rsidRPr="00FF00CE" w:rsidRDefault="00140B92">
            <w:pPr>
              <w:pStyle w:val="Normal1"/>
            </w:pPr>
            <w:r w:rsidRPr="00FF00CE">
              <w:rPr>
                <w:lang w:val="en-US"/>
              </w:rPr>
              <w:t>Victoria Police</w:t>
            </w:r>
            <w:r w:rsidRPr="00FF00CE">
              <w:tab/>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00FB7419" w14:textId="77777777" w:rsidR="00140B92" w:rsidRPr="00FF00CE" w:rsidRDefault="00140B92">
            <w:pPr>
              <w:pStyle w:val="Normal1"/>
            </w:pPr>
            <w:r w:rsidRPr="00FF00CE">
              <w:rPr>
                <w:lang w:val="en-US"/>
              </w:rPr>
              <w:t>60.0</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49A1A445" w14:textId="77777777" w:rsidR="00140B92" w:rsidRPr="00FF00CE" w:rsidRDefault="00140B92">
            <w:pPr>
              <w:pStyle w:val="Normal1"/>
            </w:pPr>
            <w:r w:rsidRPr="00FF00CE">
              <w:rPr>
                <w:lang w:val="en-US"/>
              </w:rPr>
              <w:t>63.0</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5927C5F4" w14:textId="77777777" w:rsidR="00140B92" w:rsidRPr="00FF00CE" w:rsidRDefault="00140B92">
            <w:pPr>
              <w:pStyle w:val="Normal1"/>
            </w:pPr>
            <w:r w:rsidRPr="00FF00CE">
              <w:rPr>
                <w:lang w:val="en-US"/>
              </w:rPr>
              <w:t>62.0</w:t>
            </w:r>
            <w:r w:rsidRPr="00FF00CE">
              <w:t> </w:t>
            </w:r>
          </w:p>
        </w:tc>
      </w:tr>
      <w:tr w:rsidR="00140B92" w:rsidRPr="00FF00CE" w14:paraId="5D7A41C0"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2D1705B7" w14:textId="77777777" w:rsidR="00140B92" w:rsidRPr="00FF00CE" w:rsidRDefault="00140B92">
            <w:pPr>
              <w:pStyle w:val="Normal1"/>
            </w:pPr>
            <w:r w:rsidRPr="00FF00CE">
              <w:rPr>
                <w:lang w:val="en-US"/>
              </w:rPr>
              <w:t>Victorian Infrastructure Delivery Authority</w:t>
            </w:r>
            <w:r w:rsidRPr="00FF00CE">
              <w:t> </w:t>
            </w:r>
          </w:p>
        </w:tc>
        <w:tc>
          <w:tcPr>
            <w:tcW w:w="1260" w:type="dxa"/>
            <w:tcBorders>
              <w:top w:val="nil"/>
              <w:left w:val="single" w:sz="6" w:space="0" w:color="auto"/>
              <w:bottom w:val="single" w:sz="6" w:space="0" w:color="auto"/>
              <w:right w:val="single" w:sz="6" w:space="0" w:color="auto"/>
            </w:tcBorders>
            <w:shd w:val="clear" w:color="auto" w:fill="FFFFFF" w:themeFill="background2"/>
            <w:vAlign w:val="bottom"/>
            <w:hideMark/>
          </w:tcPr>
          <w:p w14:paraId="6743003D" w14:textId="77777777" w:rsidR="00140B92" w:rsidRPr="00FF00CE" w:rsidRDefault="00140B92">
            <w:pPr>
              <w:pStyle w:val="Normal1"/>
            </w:pPr>
            <w:r w:rsidRPr="00FF00CE">
              <w:rPr>
                <w:lang w:val="en-US"/>
              </w:rPr>
              <w:t>80.7</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106D1E4C" w14:textId="77777777" w:rsidR="00140B92" w:rsidRPr="00FF00CE" w:rsidRDefault="00140B92">
            <w:pPr>
              <w:pStyle w:val="Normal1"/>
            </w:pPr>
            <w:r w:rsidRPr="00FF00CE">
              <w:rPr>
                <w:lang w:val="en-US"/>
              </w:rPr>
              <w:t>84.0</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452FFFEF" w14:textId="77777777" w:rsidR="00140B92" w:rsidRPr="00FF00CE" w:rsidRDefault="00140B92">
            <w:pPr>
              <w:pStyle w:val="Normal1"/>
            </w:pPr>
            <w:r w:rsidRPr="00FF00CE">
              <w:rPr>
                <w:lang w:val="en-US"/>
              </w:rPr>
              <w:t>85.3</w:t>
            </w:r>
            <w:r w:rsidRPr="00FF00CE">
              <w:t> </w:t>
            </w:r>
          </w:p>
        </w:tc>
      </w:tr>
      <w:tr w:rsidR="00140B92" w:rsidRPr="00FF00CE" w14:paraId="34A72544" w14:textId="77777777" w:rsidTr="6E714113">
        <w:trPr>
          <w:trHeight w:val="300"/>
        </w:trPr>
        <w:tc>
          <w:tcPr>
            <w:tcW w:w="5805" w:type="dxa"/>
            <w:tcBorders>
              <w:top w:val="single" w:sz="6" w:space="0" w:color="auto"/>
              <w:left w:val="single" w:sz="6" w:space="0" w:color="auto"/>
              <w:bottom w:val="single" w:sz="6" w:space="0" w:color="auto"/>
              <w:right w:val="single" w:sz="6" w:space="0" w:color="auto"/>
            </w:tcBorders>
            <w:hideMark/>
          </w:tcPr>
          <w:p w14:paraId="363938FE" w14:textId="77777777" w:rsidR="00140B92" w:rsidRPr="00FF00CE" w:rsidRDefault="00140B92">
            <w:pPr>
              <w:pStyle w:val="Normal1"/>
            </w:pPr>
            <w:r w:rsidRPr="00FF00CE">
              <w:rPr>
                <w:lang w:val="en-US"/>
              </w:rPr>
              <w:t>V/Line**</w:t>
            </w:r>
            <w:r w:rsidRPr="00FF00CE">
              <w:t>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2"/>
            <w:hideMark/>
          </w:tcPr>
          <w:p w14:paraId="4C4C44BC" w14:textId="77777777" w:rsidR="00140B92" w:rsidRPr="00FF00CE" w:rsidRDefault="00140B92">
            <w:pPr>
              <w:pStyle w:val="Normal1"/>
            </w:pPr>
            <w:r w:rsidRPr="00FF00CE">
              <w:rPr>
                <w:lang w:val="en-US"/>
              </w:rPr>
              <w:t>N/A</w:t>
            </w:r>
            <w:r w:rsidRPr="00FF00CE">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2"/>
            <w:vAlign w:val="bottom"/>
            <w:hideMark/>
          </w:tcPr>
          <w:p w14:paraId="24F5BFAF" w14:textId="77777777" w:rsidR="00140B92" w:rsidRPr="00FF00CE" w:rsidRDefault="00140B92">
            <w:pPr>
              <w:pStyle w:val="Normal1"/>
            </w:pPr>
            <w:r w:rsidRPr="00FF00CE">
              <w:rPr>
                <w:lang w:val="en-US"/>
              </w:rPr>
              <w:t>84.0</w:t>
            </w:r>
            <w:r w:rsidRPr="00FF00CE">
              <w:t> </w:t>
            </w:r>
          </w:p>
        </w:tc>
        <w:tc>
          <w:tcPr>
            <w:tcW w:w="1275" w:type="dxa"/>
            <w:tcBorders>
              <w:top w:val="single" w:sz="6" w:space="0" w:color="auto"/>
              <w:left w:val="nil"/>
              <w:bottom w:val="single" w:sz="6" w:space="0" w:color="auto"/>
              <w:right w:val="single" w:sz="6" w:space="0" w:color="auto"/>
            </w:tcBorders>
            <w:shd w:val="clear" w:color="auto" w:fill="FFFFFF" w:themeFill="background2"/>
            <w:vAlign w:val="bottom"/>
            <w:hideMark/>
          </w:tcPr>
          <w:p w14:paraId="02C758D2" w14:textId="77777777" w:rsidR="00140B92" w:rsidRPr="00FF00CE" w:rsidRDefault="00140B92">
            <w:pPr>
              <w:pStyle w:val="Normal1"/>
            </w:pPr>
            <w:r w:rsidRPr="00FF00CE">
              <w:rPr>
                <w:lang w:val="en-US"/>
              </w:rPr>
              <w:t>83.3</w:t>
            </w:r>
            <w:r w:rsidRPr="00FF00CE">
              <w:t> </w:t>
            </w:r>
          </w:p>
        </w:tc>
      </w:tr>
    </w:tbl>
    <w:p w14:paraId="0B4D654B" w14:textId="3DBC29AF" w:rsidR="00140B92" w:rsidRPr="00140B92" w:rsidRDefault="00140B92" w:rsidP="6D4CD4C4">
      <w:pPr>
        <w:pStyle w:val="Normal1"/>
        <w:rPr>
          <w:rFonts w:asciiTheme="minorHAnsi" w:hAnsiTheme="minorHAnsi" w:cstheme="minorBidi"/>
        </w:rPr>
      </w:pPr>
      <w:r w:rsidRPr="6E714113">
        <w:rPr>
          <w:rFonts w:asciiTheme="minorHAnsi" w:hAnsiTheme="minorHAnsi" w:cstheme="minorBidi"/>
        </w:rPr>
        <w:t>* Scores for DGS, DTF and DPC are consolidated from 2023-24 following a Machinery of Government change. DGS now provides corporate procurement support for all three departments. </w:t>
      </w:r>
    </w:p>
    <w:p w14:paraId="3333B295" w14:textId="72F97431" w:rsidR="00045BB8" w:rsidRDefault="00140B92" w:rsidP="00140B92">
      <w:pPr>
        <w:pStyle w:val="Normal1"/>
        <w:rPr>
          <w:rFonts w:asciiTheme="minorHAnsi" w:hAnsiTheme="minorHAnsi" w:cstheme="minorHAnsi"/>
        </w:rPr>
      </w:pPr>
      <w:r w:rsidRPr="00140B92">
        <w:rPr>
          <w:rFonts w:asciiTheme="minorHAnsi" w:hAnsiTheme="minorHAnsi" w:cstheme="minorHAnsi"/>
        </w:rPr>
        <w:t>** V/Line began reporting on performance measures 1 and 3 in 2023–24. </w:t>
      </w:r>
    </w:p>
    <w:p w14:paraId="66EB6573" w14:textId="77777777" w:rsidR="00045BB8" w:rsidRDefault="00045BB8">
      <w:pPr>
        <w:spacing w:before="0" w:after="200"/>
        <w:rPr>
          <w:rFonts w:eastAsia="Calibri" w:cstheme="minorHAnsi"/>
          <w:spacing w:val="0"/>
          <w:sz w:val="26"/>
          <w:szCs w:val="24"/>
          <w:lang w:eastAsia="en-US"/>
        </w:rPr>
      </w:pPr>
      <w:r>
        <w:rPr>
          <w:rFonts w:cstheme="minorHAnsi"/>
        </w:rPr>
        <w:br w:type="page"/>
      </w:r>
    </w:p>
    <w:p w14:paraId="6156CAC7" w14:textId="77777777" w:rsidR="00140B92" w:rsidRPr="001303EF" w:rsidRDefault="00140B92" w:rsidP="00140B92">
      <w:pPr>
        <w:pStyle w:val="Normal1"/>
        <w:rPr>
          <w:b/>
          <w:bCs/>
          <w:color w:val="660B68" w:themeColor="text1"/>
        </w:rPr>
      </w:pPr>
      <w:r w:rsidRPr="001303EF">
        <w:rPr>
          <w:b/>
          <w:bCs/>
          <w:color w:val="660B68" w:themeColor="text1"/>
        </w:rPr>
        <w:lastRenderedPageBreak/>
        <w:t>Performance measure 2: Planned procurement activity as a percentage of actual procurement activity </w:t>
      </w:r>
    </w:p>
    <w:p w14:paraId="59AE2D87" w14:textId="5D0992D8"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 xml:space="preserve">The VGPB policies emphasise forward planning and transparency to the supply market about upcoming opportunities. Under the VGPB’s </w:t>
      </w:r>
      <w:hyperlink r:id="rId23" w:tgtFrame="_blank" w:history="1">
        <w:r w:rsidRPr="00E64195">
          <w:rPr>
            <w:rStyle w:val="Hyperlink"/>
            <w:rFonts w:asciiTheme="minorHAnsi" w:hAnsiTheme="minorHAnsi" w:cstheme="minorHAnsi"/>
            <w:color w:val="0000FF"/>
          </w:rPr>
          <w:t>governance policy</w:t>
        </w:r>
      </w:hyperlink>
      <w:r w:rsidRPr="00045BB8">
        <w:rPr>
          <w:rFonts w:asciiTheme="minorHAnsi" w:hAnsiTheme="minorHAnsi" w:cstheme="minorHAnsi"/>
        </w:rPr>
        <w:t xml:space="preserve">, organisations must develop and publish a forward procurement plan on their website. This measure assesses the level of forward planning by comparing the number of procurements undertaken with the number of planned procurements indicated in the forward procurement plan (Table </w:t>
      </w:r>
      <w:r w:rsidR="002477FE">
        <w:rPr>
          <w:rFonts w:asciiTheme="minorHAnsi" w:hAnsiTheme="minorHAnsi" w:cstheme="minorHAnsi"/>
        </w:rPr>
        <w:t>4</w:t>
      </w:r>
      <w:r w:rsidRPr="00045BB8">
        <w:rPr>
          <w:rFonts w:asciiTheme="minorHAnsi" w:hAnsiTheme="minorHAnsi" w:cstheme="minorHAnsi"/>
        </w:rPr>
        <w:t>). </w:t>
      </w:r>
    </w:p>
    <w:p w14:paraId="0A1569D7"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Nine of the 14 departments and accredited agencies reported an improvement in planned procurement activity compared to the previous year. This was attributed to improved collaboration with business units and an emphasis on procurement planning as part of a proactive, long-term strategy to support future business needs. </w:t>
      </w:r>
    </w:p>
    <w:p w14:paraId="728A0FC1" w14:textId="77777777" w:rsidR="00140B92" w:rsidRPr="00FF00CE" w:rsidRDefault="00140B92" w:rsidP="00140B92">
      <w:pPr>
        <w:pStyle w:val="Normal1"/>
        <w:rPr>
          <w:b/>
          <w:bCs/>
        </w:rPr>
      </w:pPr>
      <w:r w:rsidRPr="00FF00CE">
        <w:rPr>
          <w:b/>
          <w:bCs/>
        </w:rPr>
        <w:t>Table 4: Planned procurement activity as a percentage of actual procurement activity </w:t>
      </w:r>
    </w:p>
    <w:tbl>
      <w:tblPr>
        <w:tblW w:w="0"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4840"/>
        <w:gridCol w:w="1390"/>
        <w:gridCol w:w="1390"/>
        <w:gridCol w:w="1390"/>
      </w:tblGrid>
      <w:tr w:rsidR="00140B92" w:rsidRPr="00FF00CE" w14:paraId="360D1AB7"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358B5739" w14:textId="77777777" w:rsidR="00140B92" w:rsidRPr="00FF00CE" w:rsidRDefault="00140B92">
            <w:pPr>
              <w:pStyle w:val="Normal1"/>
              <w:rPr>
                <w:b/>
                <w:bCs/>
              </w:rPr>
            </w:pPr>
            <w:r w:rsidRPr="00FF00CE">
              <w:rPr>
                <w:b/>
                <w:bCs/>
                <w:lang w:val="en-US"/>
              </w:rPr>
              <w:t>Department / accredited agency</w:t>
            </w:r>
            <w:r w:rsidRPr="00FF00CE">
              <w:rPr>
                <w:b/>
                <w:bCs/>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3D9E0624" w14:textId="77777777" w:rsidR="00140B92" w:rsidRPr="00FF00CE" w:rsidRDefault="00140B92">
            <w:pPr>
              <w:pStyle w:val="Normal1"/>
              <w:rPr>
                <w:b/>
                <w:bCs/>
              </w:rPr>
            </w:pPr>
            <w:r w:rsidRPr="00FF00CE">
              <w:rPr>
                <w:b/>
                <w:bCs/>
                <w:lang w:val="en-US"/>
              </w:rPr>
              <w:t>2022–23</w:t>
            </w:r>
            <w:r w:rsidRPr="00FF00CE">
              <w:rPr>
                <w:b/>
                <w:bCs/>
              </w:rPr>
              <w:t> </w:t>
            </w:r>
          </w:p>
          <w:p w14:paraId="725E6426" w14:textId="77777777" w:rsidR="00140B92" w:rsidRPr="00FF00CE" w:rsidRDefault="00140B92">
            <w:pPr>
              <w:pStyle w:val="Normal1"/>
              <w:rPr>
                <w:b/>
                <w:bCs/>
              </w:rPr>
            </w:pPr>
            <w:r w:rsidRPr="00FF00CE">
              <w:rPr>
                <w:b/>
                <w:bCs/>
                <w:lang w:val="en-US"/>
              </w:rPr>
              <w:t>(%)</w:t>
            </w:r>
            <w:r w:rsidRPr="00FF00CE">
              <w:rPr>
                <w:b/>
                <w:bCs/>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2A34F42D" w14:textId="77777777" w:rsidR="00140B92" w:rsidRPr="00FF00CE" w:rsidRDefault="00140B92">
            <w:pPr>
              <w:pStyle w:val="Normal1"/>
              <w:rPr>
                <w:b/>
                <w:bCs/>
              </w:rPr>
            </w:pPr>
            <w:r w:rsidRPr="00FF00CE">
              <w:rPr>
                <w:b/>
                <w:bCs/>
                <w:lang w:val="en-US"/>
              </w:rPr>
              <w:t>2023–24</w:t>
            </w:r>
            <w:r w:rsidRPr="00FF00CE">
              <w:rPr>
                <w:b/>
                <w:bCs/>
              </w:rPr>
              <w:t> </w:t>
            </w:r>
          </w:p>
          <w:p w14:paraId="4C882B41" w14:textId="77777777" w:rsidR="00140B92" w:rsidRPr="00FF00CE" w:rsidRDefault="00140B92">
            <w:pPr>
              <w:pStyle w:val="Normal1"/>
              <w:rPr>
                <w:b/>
                <w:bCs/>
              </w:rPr>
            </w:pPr>
            <w:r w:rsidRPr="00FF00CE">
              <w:rPr>
                <w:b/>
                <w:bCs/>
                <w:lang w:val="en-US"/>
              </w:rPr>
              <w:t>(%)</w:t>
            </w:r>
            <w:r w:rsidRPr="00FF00CE">
              <w:rPr>
                <w:b/>
                <w:bCs/>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1EF02C57" w14:textId="77777777" w:rsidR="00140B92" w:rsidRPr="00FF00CE" w:rsidRDefault="00140B92">
            <w:pPr>
              <w:pStyle w:val="Normal1"/>
              <w:rPr>
                <w:b/>
                <w:bCs/>
              </w:rPr>
            </w:pPr>
            <w:r w:rsidRPr="00FF00CE">
              <w:rPr>
                <w:b/>
                <w:bCs/>
                <w:lang w:val="en-US"/>
              </w:rPr>
              <w:t>2024–25</w:t>
            </w:r>
            <w:r w:rsidRPr="00FF00CE">
              <w:rPr>
                <w:b/>
                <w:bCs/>
              </w:rPr>
              <w:t> </w:t>
            </w:r>
          </w:p>
          <w:p w14:paraId="7EE1C345" w14:textId="77777777" w:rsidR="00140B92" w:rsidRPr="00FF00CE" w:rsidRDefault="00140B92">
            <w:pPr>
              <w:pStyle w:val="Normal1"/>
              <w:rPr>
                <w:b/>
                <w:bCs/>
              </w:rPr>
            </w:pPr>
            <w:r w:rsidRPr="00FF00CE">
              <w:rPr>
                <w:b/>
                <w:bCs/>
                <w:lang w:val="en-US"/>
              </w:rPr>
              <w:t>(%)</w:t>
            </w:r>
            <w:r w:rsidRPr="00FF00CE">
              <w:rPr>
                <w:b/>
                <w:bCs/>
              </w:rPr>
              <w:t> </w:t>
            </w:r>
          </w:p>
        </w:tc>
      </w:tr>
      <w:tr w:rsidR="00140B92" w:rsidRPr="00FF00CE" w14:paraId="4A72CEE9"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2FC6A0A5" w14:textId="77777777" w:rsidR="00140B92" w:rsidRPr="00FF00CE" w:rsidRDefault="00140B92">
            <w:pPr>
              <w:pStyle w:val="Normal1"/>
            </w:pPr>
            <w:r w:rsidRPr="00FF00CE">
              <w:rPr>
                <w:lang w:val="en-US"/>
              </w:rPr>
              <w:t>Department of Education </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720D9C53" w14:textId="77777777" w:rsidR="00140B92" w:rsidRPr="00FF00CE" w:rsidRDefault="00140B92">
            <w:pPr>
              <w:pStyle w:val="Normal1"/>
            </w:pPr>
            <w:r w:rsidRPr="00FF00CE">
              <w:rPr>
                <w:lang w:val="en-US"/>
              </w:rPr>
              <w:t>14.7</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0F3319CF" w14:textId="77777777" w:rsidR="00140B92" w:rsidRPr="00FF00CE" w:rsidRDefault="00140B92">
            <w:pPr>
              <w:pStyle w:val="Normal1"/>
            </w:pPr>
            <w:r w:rsidRPr="00FF00CE">
              <w:rPr>
                <w:lang w:val="en-US"/>
              </w:rPr>
              <w:t>40.8</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3671E534" w14:textId="77777777" w:rsidR="00140B92" w:rsidRPr="00FF00CE" w:rsidRDefault="00140B92">
            <w:pPr>
              <w:pStyle w:val="Normal1"/>
            </w:pPr>
            <w:r w:rsidRPr="00FF00CE">
              <w:rPr>
                <w:lang w:val="en-US"/>
              </w:rPr>
              <w:t>55.6</w:t>
            </w:r>
            <w:r w:rsidRPr="00FF00CE">
              <w:t> </w:t>
            </w:r>
          </w:p>
        </w:tc>
      </w:tr>
      <w:tr w:rsidR="00140B92" w:rsidRPr="00FF00CE" w14:paraId="22643E83"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3178A460" w14:textId="77777777" w:rsidR="00140B92" w:rsidRPr="00FF00CE" w:rsidRDefault="00140B92">
            <w:pPr>
              <w:pStyle w:val="Normal1"/>
            </w:pPr>
            <w:r w:rsidRPr="00FF00CE">
              <w:rPr>
                <w:lang w:val="en-US"/>
              </w:rPr>
              <w:t>Department of Energy, Environment and Climate Action</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7C46C7A5" w14:textId="77777777" w:rsidR="00140B92" w:rsidRPr="00FF00CE" w:rsidRDefault="00140B92">
            <w:pPr>
              <w:pStyle w:val="Normal1"/>
            </w:pPr>
            <w:r w:rsidRPr="00FF00CE">
              <w:rPr>
                <w:lang w:val="en-US"/>
              </w:rPr>
              <w:t>N/A</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4265FDCD" w14:textId="77777777" w:rsidR="00140B92" w:rsidRPr="00FF00CE" w:rsidRDefault="00140B92">
            <w:pPr>
              <w:pStyle w:val="Normal1"/>
            </w:pPr>
            <w:r w:rsidRPr="00FF00CE">
              <w:rPr>
                <w:lang w:val="en-US"/>
              </w:rPr>
              <w:t>33.8</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5DC67ADC" w14:textId="77777777" w:rsidR="00140B92" w:rsidRPr="00FF00CE" w:rsidRDefault="00140B92">
            <w:pPr>
              <w:pStyle w:val="Normal1"/>
            </w:pPr>
            <w:r w:rsidRPr="00FF00CE">
              <w:rPr>
                <w:lang w:val="en-US"/>
              </w:rPr>
              <w:t>57.4</w:t>
            </w:r>
            <w:r w:rsidRPr="00FF00CE">
              <w:t> </w:t>
            </w:r>
          </w:p>
        </w:tc>
      </w:tr>
      <w:tr w:rsidR="00140B92" w:rsidRPr="00FF00CE" w14:paraId="63066610"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7ABEF357" w14:textId="77777777" w:rsidR="00140B92" w:rsidRPr="00FF00CE" w:rsidRDefault="00140B92">
            <w:pPr>
              <w:pStyle w:val="Normal1"/>
            </w:pPr>
            <w:r w:rsidRPr="00FF00CE">
              <w:rPr>
                <w:lang w:val="en-US"/>
              </w:rPr>
              <w:t>Department of Families, Fairness and Housing</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0A8A42F3" w14:textId="77777777" w:rsidR="00140B92" w:rsidRPr="00FF00CE" w:rsidRDefault="00140B92">
            <w:pPr>
              <w:pStyle w:val="Normal1"/>
            </w:pPr>
            <w:r w:rsidRPr="00FF00CE">
              <w:rPr>
                <w:lang w:val="en-US"/>
              </w:rPr>
              <w:t>35.6</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75371EF1" w14:textId="77777777" w:rsidR="00140B92" w:rsidRPr="00FF00CE" w:rsidRDefault="00140B92">
            <w:pPr>
              <w:pStyle w:val="Normal1"/>
            </w:pPr>
            <w:r w:rsidRPr="00FF00CE">
              <w:rPr>
                <w:lang w:val="en-US"/>
              </w:rPr>
              <w:t>20.7</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5EAB0C5E" w14:textId="77777777" w:rsidR="00140B92" w:rsidRPr="00FF00CE" w:rsidRDefault="00140B92">
            <w:pPr>
              <w:pStyle w:val="Normal1"/>
            </w:pPr>
            <w:r w:rsidRPr="00FF00CE">
              <w:rPr>
                <w:lang w:val="en-US"/>
              </w:rPr>
              <w:t>47.9</w:t>
            </w:r>
            <w:r w:rsidRPr="00FF00CE">
              <w:t> </w:t>
            </w:r>
          </w:p>
        </w:tc>
      </w:tr>
      <w:tr w:rsidR="00140B92" w:rsidRPr="00FF00CE" w14:paraId="77F70DAA"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07864D95" w14:textId="77777777" w:rsidR="00140B92" w:rsidRPr="00FF00CE" w:rsidRDefault="00140B92">
            <w:pPr>
              <w:pStyle w:val="Normal1"/>
            </w:pPr>
            <w:r w:rsidRPr="00FF00CE">
              <w:rPr>
                <w:lang w:val="en-US"/>
              </w:rPr>
              <w:t>Department of Government Services</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465AF178" w14:textId="77777777" w:rsidR="00140B92" w:rsidRPr="00FF00CE" w:rsidRDefault="00140B92">
            <w:pPr>
              <w:pStyle w:val="Normal1"/>
            </w:pPr>
            <w:r w:rsidRPr="00FF00CE">
              <w:rPr>
                <w:lang w:val="en-US"/>
              </w:rPr>
              <w:t>N/A</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29EE661B" w14:textId="77777777" w:rsidR="00140B92" w:rsidRPr="00FF00CE" w:rsidRDefault="00140B92">
            <w:pPr>
              <w:pStyle w:val="Normal1"/>
            </w:pPr>
            <w:r w:rsidRPr="00FF00CE">
              <w:rPr>
                <w:lang w:val="en-US"/>
              </w:rPr>
              <w:t>18.3</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39CFE7A9" w14:textId="77777777" w:rsidR="00140B92" w:rsidRPr="00FF00CE" w:rsidRDefault="00140B92">
            <w:pPr>
              <w:pStyle w:val="Normal1"/>
            </w:pPr>
            <w:r w:rsidRPr="00FF00CE">
              <w:rPr>
                <w:lang w:val="en-US"/>
              </w:rPr>
              <w:t>19.3</w:t>
            </w:r>
            <w:r w:rsidRPr="00FF00CE">
              <w:t> </w:t>
            </w:r>
          </w:p>
        </w:tc>
      </w:tr>
      <w:tr w:rsidR="00140B92" w:rsidRPr="00FF00CE" w14:paraId="3AAAEAF2"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5BD439B4" w14:textId="77777777" w:rsidR="00140B92" w:rsidRPr="00FF00CE" w:rsidRDefault="00140B92">
            <w:pPr>
              <w:pStyle w:val="Normal1"/>
            </w:pPr>
            <w:r w:rsidRPr="00FF00CE">
              <w:rPr>
                <w:lang w:val="en-US"/>
              </w:rPr>
              <w:t>Department of Health</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77B68D79" w14:textId="77777777" w:rsidR="00140B92" w:rsidRPr="00FF00CE" w:rsidRDefault="00140B92">
            <w:pPr>
              <w:pStyle w:val="Normal1"/>
            </w:pPr>
            <w:r w:rsidRPr="00FF00CE">
              <w:rPr>
                <w:lang w:val="en-US"/>
              </w:rPr>
              <w:t>44.7</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315E480E" w14:textId="77777777" w:rsidR="00140B92" w:rsidRPr="00FF00CE" w:rsidRDefault="00140B92">
            <w:pPr>
              <w:pStyle w:val="Normal1"/>
            </w:pPr>
            <w:r w:rsidRPr="00FF00CE">
              <w:rPr>
                <w:lang w:val="en-US"/>
              </w:rPr>
              <w:t>58.2</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08FF068C" w14:textId="77777777" w:rsidR="00140B92" w:rsidRPr="00FF00CE" w:rsidRDefault="00140B92">
            <w:pPr>
              <w:pStyle w:val="Normal1"/>
            </w:pPr>
            <w:r w:rsidRPr="00FF00CE">
              <w:rPr>
                <w:lang w:val="en-US"/>
              </w:rPr>
              <w:t>81.8</w:t>
            </w:r>
            <w:r w:rsidRPr="00FF00CE">
              <w:t> </w:t>
            </w:r>
          </w:p>
        </w:tc>
      </w:tr>
      <w:tr w:rsidR="00140B92" w:rsidRPr="00FF00CE" w14:paraId="65B20F60"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4A0427B2" w14:textId="77777777" w:rsidR="00140B92" w:rsidRPr="00FF00CE" w:rsidRDefault="00140B92">
            <w:pPr>
              <w:pStyle w:val="Normal1"/>
            </w:pPr>
            <w:r w:rsidRPr="00FF00CE">
              <w:rPr>
                <w:lang w:val="en-US"/>
              </w:rPr>
              <w:t>Department of Jobs, Skills, Industry and Regions</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1C73B314" w14:textId="77777777" w:rsidR="00140B92" w:rsidRPr="00FF00CE" w:rsidRDefault="00140B92">
            <w:pPr>
              <w:pStyle w:val="Normal1"/>
            </w:pPr>
            <w:r w:rsidRPr="00FF00CE">
              <w:rPr>
                <w:lang w:val="en-US"/>
              </w:rPr>
              <w:t>N/A</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1DA9D0D2" w14:textId="77777777" w:rsidR="00140B92" w:rsidRPr="00FF00CE" w:rsidRDefault="00140B92">
            <w:pPr>
              <w:pStyle w:val="Normal1"/>
            </w:pPr>
            <w:r w:rsidRPr="00FF00CE">
              <w:rPr>
                <w:lang w:val="en-US"/>
              </w:rPr>
              <w:t>58.0</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16BCD7DE" w14:textId="77777777" w:rsidR="00140B92" w:rsidRPr="00FF00CE" w:rsidRDefault="00140B92">
            <w:pPr>
              <w:pStyle w:val="Normal1"/>
            </w:pPr>
            <w:r w:rsidRPr="00FF00CE">
              <w:rPr>
                <w:lang w:val="en-US"/>
              </w:rPr>
              <w:t>80.3</w:t>
            </w:r>
            <w:r w:rsidRPr="00FF00CE">
              <w:t> </w:t>
            </w:r>
          </w:p>
        </w:tc>
      </w:tr>
      <w:tr w:rsidR="00140B92" w:rsidRPr="00FF00CE" w14:paraId="33509934"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7B04CAC3" w14:textId="77777777" w:rsidR="00140B92" w:rsidRPr="00FF00CE" w:rsidRDefault="00140B92">
            <w:pPr>
              <w:pStyle w:val="Normal1"/>
            </w:pPr>
            <w:r w:rsidRPr="00FF00CE">
              <w:rPr>
                <w:lang w:val="en-US"/>
              </w:rPr>
              <w:t>Department of Justice and Community Safety </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01E38278" w14:textId="77777777" w:rsidR="00140B92" w:rsidRPr="00FF00CE" w:rsidRDefault="00140B92">
            <w:pPr>
              <w:pStyle w:val="Normal1"/>
            </w:pPr>
            <w:r w:rsidRPr="00FF00CE">
              <w:rPr>
                <w:lang w:val="en-US"/>
              </w:rPr>
              <w:t>6.7</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1010F12A" w14:textId="77777777" w:rsidR="00140B92" w:rsidRPr="00FF00CE" w:rsidRDefault="00140B92">
            <w:pPr>
              <w:pStyle w:val="Normal1"/>
            </w:pPr>
            <w:r w:rsidRPr="00FF00CE">
              <w:rPr>
                <w:lang w:val="en-US"/>
              </w:rPr>
              <w:t>26.1</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75009B3E" w14:textId="77777777" w:rsidR="00140B92" w:rsidRPr="00FF00CE" w:rsidRDefault="00140B92">
            <w:pPr>
              <w:pStyle w:val="Normal1"/>
            </w:pPr>
            <w:r w:rsidRPr="00FF00CE">
              <w:rPr>
                <w:lang w:val="en-US"/>
              </w:rPr>
              <w:t>19.3</w:t>
            </w:r>
            <w:r w:rsidRPr="00FF00CE">
              <w:t> </w:t>
            </w:r>
          </w:p>
        </w:tc>
      </w:tr>
      <w:tr w:rsidR="00140B92" w:rsidRPr="00FF00CE" w14:paraId="4B81E9BA"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36122726" w14:textId="77777777" w:rsidR="00140B92" w:rsidRPr="00FF00CE" w:rsidRDefault="00140B92">
            <w:pPr>
              <w:pStyle w:val="Normal1"/>
            </w:pPr>
            <w:r w:rsidRPr="00FF00CE">
              <w:rPr>
                <w:lang w:val="en-US"/>
              </w:rPr>
              <w:t>Department of Premier and Cabinet </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7174ACAD" w14:textId="77777777" w:rsidR="00140B92" w:rsidRPr="00FF00CE" w:rsidRDefault="00140B92">
            <w:pPr>
              <w:pStyle w:val="Normal1"/>
            </w:pPr>
            <w:r w:rsidRPr="00FF00CE">
              <w:rPr>
                <w:lang w:val="en-US"/>
              </w:rPr>
              <w:t>63.2</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24115AD1" w14:textId="77777777" w:rsidR="00140B92" w:rsidRPr="00FF00CE" w:rsidRDefault="00140B92">
            <w:pPr>
              <w:pStyle w:val="Normal1"/>
            </w:pPr>
            <w:r w:rsidRPr="00FF00CE">
              <w:rPr>
                <w:lang w:val="en-US"/>
              </w:rPr>
              <w:t>35.7</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48D5C20B" w14:textId="77777777" w:rsidR="00140B92" w:rsidRPr="00FF00CE" w:rsidRDefault="00140B92">
            <w:pPr>
              <w:pStyle w:val="Normal1"/>
            </w:pPr>
            <w:r w:rsidRPr="00FF00CE">
              <w:rPr>
                <w:lang w:val="en-US"/>
              </w:rPr>
              <w:t>33.3</w:t>
            </w:r>
            <w:r w:rsidRPr="00FF00CE">
              <w:t> </w:t>
            </w:r>
          </w:p>
        </w:tc>
      </w:tr>
      <w:tr w:rsidR="00140B92" w:rsidRPr="00FF00CE" w14:paraId="0FBB373E"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51F05438" w14:textId="77777777" w:rsidR="00140B92" w:rsidRPr="00FF00CE" w:rsidRDefault="00140B92">
            <w:pPr>
              <w:pStyle w:val="Normal1"/>
            </w:pPr>
            <w:r w:rsidRPr="00FF00CE">
              <w:rPr>
                <w:lang w:val="en-US"/>
              </w:rPr>
              <w:lastRenderedPageBreak/>
              <w:t>Department of Transport and Planning</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0BDBC568" w14:textId="77777777" w:rsidR="00140B92" w:rsidRPr="00FF00CE" w:rsidRDefault="00140B92">
            <w:pPr>
              <w:pStyle w:val="Normal1"/>
            </w:pPr>
            <w:r w:rsidRPr="00FF00CE">
              <w:rPr>
                <w:lang w:val="en-US"/>
              </w:rPr>
              <w:t>N/A</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0930F130" w14:textId="77777777" w:rsidR="00140B92" w:rsidRPr="00FF00CE" w:rsidRDefault="00140B92">
            <w:pPr>
              <w:pStyle w:val="Normal1"/>
            </w:pPr>
            <w:r w:rsidRPr="00FF00CE">
              <w:rPr>
                <w:lang w:val="en-US"/>
              </w:rPr>
              <w:t>6.0</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35A18013" w14:textId="77777777" w:rsidR="00140B92" w:rsidRPr="00FF00CE" w:rsidRDefault="00140B92">
            <w:pPr>
              <w:pStyle w:val="Normal1"/>
            </w:pPr>
            <w:r w:rsidRPr="00FF00CE">
              <w:rPr>
                <w:lang w:val="en-US"/>
              </w:rPr>
              <w:t>19.0</w:t>
            </w:r>
            <w:r w:rsidRPr="00FF00CE">
              <w:t> </w:t>
            </w:r>
          </w:p>
        </w:tc>
      </w:tr>
      <w:tr w:rsidR="00140B92" w:rsidRPr="00FF00CE" w14:paraId="1A09254B"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1C42ECF0" w14:textId="77777777" w:rsidR="00140B92" w:rsidRPr="00FF00CE" w:rsidRDefault="00140B92">
            <w:pPr>
              <w:pStyle w:val="Normal1"/>
            </w:pPr>
            <w:r w:rsidRPr="00FF00CE">
              <w:rPr>
                <w:lang w:val="en-US"/>
              </w:rPr>
              <w:t>Department of Treasury and Finance </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4E887B7E" w14:textId="77777777" w:rsidR="00140B92" w:rsidRPr="00FF00CE" w:rsidRDefault="00140B92">
            <w:pPr>
              <w:pStyle w:val="Normal1"/>
            </w:pPr>
            <w:r w:rsidRPr="00FF00CE">
              <w:rPr>
                <w:lang w:val="en-US"/>
              </w:rPr>
              <w:t>N/A</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64F6757A" w14:textId="77777777" w:rsidR="00140B92" w:rsidRPr="00FF00CE" w:rsidRDefault="00140B92">
            <w:pPr>
              <w:pStyle w:val="Normal1"/>
            </w:pPr>
            <w:r w:rsidRPr="00FF00CE">
              <w:rPr>
                <w:lang w:val="en-US"/>
              </w:rPr>
              <w:t>30.0</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5E05A7F4" w14:textId="77777777" w:rsidR="00140B92" w:rsidRPr="00FF00CE" w:rsidRDefault="00140B92">
            <w:pPr>
              <w:pStyle w:val="Normal1"/>
            </w:pPr>
            <w:r w:rsidRPr="00FF00CE">
              <w:rPr>
                <w:lang w:val="en-US"/>
              </w:rPr>
              <w:t>44.6</w:t>
            </w:r>
            <w:r w:rsidRPr="00FF00CE">
              <w:t> </w:t>
            </w:r>
          </w:p>
        </w:tc>
      </w:tr>
      <w:tr w:rsidR="00140B92" w:rsidRPr="00FF00CE" w14:paraId="246E5123"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6BE86611" w14:textId="77777777" w:rsidR="00140B92" w:rsidRPr="00FF00CE" w:rsidRDefault="00140B92">
            <w:pPr>
              <w:pStyle w:val="Normal1"/>
            </w:pPr>
            <w:r w:rsidRPr="00FF00CE">
              <w:rPr>
                <w:lang w:val="en-US"/>
              </w:rPr>
              <w:t>Cenitex</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4DA08061" w14:textId="77777777" w:rsidR="00140B92" w:rsidRPr="00FF00CE" w:rsidRDefault="00140B92">
            <w:pPr>
              <w:pStyle w:val="Normal1"/>
            </w:pPr>
            <w:r w:rsidRPr="00FF00CE">
              <w:rPr>
                <w:lang w:val="en-US"/>
              </w:rPr>
              <w:t>14</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2169D9CA" w14:textId="77777777" w:rsidR="00140B92" w:rsidRPr="00FF00CE" w:rsidRDefault="00140B92">
            <w:pPr>
              <w:pStyle w:val="Normal1"/>
            </w:pPr>
            <w:r w:rsidRPr="00FF00CE">
              <w:rPr>
                <w:lang w:val="en-US"/>
              </w:rPr>
              <w:t>28.6</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74D4D7F9" w14:textId="77777777" w:rsidR="00140B92" w:rsidRPr="00FF00CE" w:rsidRDefault="00140B92">
            <w:pPr>
              <w:pStyle w:val="Normal1"/>
            </w:pPr>
            <w:r w:rsidRPr="00FF00CE">
              <w:rPr>
                <w:lang w:val="en-US"/>
              </w:rPr>
              <w:t>36.4</w:t>
            </w:r>
            <w:r w:rsidRPr="00FF00CE">
              <w:t> </w:t>
            </w:r>
          </w:p>
        </w:tc>
      </w:tr>
      <w:tr w:rsidR="00140B92" w:rsidRPr="00FF00CE" w14:paraId="2DBC0EF4"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372B71EC" w14:textId="77777777" w:rsidR="00140B92" w:rsidRPr="00FF00CE" w:rsidRDefault="00140B92">
            <w:pPr>
              <w:pStyle w:val="Normal1"/>
            </w:pPr>
            <w:r w:rsidRPr="00FF00CE">
              <w:rPr>
                <w:lang w:val="en-US"/>
              </w:rPr>
              <w:t>Victoria Police</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18BE4C25" w14:textId="77777777" w:rsidR="00140B92" w:rsidRPr="00FF00CE" w:rsidRDefault="00140B92">
            <w:pPr>
              <w:pStyle w:val="Normal1"/>
            </w:pPr>
            <w:r w:rsidRPr="00FF00CE">
              <w:rPr>
                <w:lang w:val="en-US"/>
              </w:rPr>
              <w:t>71.4</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577BE003" w14:textId="77777777" w:rsidR="00140B92" w:rsidRPr="00FF00CE" w:rsidRDefault="00140B92">
            <w:pPr>
              <w:pStyle w:val="Normal1"/>
            </w:pPr>
            <w:r w:rsidRPr="00FF00CE">
              <w:rPr>
                <w:lang w:val="en-US"/>
              </w:rPr>
              <w:t>40.0</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464DB240" w14:textId="77777777" w:rsidR="00140B92" w:rsidRPr="00FF00CE" w:rsidRDefault="00140B92">
            <w:pPr>
              <w:pStyle w:val="Normal1"/>
            </w:pPr>
            <w:r w:rsidRPr="00FF00CE">
              <w:rPr>
                <w:lang w:val="en-US"/>
              </w:rPr>
              <w:t>25.0</w:t>
            </w:r>
            <w:r w:rsidRPr="00FF00CE">
              <w:t> </w:t>
            </w:r>
          </w:p>
        </w:tc>
      </w:tr>
      <w:tr w:rsidR="00140B92" w:rsidRPr="00FF00CE" w14:paraId="48575633"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229667FB" w14:textId="77777777" w:rsidR="00140B92" w:rsidRPr="00FF00CE" w:rsidRDefault="00140B92">
            <w:pPr>
              <w:pStyle w:val="Normal1"/>
            </w:pPr>
            <w:r w:rsidRPr="00FF00CE">
              <w:rPr>
                <w:lang w:val="en-US"/>
              </w:rPr>
              <w:t>Victorian Infrastructure Delivery Authority</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7F1FCAA4" w14:textId="77777777" w:rsidR="00140B92" w:rsidRPr="00FF00CE" w:rsidRDefault="00140B92">
            <w:pPr>
              <w:pStyle w:val="Normal1"/>
            </w:pPr>
            <w:r w:rsidRPr="00FF00CE">
              <w:rPr>
                <w:lang w:val="en-US"/>
              </w:rPr>
              <w:t>70</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01ADFA35" w14:textId="77777777" w:rsidR="00140B92" w:rsidRPr="00FF00CE" w:rsidRDefault="00140B92">
            <w:pPr>
              <w:pStyle w:val="Normal1"/>
            </w:pPr>
            <w:r w:rsidRPr="00FF00CE">
              <w:rPr>
                <w:lang w:val="en-US"/>
              </w:rPr>
              <w:t>97.4</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0A6463DA" w14:textId="77777777" w:rsidR="00140B92" w:rsidRPr="00FF00CE" w:rsidRDefault="00140B92">
            <w:pPr>
              <w:pStyle w:val="Normal1"/>
            </w:pPr>
            <w:r w:rsidRPr="00FF00CE">
              <w:rPr>
                <w:lang w:val="en-US"/>
              </w:rPr>
              <w:t>58.0</w:t>
            </w:r>
            <w:r w:rsidRPr="00FF00CE">
              <w:t> </w:t>
            </w:r>
          </w:p>
        </w:tc>
      </w:tr>
      <w:tr w:rsidR="00140B92" w:rsidRPr="00FF00CE" w14:paraId="7BABB6AE" w14:textId="77777777" w:rsidTr="00BD52D7">
        <w:trPr>
          <w:trHeight w:val="300"/>
        </w:trPr>
        <w:tc>
          <w:tcPr>
            <w:tcW w:w="4950" w:type="dxa"/>
            <w:tcBorders>
              <w:top w:val="single" w:sz="6" w:space="0" w:color="auto"/>
              <w:left w:val="single" w:sz="6" w:space="0" w:color="auto"/>
              <w:bottom w:val="single" w:sz="6" w:space="0" w:color="auto"/>
              <w:right w:val="single" w:sz="6" w:space="0" w:color="auto"/>
            </w:tcBorders>
            <w:hideMark/>
          </w:tcPr>
          <w:p w14:paraId="5992AF3E" w14:textId="77777777" w:rsidR="00140B92" w:rsidRPr="00FF00CE" w:rsidRDefault="00140B92">
            <w:pPr>
              <w:pStyle w:val="Normal1"/>
            </w:pPr>
            <w:r w:rsidRPr="00FF00CE">
              <w:rPr>
                <w:lang w:val="en-US"/>
              </w:rPr>
              <w:t>V/Line**</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6B59CE70" w14:textId="77777777" w:rsidR="00140B92" w:rsidRPr="00FF00CE" w:rsidRDefault="00140B92">
            <w:pPr>
              <w:pStyle w:val="Normal1"/>
            </w:pPr>
            <w:r w:rsidRPr="00FF00CE">
              <w:rPr>
                <w:lang w:val="en-US"/>
              </w:rPr>
              <w:t>N/A</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6F51949F" w14:textId="77777777" w:rsidR="00140B92" w:rsidRPr="00FF00CE" w:rsidRDefault="00140B92">
            <w:pPr>
              <w:pStyle w:val="Normal1"/>
            </w:pPr>
            <w:r w:rsidRPr="00FF00CE">
              <w:rPr>
                <w:lang w:val="en-US"/>
              </w:rPr>
              <w:t>100</w:t>
            </w:r>
            <w:r w:rsidRPr="00FF00CE">
              <w:t> </w:t>
            </w:r>
          </w:p>
        </w:tc>
        <w:tc>
          <w:tcPr>
            <w:tcW w:w="1410" w:type="dxa"/>
            <w:tcBorders>
              <w:top w:val="single" w:sz="6" w:space="0" w:color="auto"/>
              <w:left w:val="single" w:sz="6" w:space="0" w:color="auto"/>
              <w:bottom w:val="single" w:sz="6" w:space="0" w:color="auto"/>
              <w:right w:val="single" w:sz="6" w:space="0" w:color="auto"/>
            </w:tcBorders>
            <w:hideMark/>
          </w:tcPr>
          <w:p w14:paraId="27BF945F" w14:textId="77777777" w:rsidR="00140B92" w:rsidRPr="00FF00CE" w:rsidRDefault="00140B92">
            <w:pPr>
              <w:pStyle w:val="Normal1"/>
            </w:pPr>
            <w:r w:rsidRPr="00FF00CE">
              <w:rPr>
                <w:lang w:val="en-US"/>
              </w:rPr>
              <w:t>77.8</w:t>
            </w:r>
            <w:r w:rsidRPr="00FF00CE">
              <w:t> </w:t>
            </w:r>
          </w:p>
        </w:tc>
      </w:tr>
    </w:tbl>
    <w:p w14:paraId="058C3DEE"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Note: DEECA, DGS, DJSIR, DTP and DTF underwent machinery of government changes in 2022–23 that affected their ability to measure and report meaningful results on some performance measures for that year. The table denotes ‘N/A’ where results were not reported for these departments. </w:t>
      </w:r>
    </w:p>
    <w:p w14:paraId="70308BBB"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 V/Line began reporting on performance measures 1 and 3 in 2023–24. </w:t>
      </w:r>
    </w:p>
    <w:p w14:paraId="2E382877" w14:textId="5279CE83" w:rsidR="00140B92" w:rsidRPr="001303EF" w:rsidRDefault="00140B92" w:rsidP="00045BB8">
      <w:pPr>
        <w:pStyle w:val="Normal1"/>
        <w:rPr>
          <w:b/>
          <w:bCs/>
          <w:color w:val="660B68" w:themeColor="text1"/>
        </w:rPr>
      </w:pPr>
      <w:r w:rsidRPr="001303EF">
        <w:rPr>
          <w:b/>
          <w:bCs/>
          <w:color w:val="660B68" w:themeColor="text1"/>
        </w:rPr>
        <w:t>Performance measure 3: Supplier satisfaction </w:t>
      </w:r>
    </w:p>
    <w:p w14:paraId="3B752B02"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The supplier satisfaction results are based on a survey sent to successful and unsuccessful suppliers immediately following a sourcing process and measure their satisfaction with the process. </w:t>
      </w:r>
    </w:p>
    <w:p w14:paraId="18FFB409"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Supplier feedback provides valuable insights to participating organisations and the VGPB to identify strengths and areas for improvement.  </w:t>
      </w:r>
    </w:p>
    <w:p w14:paraId="24AA7B9D"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Survey feedback indicated suppliers are seeking longer timeframes to respond to tenders, more regular communication where procurement processes are delayed, and more specific feedback following procurement processes.  </w:t>
      </w:r>
    </w:p>
    <w:p w14:paraId="3B54EE4F" w14:textId="77777777" w:rsidR="00140B92" w:rsidRPr="00FF00CE" w:rsidRDefault="00140B92" w:rsidP="00140B92">
      <w:pPr>
        <w:pStyle w:val="Normal1"/>
        <w:rPr>
          <w:b/>
          <w:bCs/>
        </w:rPr>
      </w:pPr>
      <w:r w:rsidRPr="00FF00CE">
        <w:rPr>
          <w:b/>
          <w:bCs/>
        </w:rPr>
        <w:t>Table 5: Supplier satisfaction </w:t>
      </w:r>
    </w:p>
    <w:p w14:paraId="44470FFC"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Satisfaction scores </w:t>
      </w:r>
    </w:p>
    <w:tbl>
      <w:tblPr>
        <w:tblW w:w="0"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5368"/>
        <w:gridCol w:w="1214"/>
        <w:gridCol w:w="1214"/>
        <w:gridCol w:w="1214"/>
      </w:tblGrid>
      <w:tr w:rsidR="00140B92" w:rsidRPr="00FF00CE" w14:paraId="6F174FEC" w14:textId="77777777" w:rsidTr="00BD52D7">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753D14BB" w14:textId="77777777" w:rsidR="00140B92" w:rsidRPr="00FF00CE" w:rsidRDefault="00140B92">
            <w:pPr>
              <w:pStyle w:val="Normal1"/>
              <w:rPr>
                <w:b/>
                <w:bCs/>
              </w:rPr>
            </w:pPr>
            <w:r w:rsidRPr="00FF00CE">
              <w:rPr>
                <w:b/>
                <w:bCs/>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43513023" w14:textId="77777777" w:rsidR="00140B92" w:rsidRPr="00FF00CE" w:rsidRDefault="00140B92">
            <w:pPr>
              <w:pStyle w:val="Normal1"/>
              <w:rPr>
                <w:b/>
                <w:bCs/>
              </w:rPr>
            </w:pPr>
            <w:r w:rsidRPr="00FF00CE">
              <w:rPr>
                <w:b/>
                <w:bCs/>
                <w:lang w:val="en-US"/>
              </w:rPr>
              <w:t>2022–23</w:t>
            </w:r>
            <w:r w:rsidRPr="00FF00CE">
              <w:rPr>
                <w:b/>
                <w:bCs/>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1CB07F44" w14:textId="77777777" w:rsidR="00140B92" w:rsidRPr="00FF00CE" w:rsidRDefault="00140B92">
            <w:pPr>
              <w:pStyle w:val="Normal1"/>
              <w:rPr>
                <w:b/>
                <w:bCs/>
              </w:rPr>
            </w:pPr>
            <w:r w:rsidRPr="00FF00CE">
              <w:rPr>
                <w:b/>
                <w:bCs/>
                <w:lang w:val="en-US"/>
              </w:rPr>
              <w:t>2023–24</w:t>
            </w:r>
            <w:r w:rsidRPr="00FF00CE">
              <w:rPr>
                <w:b/>
                <w:bCs/>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themeFill="background2" w:themeFillShade="D9"/>
            <w:hideMark/>
          </w:tcPr>
          <w:p w14:paraId="3A0F114B" w14:textId="77777777" w:rsidR="00140B92" w:rsidRPr="00FF00CE" w:rsidRDefault="00140B92">
            <w:pPr>
              <w:pStyle w:val="Normal1"/>
              <w:rPr>
                <w:b/>
                <w:bCs/>
              </w:rPr>
            </w:pPr>
            <w:r w:rsidRPr="00FF00CE">
              <w:rPr>
                <w:b/>
                <w:bCs/>
                <w:lang w:val="en-US"/>
              </w:rPr>
              <w:t>2024–25</w:t>
            </w:r>
            <w:r w:rsidRPr="00FF00CE">
              <w:rPr>
                <w:b/>
                <w:bCs/>
              </w:rPr>
              <w:t> </w:t>
            </w:r>
          </w:p>
        </w:tc>
      </w:tr>
      <w:tr w:rsidR="00140B92" w:rsidRPr="00FF00CE" w14:paraId="463DDA7B" w14:textId="77777777" w:rsidTr="00BD52D7">
        <w:trPr>
          <w:trHeight w:val="300"/>
        </w:trPr>
        <w:tc>
          <w:tcPr>
            <w:tcW w:w="5655" w:type="dxa"/>
            <w:tcBorders>
              <w:top w:val="single" w:sz="6" w:space="0" w:color="auto"/>
              <w:left w:val="single" w:sz="6" w:space="0" w:color="auto"/>
              <w:bottom w:val="single" w:sz="6" w:space="0" w:color="auto"/>
              <w:right w:val="single" w:sz="6" w:space="0" w:color="auto"/>
            </w:tcBorders>
            <w:hideMark/>
          </w:tcPr>
          <w:p w14:paraId="6C61FD3A" w14:textId="77777777" w:rsidR="00140B92" w:rsidRPr="00FF00CE" w:rsidRDefault="00140B92">
            <w:pPr>
              <w:pStyle w:val="Normal1"/>
            </w:pPr>
            <w:r w:rsidRPr="00FF00CE">
              <w:rPr>
                <w:lang w:val="en-US"/>
              </w:rPr>
              <w:t>Successful suppliers</w:t>
            </w:r>
            <w:r w:rsidRPr="00FF00CE">
              <w:t> </w:t>
            </w:r>
          </w:p>
        </w:tc>
        <w:tc>
          <w:tcPr>
            <w:tcW w:w="1245" w:type="dxa"/>
            <w:tcBorders>
              <w:top w:val="single" w:sz="6" w:space="0" w:color="auto"/>
              <w:left w:val="single" w:sz="6" w:space="0" w:color="auto"/>
              <w:bottom w:val="single" w:sz="6" w:space="0" w:color="auto"/>
              <w:right w:val="single" w:sz="6" w:space="0" w:color="auto"/>
            </w:tcBorders>
            <w:hideMark/>
          </w:tcPr>
          <w:p w14:paraId="063C9AE0" w14:textId="77777777" w:rsidR="00140B92" w:rsidRPr="00FF00CE" w:rsidRDefault="00140B92">
            <w:pPr>
              <w:pStyle w:val="Normal1"/>
            </w:pPr>
            <w:r w:rsidRPr="00FF00CE">
              <w:rPr>
                <w:lang w:val="en-US"/>
              </w:rPr>
              <w:t>88%</w:t>
            </w:r>
            <w:r w:rsidRPr="00FF00CE">
              <w:t> </w:t>
            </w:r>
          </w:p>
        </w:tc>
        <w:tc>
          <w:tcPr>
            <w:tcW w:w="1245" w:type="dxa"/>
            <w:tcBorders>
              <w:top w:val="single" w:sz="6" w:space="0" w:color="auto"/>
              <w:left w:val="single" w:sz="6" w:space="0" w:color="auto"/>
              <w:bottom w:val="single" w:sz="6" w:space="0" w:color="auto"/>
              <w:right w:val="single" w:sz="6" w:space="0" w:color="auto"/>
            </w:tcBorders>
            <w:hideMark/>
          </w:tcPr>
          <w:p w14:paraId="5E0E4024" w14:textId="77777777" w:rsidR="00140B92" w:rsidRPr="00FF00CE" w:rsidRDefault="00140B92">
            <w:pPr>
              <w:pStyle w:val="Normal1"/>
            </w:pPr>
            <w:r w:rsidRPr="00FF00CE">
              <w:rPr>
                <w:lang w:val="en-US"/>
              </w:rPr>
              <w:t>83%</w:t>
            </w:r>
            <w:r w:rsidRPr="00FF00CE">
              <w:t> </w:t>
            </w:r>
          </w:p>
        </w:tc>
        <w:tc>
          <w:tcPr>
            <w:tcW w:w="1245" w:type="dxa"/>
            <w:tcBorders>
              <w:top w:val="single" w:sz="6" w:space="0" w:color="auto"/>
              <w:left w:val="single" w:sz="6" w:space="0" w:color="auto"/>
              <w:bottom w:val="single" w:sz="6" w:space="0" w:color="auto"/>
              <w:right w:val="single" w:sz="6" w:space="0" w:color="auto"/>
            </w:tcBorders>
            <w:hideMark/>
          </w:tcPr>
          <w:p w14:paraId="63BF8AD4" w14:textId="77777777" w:rsidR="00140B92" w:rsidRPr="00FF00CE" w:rsidRDefault="00140B92">
            <w:pPr>
              <w:pStyle w:val="Normal1"/>
            </w:pPr>
            <w:r w:rsidRPr="00FF00CE">
              <w:rPr>
                <w:lang w:val="en-US"/>
              </w:rPr>
              <w:t>85%</w:t>
            </w:r>
            <w:r w:rsidRPr="00FF00CE">
              <w:t> </w:t>
            </w:r>
          </w:p>
        </w:tc>
      </w:tr>
      <w:tr w:rsidR="00140B92" w:rsidRPr="00FF00CE" w14:paraId="269FB5C1" w14:textId="77777777" w:rsidTr="00BD52D7">
        <w:trPr>
          <w:trHeight w:val="300"/>
        </w:trPr>
        <w:tc>
          <w:tcPr>
            <w:tcW w:w="5655" w:type="dxa"/>
            <w:tcBorders>
              <w:top w:val="single" w:sz="6" w:space="0" w:color="auto"/>
              <w:left w:val="single" w:sz="6" w:space="0" w:color="auto"/>
              <w:bottom w:val="single" w:sz="6" w:space="0" w:color="auto"/>
              <w:right w:val="single" w:sz="6" w:space="0" w:color="auto"/>
            </w:tcBorders>
            <w:hideMark/>
          </w:tcPr>
          <w:p w14:paraId="4DF37700" w14:textId="77777777" w:rsidR="00140B92" w:rsidRPr="00FF00CE" w:rsidRDefault="00140B92">
            <w:pPr>
              <w:pStyle w:val="Normal1"/>
            </w:pPr>
            <w:r w:rsidRPr="00FF00CE">
              <w:rPr>
                <w:lang w:val="en-US"/>
              </w:rPr>
              <w:t>Unsuccessful suppliers</w:t>
            </w:r>
            <w:r w:rsidRPr="00FF00CE">
              <w:t> </w:t>
            </w:r>
          </w:p>
        </w:tc>
        <w:tc>
          <w:tcPr>
            <w:tcW w:w="1245" w:type="dxa"/>
            <w:tcBorders>
              <w:top w:val="single" w:sz="6" w:space="0" w:color="auto"/>
              <w:left w:val="single" w:sz="6" w:space="0" w:color="auto"/>
              <w:bottom w:val="single" w:sz="6" w:space="0" w:color="auto"/>
              <w:right w:val="single" w:sz="6" w:space="0" w:color="auto"/>
            </w:tcBorders>
            <w:hideMark/>
          </w:tcPr>
          <w:p w14:paraId="10291E6F" w14:textId="77777777" w:rsidR="00140B92" w:rsidRPr="00FF00CE" w:rsidRDefault="00140B92">
            <w:pPr>
              <w:pStyle w:val="Normal1"/>
            </w:pPr>
            <w:r w:rsidRPr="00FF00CE">
              <w:rPr>
                <w:lang w:val="en-US"/>
              </w:rPr>
              <w:t>41%</w:t>
            </w:r>
            <w:r w:rsidRPr="00FF00CE">
              <w:t> </w:t>
            </w:r>
          </w:p>
        </w:tc>
        <w:tc>
          <w:tcPr>
            <w:tcW w:w="1245" w:type="dxa"/>
            <w:tcBorders>
              <w:top w:val="single" w:sz="6" w:space="0" w:color="auto"/>
              <w:left w:val="single" w:sz="6" w:space="0" w:color="auto"/>
              <w:bottom w:val="single" w:sz="6" w:space="0" w:color="auto"/>
              <w:right w:val="single" w:sz="6" w:space="0" w:color="auto"/>
            </w:tcBorders>
            <w:hideMark/>
          </w:tcPr>
          <w:p w14:paraId="14813D3A" w14:textId="77777777" w:rsidR="00140B92" w:rsidRPr="00FF00CE" w:rsidRDefault="00140B92">
            <w:pPr>
              <w:pStyle w:val="Normal1"/>
            </w:pPr>
            <w:r w:rsidRPr="00FF00CE">
              <w:rPr>
                <w:lang w:val="en-US"/>
              </w:rPr>
              <w:t>40%</w:t>
            </w:r>
            <w:r w:rsidRPr="00FF00CE">
              <w:t> </w:t>
            </w:r>
          </w:p>
        </w:tc>
        <w:tc>
          <w:tcPr>
            <w:tcW w:w="1245" w:type="dxa"/>
            <w:tcBorders>
              <w:top w:val="single" w:sz="6" w:space="0" w:color="auto"/>
              <w:left w:val="single" w:sz="6" w:space="0" w:color="auto"/>
              <w:bottom w:val="single" w:sz="6" w:space="0" w:color="auto"/>
              <w:right w:val="single" w:sz="6" w:space="0" w:color="auto"/>
            </w:tcBorders>
            <w:hideMark/>
          </w:tcPr>
          <w:p w14:paraId="3D1696B0" w14:textId="77777777" w:rsidR="00140B92" w:rsidRPr="00FF00CE" w:rsidRDefault="00140B92">
            <w:pPr>
              <w:pStyle w:val="Normal1"/>
            </w:pPr>
            <w:r w:rsidRPr="00FF00CE">
              <w:rPr>
                <w:lang w:val="en-US"/>
              </w:rPr>
              <w:t>18%</w:t>
            </w:r>
            <w:r w:rsidRPr="00FF00CE">
              <w:t> </w:t>
            </w:r>
          </w:p>
        </w:tc>
      </w:tr>
    </w:tbl>
    <w:p w14:paraId="580C8275" w14:textId="7B4798D1" w:rsidR="00140B92" w:rsidRPr="00045BB8" w:rsidRDefault="00140B92" w:rsidP="6D4CD4C4">
      <w:pPr>
        <w:pStyle w:val="Normal1"/>
        <w:rPr>
          <w:rFonts w:asciiTheme="minorHAnsi" w:hAnsiTheme="minorHAnsi" w:cstheme="minorBidi"/>
        </w:rPr>
      </w:pPr>
      <w:r w:rsidRPr="6E714113">
        <w:rPr>
          <w:rFonts w:asciiTheme="minorHAnsi" w:hAnsiTheme="minorHAnsi" w:cstheme="minorBidi"/>
        </w:rPr>
        <w:t>Note: The 2024-25 survey results include the 10 departments, Cenitex, VIDA, Vic</w:t>
      </w:r>
      <w:r w:rsidR="002E5355">
        <w:rPr>
          <w:rFonts w:asciiTheme="minorHAnsi" w:hAnsiTheme="minorHAnsi" w:cstheme="minorBidi"/>
        </w:rPr>
        <w:t xml:space="preserve">toria </w:t>
      </w:r>
      <w:r w:rsidRPr="6E714113">
        <w:rPr>
          <w:rFonts w:asciiTheme="minorHAnsi" w:hAnsiTheme="minorHAnsi" w:cstheme="minorBidi"/>
        </w:rPr>
        <w:t>Pol</w:t>
      </w:r>
      <w:r w:rsidR="002E5355">
        <w:rPr>
          <w:rFonts w:asciiTheme="minorHAnsi" w:hAnsiTheme="minorHAnsi" w:cstheme="minorBidi"/>
        </w:rPr>
        <w:t>ice</w:t>
      </w:r>
      <w:r w:rsidRPr="6E714113">
        <w:rPr>
          <w:rFonts w:asciiTheme="minorHAnsi" w:hAnsiTheme="minorHAnsi" w:cstheme="minorBidi"/>
        </w:rPr>
        <w:t xml:space="preserve"> and V/Line.  </w:t>
      </w:r>
    </w:p>
    <w:p w14:paraId="52D7D503" w14:textId="77777777" w:rsidR="00140B92" w:rsidRPr="00045BB8" w:rsidRDefault="00140B92" w:rsidP="00140B92">
      <w:pPr>
        <w:pStyle w:val="Heading1NoNum"/>
        <w:rPr>
          <w:rFonts w:asciiTheme="majorHAnsi" w:hAnsiTheme="majorHAnsi" w:cstheme="majorHAnsi"/>
        </w:rPr>
      </w:pPr>
      <w:bookmarkStart w:id="44" w:name="_Toc208231957"/>
      <w:r w:rsidRPr="00045BB8">
        <w:rPr>
          <w:rFonts w:asciiTheme="majorHAnsi" w:hAnsiTheme="majorHAnsi" w:cstheme="majorHAnsi"/>
        </w:rPr>
        <w:lastRenderedPageBreak/>
        <w:t>State purchase contracts</w:t>
      </w:r>
      <w:bookmarkEnd w:id="44"/>
      <w:r w:rsidRPr="00045BB8">
        <w:rPr>
          <w:rFonts w:asciiTheme="majorHAnsi" w:hAnsiTheme="majorHAnsi" w:cstheme="majorHAnsi"/>
        </w:rPr>
        <w:t> </w:t>
      </w:r>
    </w:p>
    <w:p w14:paraId="3D13B246"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By combining demand for commonly used goods and services, government can harness greater economies of scale when negotiating with suppliers. Aggregating purchasing power allows organisations to negotiate competitive pricing and better terms and conditions. It also reduces risk and the administrative burden on buyers and suppliers. </w:t>
      </w:r>
    </w:p>
    <w:p w14:paraId="37AB0DA2" w14:textId="00D7EBEC" w:rsidR="00140B92" w:rsidRPr="00045BB8" w:rsidRDefault="00140B92" w:rsidP="592765D4">
      <w:pPr>
        <w:pStyle w:val="Normal1"/>
        <w:rPr>
          <w:rFonts w:asciiTheme="minorHAnsi" w:hAnsiTheme="minorHAnsi" w:cstheme="minorBidi"/>
        </w:rPr>
      </w:pPr>
      <w:r w:rsidRPr="2B2C964D">
        <w:rPr>
          <w:rFonts w:asciiTheme="minorHAnsi" w:hAnsiTheme="minorHAnsi" w:cstheme="minorBidi"/>
        </w:rPr>
        <w:t xml:space="preserve">The Victorian Government manages </w:t>
      </w:r>
      <w:hyperlink r:id="rId24">
        <w:r w:rsidRPr="00E64195">
          <w:rPr>
            <w:rStyle w:val="Hyperlink"/>
            <w:rFonts w:asciiTheme="minorHAnsi" w:hAnsiTheme="minorHAnsi" w:cstheme="minorBidi"/>
            <w:color w:val="0000FF"/>
          </w:rPr>
          <w:t>SPCs and registers for commonly purchased goods and services</w:t>
        </w:r>
      </w:hyperlink>
      <w:r w:rsidRPr="00E64195">
        <w:rPr>
          <w:rFonts w:asciiTheme="minorHAnsi" w:hAnsiTheme="minorHAnsi" w:cstheme="minorBidi"/>
          <w:color w:val="0000FF"/>
        </w:rPr>
        <w:t xml:space="preserve">. </w:t>
      </w:r>
      <w:r w:rsidRPr="2B2C964D">
        <w:rPr>
          <w:rFonts w:asciiTheme="minorHAnsi" w:hAnsiTheme="minorHAnsi" w:cstheme="minorBidi"/>
        </w:rPr>
        <w:t xml:space="preserve">Some SPCs are mandatory meaning they must be used by all </w:t>
      </w:r>
      <w:hyperlink r:id="rId25">
        <w:r w:rsidRPr="00E64195">
          <w:rPr>
            <w:rStyle w:val="Hyperlink"/>
            <w:rFonts w:asciiTheme="minorHAnsi" w:hAnsiTheme="minorHAnsi" w:cstheme="minorBidi"/>
            <w:color w:val="0000FF"/>
          </w:rPr>
          <w:t>Victorian Government departments and agencies under the remit of the VGPB framework</w:t>
        </w:r>
        <w:r w:rsidRPr="00E64195">
          <w:rPr>
            <w:rStyle w:val="Hyperlink"/>
            <w:rFonts w:asciiTheme="minorHAnsi" w:hAnsiTheme="minorHAnsi" w:cstheme="minorBidi"/>
            <w:color w:val="auto"/>
            <w:u w:val="none"/>
          </w:rPr>
          <w:t xml:space="preserve">. </w:t>
        </w:r>
      </w:hyperlink>
      <w:r w:rsidRPr="2B2C964D">
        <w:rPr>
          <w:rFonts w:asciiTheme="minorHAnsi" w:hAnsiTheme="minorHAnsi" w:cstheme="minorBidi"/>
        </w:rPr>
        <w:t>More than 200 organisations benefit from the time and cost savings offered by SPCs, with a total annual spend under SPCs estimated to be about $</w:t>
      </w:r>
      <w:r w:rsidR="2601943F" w:rsidRPr="2B2C964D">
        <w:rPr>
          <w:rFonts w:asciiTheme="minorHAnsi" w:hAnsiTheme="minorHAnsi" w:cstheme="minorBidi"/>
        </w:rPr>
        <w:t>3</w:t>
      </w:r>
      <w:r w:rsidRPr="2B2C964D">
        <w:rPr>
          <w:rFonts w:asciiTheme="minorHAnsi" w:hAnsiTheme="minorHAnsi" w:cstheme="minorBidi"/>
        </w:rPr>
        <w:t xml:space="preserve"> billion in 202</w:t>
      </w:r>
      <w:r w:rsidR="772F254D" w:rsidRPr="2B2C964D">
        <w:rPr>
          <w:rFonts w:asciiTheme="minorHAnsi" w:hAnsiTheme="minorHAnsi" w:cstheme="minorBidi"/>
        </w:rPr>
        <w:t>4</w:t>
      </w:r>
      <w:r w:rsidRPr="2B2C964D">
        <w:rPr>
          <w:rFonts w:asciiTheme="minorHAnsi" w:hAnsiTheme="minorHAnsi" w:cstheme="minorBidi"/>
        </w:rPr>
        <w:t>–2</w:t>
      </w:r>
      <w:r w:rsidR="35C68302" w:rsidRPr="2B2C964D">
        <w:rPr>
          <w:rFonts w:asciiTheme="minorHAnsi" w:hAnsiTheme="minorHAnsi" w:cstheme="minorBidi"/>
        </w:rPr>
        <w:t>5</w:t>
      </w:r>
      <w:r w:rsidRPr="2B2C964D">
        <w:rPr>
          <w:rFonts w:asciiTheme="minorHAnsi" w:hAnsiTheme="minorHAnsi" w:cstheme="minorBidi"/>
        </w:rPr>
        <w:t>. </w:t>
      </w:r>
    </w:p>
    <w:p w14:paraId="3836D066"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Visit ‘</w:t>
      </w:r>
      <w:hyperlink r:id="rId26" w:tgtFrame="_blank" w:history="1">
        <w:r w:rsidRPr="00E64195">
          <w:rPr>
            <w:rStyle w:val="Hyperlink"/>
            <w:rFonts w:asciiTheme="minorHAnsi" w:hAnsiTheme="minorHAnsi" w:cstheme="minorHAnsi"/>
            <w:color w:val="0000FF"/>
          </w:rPr>
          <w:t>About goods and services contracts</w:t>
        </w:r>
      </w:hyperlink>
      <w:r w:rsidRPr="00045BB8">
        <w:rPr>
          <w:rFonts w:asciiTheme="minorHAnsi" w:hAnsiTheme="minorHAnsi" w:cstheme="minorHAnsi"/>
          <w:u w:val="single"/>
        </w:rPr>
        <w:t>’</w:t>
      </w:r>
      <w:r w:rsidRPr="00045BB8">
        <w:rPr>
          <w:rFonts w:asciiTheme="minorHAnsi" w:hAnsiTheme="minorHAnsi" w:cstheme="minorHAnsi"/>
        </w:rPr>
        <w:t xml:space="preserve"> on the </w:t>
      </w:r>
      <w:hyperlink r:id="rId27" w:tgtFrame="_blank" w:history="1">
        <w:r w:rsidRPr="00E64195">
          <w:rPr>
            <w:rStyle w:val="Hyperlink"/>
            <w:rFonts w:asciiTheme="minorHAnsi" w:hAnsiTheme="minorHAnsi" w:cstheme="minorHAnsi"/>
            <w:color w:val="0000FF"/>
          </w:rPr>
          <w:t>Buying for Victoria</w:t>
        </w:r>
      </w:hyperlink>
      <w:r w:rsidRPr="00045BB8">
        <w:rPr>
          <w:rFonts w:asciiTheme="minorHAnsi" w:hAnsiTheme="minorHAnsi" w:cstheme="minorHAnsi"/>
        </w:rPr>
        <w:t xml:space="preserve"> website for more information on SPCs. </w:t>
      </w:r>
    </w:p>
    <w:p w14:paraId="29E5BD03" w14:textId="77777777" w:rsidR="00140B92" w:rsidRPr="001303EF" w:rsidRDefault="00140B92" w:rsidP="00140B92">
      <w:pPr>
        <w:pStyle w:val="Heading2NoNum"/>
        <w:rPr>
          <w:rFonts w:asciiTheme="majorHAnsi" w:hAnsiTheme="majorHAnsi" w:cstheme="majorHAnsi"/>
          <w:color w:val="660B68" w:themeColor="text1"/>
        </w:rPr>
      </w:pPr>
      <w:r w:rsidRPr="001303EF">
        <w:rPr>
          <w:rStyle w:val="normaltextrun"/>
          <w:rFonts w:asciiTheme="majorHAnsi" w:hAnsiTheme="majorHAnsi" w:cstheme="majorHAnsi"/>
          <w:color w:val="660B68" w:themeColor="text1"/>
        </w:rPr>
        <w:t>The role of the VGPB in SPCs </w:t>
      </w:r>
    </w:p>
    <w:p w14:paraId="6D90DB67"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The VGPB reviews and endorses business cases for establishing new SPCs before approval by the relevant Minister. The VGPB is also consulted where an SPC is being replaced or varied.  </w:t>
      </w:r>
    </w:p>
    <w:p w14:paraId="693DEAE9"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 xml:space="preserve">In 2024–25, the VGPB reviewed and endorsed four business cases for new SPCs. The procurement process commenced for three of these in 2024–25, including </w:t>
      </w:r>
      <w:hyperlink r:id="rId28" w:tgtFrame="_blank" w:history="1">
        <w:r w:rsidRPr="00E64195">
          <w:rPr>
            <w:rStyle w:val="Hyperlink"/>
            <w:rFonts w:asciiTheme="minorHAnsi" w:hAnsiTheme="minorHAnsi" w:cstheme="minorHAnsi"/>
            <w:color w:val="0000FF"/>
          </w:rPr>
          <w:t>electricity large sites</w:t>
        </w:r>
      </w:hyperlink>
      <w:r w:rsidRPr="00045BB8">
        <w:rPr>
          <w:rFonts w:asciiTheme="minorHAnsi" w:hAnsiTheme="minorHAnsi" w:cstheme="minorHAnsi"/>
        </w:rPr>
        <w:t xml:space="preserve">, </w:t>
      </w:r>
      <w:hyperlink r:id="rId29" w:tgtFrame="_blank" w:history="1">
        <w:r w:rsidRPr="00E64195">
          <w:rPr>
            <w:rStyle w:val="Hyperlink"/>
            <w:rFonts w:asciiTheme="minorHAnsi" w:hAnsiTheme="minorHAnsi" w:cstheme="minorHAnsi"/>
            <w:color w:val="0000FF"/>
          </w:rPr>
          <w:t>professional advisory services</w:t>
        </w:r>
      </w:hyperlink>
      <w:r w:rsidRPr="00045BB8">
        <w:rPr>
          <w:rFonts w:asciiTheme="minorHAnsi" w:hAnsiTheme="minorHAnsi" w:cstheme="minorHAnsi"/>
        </w:rPr>
        <w:t xml:space="preserve"> and the </w:t>
      </w:r>
      <w:hyperlink r:id="rId30" w:tgtFrame="_blank" w:history="1">
        <w:r w:rsidRPr="00E64195">
          <w:rPr>
            <w:rStyle w:val="Hyperlink"/>
            <w:rFonts w:asciiTheme="minorHAnsi" w:hAnsiTheme="minorHAnsi" w:cstheme="minorHAnsi"/>
            <w:color w:val="0000FF"/>
          </w:rPr>
          <w:t>public charging of fleet electric vehicles</w:t>
        </w:r>
      </w:hyperlink>
      <w:r w:rsidRPr="00045BB8">
        <w:rPr>
          <w:rFonts w:asciiTheme="minorHAnsi" w:hAnsiTheme="minorHAnsi" w:cstheme="minorHAnsi"/>
        </w:rPr>
        <w:t>. The remaining business case was for a potential new SPC being considered. </w:t>
      </w:r>
    </w:p>
    <w:p w14:paraId="0769ED73" w14:textId="296BA6D3"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 xml:space="preserve">The VGPB </w:t>
      </w:r>
      <w:r w:rsidR="00055ED5">
        <w:rPr>
          <w:rFonts w:asciiTheme="minorHAnsi" w:hAnsiTheme="minorHAnsi" w:cstheme="minorHAnsi"/>
        </w:rPr>
        <w:t>was</w:t>
      </w:r>
      <w:r w:rsidR="00055ED5" w:rsidRPr="00045BB8">
        <w:rPr>
          <w:rFonts w:asciiTheme="minorHAnsi" w:hAnsiTheme="minorHAnsi" w:cstheme="minorHAnsi"/>
        </w:rPr>
        <w:t xml:space="preserve"> </w:t>
      </w:r>
      <w:r w:rsidRPr="00045BB8">
        <w:rPr>
          <w:rFonts w:asciiTheme="minorHAnsi" w:hAnsiTheme="minorHAnsi" w:cstheme="minorHAnsi"/>
        </w:rPr>
        <w:t>also consulted on seven SPC variations in 2024–25. These variations may have extended the contract term or agreed material changes to the contract. This can include adjustments to the contract price, scope of work, or terms and conditions. Variations were made to the following SPCs: </w:t>
      </w:r>
    </w:p>
    <w:p w14:paraId="05C71179" w14:textId="77777777" w:rsidR="00140B92" w:rsidRPr="00E64195" w:rsidRDefault="00140B92" w:rsidP="001303EF">
      <w:pPr>
        <w:pStyle w:val="Normal1"/>
        <w:numPr>
          <w:ilvl w:val="0"/>
          <w:numId w:val="41"/>
        </w:numPr>
        <w:rPr>
          <w:rFonts w:asciiTheme="minorHAnsi" w:hAnsiTheme="minorHAnsi" w:cstheme="minorHAnsi"/>
          <w:color w:val="0000FF"/>
        </w:rPr>
      </w:pPr>
      <w:hyperlink r:id="rId31" w:tgtFrame="_blank" w:history="1">
        <w:r w:rsidRPr="00E64195">
          <w:rPr>
            <w:rStyle w:val="Hyperlink"/>
            <w:rFonts w:asciiTheme="minorHAnsi" w:hAnsiTheme="minorHAnsi" w:cstheme="minorHAnsi"/>
            <w:color w:val="0000FF"/>
          </w:rPr>
          <w:t>cyber security</w:t>
        </w:r>
      </w:hyperlink>
      <w:r w:rsidRPr="00E64195">
        <w:rPr>
          <w:rFonts w:asciiTheme="minorHAnsi" w:hAnsiTheme="minorHAnsi" w:cstheme="minorHAnsi"/>
          <w:color w:val="0000FF"/>
        </w:rPr>
        <w:t>  </w:t>
      </w:r>
    </w:p>
    <w:p w14:paraId="40F60761" w14:textId="77777777" w:rsidR="00140B92" w:rsidRPr="00E64195" w:rsidRDefault="00140B92" w:rsidP="001303EF">
      <w:pPr>
        <w:pStyle w:val="Normal1"/>
        <w:numPr>
          <w:ilvl w:val="0"/>
          <w:numId w:val="42"/>
        </w:numPr>
        <w:rPr>
          <w:rFonts w:asciiTheme="minorHAnsi" w:hAnsiTheme="minorHAnsi" w:cstheme="minorHAnsi"/>
          <w:color w:val="0000FF"/>
        </w:rPr>
      </w:pPr>
      <w:hyperlink r:id="rId32" w:tgtFrame="_blank" w:history="1">
        <w:r w:rsidRPr="00E64195">
          <w:rPr>
            <w:rStyle w:val="Hyperlink"/>
            <w:rFonts w:asciiTheme="minorHAnsi" w:hAnsiTheme="minorHAnsi" w:cstheme="minorHAnsi"/>
            <w:color w:val="0000FF"/>
          </w:rPr>
          <w:t>geospatial data and analytics</w:t>
        </w:r>
      </w:hyperlink>
      <w:r w:rsidRPr="00E64195">
        <w:rPr>
          <w:rFonts w:asciiTheme="minorHAnsi" w:hAnsiTheme="minorHAnsi" w:cstheme="minorHAnsi"/>
          <w:color w:val="0000FF"/>
        </w:rPr>
        <w:t> </w:t>
      </w:r>
    </w:p>
    <w:p w14:paraId="3985E576" w14:textId="77777777" w:rsidR="00140B92" w:rsidRPr="00E64195" w:rsidRDefault="00140B92" w:rsidP="001303EF">
      <w:pPr>
        <w:pStyle w:val="Normal1"/>
        <w:numPr>
          <w:ilvl w:val="0"/>
          <w:numId w:val="43"/>
        </w:numPr>
        <w:rPr>
          <w:rFonts w:asciiTheme="minorHAnsi" w:hAnsiTheme="minorHAnsi" w:cstheme="minorHAnsi"/>
          <w:color w:val="0000FF"/>
        </w:rPr>
      </w:pPr>
      <w:hyperlink r:id="rId33" w:tgtFrame="_blank" w:history="1">
        <w:r w:rsidRPr="00E64195">
          <w:rPr>
            <w:rStyle w:val="Hyperlink"/>
            <w:rFonts w:asciiTheme="minorHAnsi" w:hAnsiTheme="minorHAnsi" w:cstheme="minorHAnsi"/>
            <w:color w:val="0000FF"/>
          </w:rPr>
          <w:t>amazon web services contract</w:t>
        </w:r>
      </w:hyperlink>
      <w:r w:rsidRPr="00E64195">
        <w:rPr>
          <w:rFonts w:asciiTheme="minorHAnsi" w:hAnsiTheme="minorHAnsi" w:cstheme="minorHAnsi"/>
          <w:color w:val="0000FF"/>
        </w:rPr>
        <w:t> </w:t>
      </w:r>
    </w:p>
    <w:p w14:paraId="60C0B5CF" w14:textId="77777777" w:rsidR="00140B92" w:rsidRPr="00045BB8" w:rsidRDefault="00140B92" w:rsidP="001303EF">
      <w:pPr>
        <w:pStyle w:val="Normal1"/>
        <w:numPr>
          <w:ilvl w:val="0"/>
          <w:numId w:val="44"/>
        </w:numPr>
        <w:rPr>
          <w:rFonts w:asciiTheme="minorHAnsi" w:hAnsiTheme="minorHAnsi" w:cstheme="minorHAnsi"/>
        </w:rPr>
      </w:pPr>
      <w:hyperlink r:id="rId34" w:tgtFrame="_blank" w:history="1">
        <w:r w:rsidRPr="00E64195">
          <w:rPr>
            <w:rStyle w:val="Hyperlink"/>
            <w:rFonts w:asciiTheme="minorHAnsi" w:hAnsiTheme="minorHAnsi" w:cstheme="minorHAnsi"/>
            <w:color w:val="0000FF"/>
          </w:rPr>
          <w:t>eProcurement platform</w:t>
        </w:r>
      </w:hyperlink>
      <w:r w:rsidRPr="00E64195">
        <w:rPr>
          <w:rFonts w:asciiTheme="minorHAnsi" w:hAnsiTheme="minorHAnsi" w:cstheme="minorHAnsi"/>
          <w:color w:val="0000FF"/>
        </w:rPr>
        <w:t> </w:t>
      </w:r>
    </w:p>
    <w:p w14:paraId="5C0BAD26" w14:textId="3C8A7CFC" w:rsidR="00140B92" w:rsidRPr="00E64195" w:rsidRDefault="00140B92" w:rsidP="001303EF">
      <w:pPr>
        <w:pStyle w:val="Normal1"/>
        <w:numPr>
          <w:ilvl w:val="0"/>
          <w:numId w:val="45"/>
        </w:numPr>
        <w:rPr>
          <w:rFonts w:asciiTheme="minorHAnsi" w:hAnsiTheme="minorHAnsi" w:cstheme="minorHAnsi"/>
          <w:color w:val="0000FF"/>
        </w:rPr>
      </w:pPr>
      <w:hyperlink r:id="rId35" w:history="1">
        <w:r w:rsidRPr="00E64195">
          <w:rPr>
            <w:rStyle w:val="Hyperlink"/>
            <w:rFonts w:asciiTheme="minorHAnsi" w:hAnsiTheme="minorHAnsi" w:cstheme="minorHAnsi"/>
            <w:color w:val="0000FF"/>
          </w:rPr>
          <w:t>Microsoft</w:t>
        </w:r>
      </w:hyperlink>
    </w:p>
    <w:p w14:paraId="46FE7AAC" w14:textId="03FEBF5B" w:rsidR="00140B92" w:rsidRPr="00E64195" w:rsidRDefault="00140B92" w:rsidP="001303EF">
      <w:pPr>
        <w:pStyle w:val="Normal1"/>
        <w:numPr>
          <w:ilvl w:val="0"/>
          <w:numId w:val="46"/>
        </w:numPr>
        <w:rPr>
          <w:rFonts w:asciiTheme="minorHAnsi" w:hAnsiTheme="minorHAnsi" w:cstheme="minorHAnsi"/>
          <w:color w:val="0000FF"/>
        </w:rPr>
      </w:pPr>
      <w:hyperlink r:id="rId36" w:history="1">
        <w:r w:rsidRPr="00E64195">
          <w:rPr>
            <w:rStyle w:val="Hyperlink"/>
            <w:rFonts w:asciiTheme="minorHAnsi" w:hAnsiTheme="minorHAnsi" w:cstheme="minorHAnsi"/>
            <w:color w:val="0000FF"/>
          </w:rPr>
          <w:t>electricity small sites</w:t>
        </w:r>
      </w:hyperlink>
      <w:r w:rsidRPr="00E64195">
        <w:rPr>
          <w:rFonts w:asciiTheme="minorHAnsi" w:hAnsiTheme="minorHAnsi" w:cstheme="minorHAnsi"/>
          <w:color w:val="0000FF"/>
        </w:rPr>
        <w:t> </w:t>
      </w:r>
    </w:p>
    <w:p w14:paraId="2BB4F998" w14:textId="77777777" w:rsidR="00140B92" w:rsidRPr="00E64195" w:rsidRDefault="00140B92" w:rsidP="001303EF">
      <w:pPr>
        <w:pStyle w:val="Normal1"/>
        <w:numPr>
          <w:ilvl w:val="0"/>
          <w:numId w:val="47"/>
        </w:numPr>
        <w:rPr>
          <w:rFonts w:asciiTheme="minorHAnsi" w:hAnsiTheme="minorHAnsi" w:cstheme="minorHAnsi"/>
          <w:color w:val="0000FF"/>
        </w:rPr>
      </w:pPr>
      <w:hyperlink r:id="rId37" w:tgtFrame="_blank" w:history="1">
        <w:r w:rsidRPr="00E64195">
          <w:rPr>
            <w:rStyle w:val="Hyperlink"/>
            <w:rFonts w:asciiTheme="minorHAnsi" w:hAnsiTheme="minorHAnsi" w:cstheme="minorHAnsi"/>
            <w:color w:val="0000FF"/>
          </w:rPr>
          <w:t>telecommunications services</w:t>
        </w:r>
      </w:hyperlink>
      <w:r w:rsidRPr="00E64195">
        <w:rPr>
          <w:rFonts w:asciiTheme="minorHAnsi" w:hAnsiTheme="minorHAnsi" w:cstheme="minorHAnsi"/>
        </w:rPr>
        <w:t>. </w:t>
      </w:r>
      <w:r w:rsidRPr="00E64195">
        <w:rPr>
          <w:rFonts w:asciiTheme="minorHAnsi" w:hAnsiTheme="minorHAnsi" w:cstheme="minorHAnsi"/>
          <w:color w:val="0000FF"/>
        </w:rPr>
        <w:t> </w:t>
      </w:r>
    </w:p>
    <w:p w14:paraId="58D7FF47" w14:textId="77777777" w:rsidR="00140B92" w:rsidRPr="00045BB8" w:rsidRDefault="00140B92" w:rsidP="00140B92">
      <w:pPr>
        <w:pStyle w:val="Normal1"/>
        <w:rPr>
          <w:rFonts w:asciiTheme="minorHAnsi" w:hAnsiTheme="minorHAnsi" w:cstheme="minorHAnsi"/>
        </w:rPr>
      </w:pPr>
      <w:r w:rsidRPr="00045BB8">
        <w:rPr>
          <w:rFonts w:asciiTheme="minorHAnsi" w:hAnsiTheme="minorHAnsi" w:cstheme="minorHAnsi"/>
        </w:rPr>
        <w:t xml:space="preserve">Requests for tender and contract details are disclosed at </w:t>
      </w:r>
      <w:hyperlink r:id="rId38" w:tgtFrame="_blank" w:history="1">
        <w:r w:rsidRPr="00E64195">
          <w:rPr>
            <w:rStyle w:val="Hyperlink"/>
            <w:rFonts w:asciiTheme="minorHAnsi" w:hAnsiTheme="minorHAnsi" w:cstheme="minorHAnsi"/>
            <w:color w:val="0000FF"/>
          </w:rPr>
          <w:t>www.tenders.vic.gov.au</w:t>
        </w:r>
      </w:hyperlink>
      <w:r w:rsidRPr="00045BB8">
        <w:rPr>
          <w:rFonts w:asciiTheme="minorHAnsi" w:hAnsiTheme="minorHAnsi" w:cstheme="minorHAnsi"/>
        </w:rPr>
        <w:t> </w:t>
      </w:r>
    </w:p>
    <w:p w14:paraId="7169366F" w14:textId="77777777" w:rsidR="00140B92" w:rsidRPr="00FF00CE" w:rsidRDefault="00140B92" w:rsidP="00140B92">
      <w:pPr>
        <w:pStyle w:val="Normal1"/>
      </w:pPr>
      <w:r w:rsidRPr="00FF00CE">
        <w:t> </w:t>
      </w:r>
    </w:p>
    <w:p w14:paraId="6C5A32E3" w14:textId="579EBE72" w:rsidR="00140B92" w:rsidRDefault="00140B92" w:rsidP="00140B92">
      <w:pPr>
        <w:pStyle w:val="Normal1"/>
      </w:pPr>
      <w:r w:rsidRPr="00FF00CE">
        <w:t> </w:t>
      </w:r>
    </w:p>
    <w:p w14:paraId="7FFCFADE" w14:textId="77777777" w:rsidR="00140B92" w:rsidRDefault="00140B92">
      <w:pPr>
        <w:spacing w:before="0" w:after="200"/>
        <w:rPr>
          <w:rFonts w:asciiTheme="majorHAnsi" w:eastAsia="Calibri" w:hAnsiTheme="majorHAnsi" w:cstheme="majorHAnsi"/>
          <w:spacing w:val="0"/>
          <w:sz w:val="26"/>
          <w:szCs w:val="24"/>
          <w:lang w:eastAsia="en-US"/>
        </w:rPr>
      </w:pPr>
      <w:r>
        <w:br w:type="page"/>
      </w:r>
    </w:p>
    <w:p w14:paraId="5B5F2453" w14:textId="77777777" w:rsidR="00140B92" w:rsidRPr="00746202" w:rsidRDefault="00140B92" w:rsidP="00140B92">
      <w:pPr>
        <w:pStyle w:val="Normal1"/>
        <w:rPr>
          <w:sz w:val="22"/>
          <w:szCs w:val="22"/>
        </w:rPr>
      </w:pPr>
      <w:r w:rsidRPr="00746202">
        <w:rPr>
          <w:sz w:val="22"/>
          <w:szCs w:val="22"/>
        </w:rPr>
        <w:lastRenderedPageBreak/>
        <w:t>Acknowledgement </w:t>
      </w:r>
    </w:p>
    <w:p w14:paraId="6C0179B6"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The Victorian Government Purchasing Board acknowledges all Aboriginal and Torres Strait Islander peoples, as the Traditional Owners and custodians of the land and waterways on which we work and live. We pay respect to Elders past, present and future, and to all Aboriginal and Torres Strait Islander people. The fabric of Australia is strengthened and enriched with Aboriginal people’s varied customs and cultures. </w:t>
      </w:r>
    </w:p>
    <w:p w14:paraId="0FA73B19" w14:textId="77777777" w:rsidR="00140B92" w:rsidRPr="00FF00CE" w:rsidRDefault="00140B92" w:rsidP="00140B92">
      <w:pPr>
        <w:pStyle w:val="Normal1"/>
      </w:pPr>
      <w:r w:rsidRPr="00FF00CE">
        <w:t> </w:t>
      </w:r>
    </w:p>
    <w:p w14:paraId="1D92EADA" w14:textId="77777777" w:rsidR="00140B92" w:rsidRPr="00746202" w:rsidRDefault="00140B92" w:rsidP="00140B92">
      <w:pPr>
        <w:pStyle w:val="Normal1"/>
        <w:rPr>
          <w:sz w:val="22"/>
          <w:szCs w:val="22"/>
        </w:rPr>
      </w:pPr>
      <w:r w:rsidRPr="00746202">
        <w:rPr>
          <w:sz w:val="22"/>
          <w:szCs w:val="22"/>
        </w:rPr>
        <w:t>Document information </w:t>
      </w:r>
    </w:p>
    <w:p w14:paraId="28486C96" w14:textId="2E6295E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b/>
          <w:bCs/>
          <w:sz w:val="22"/>
          <w:szCs w:val="22"/>
        </w:rPr>
        <w:t>Victorian Government Purchasing Board Annual Report 202</w:t>
      </w:r>
      <w:r w:rsidR="00045BB8" w:rsidRPr="00746202">
        <w:rPr>
          <w:rFonts w:asciiTheme="minorHAnsi" w:hAnsiTheme="minorHAnsi" w:cstheme="minorHAnsi"/>
          <w:b/>
          <w:bCs/>
          <w:sz w:val="22"/>
          <w:szCs w:val="22"/>
        </w:rPr>
        <w:t>4</w:t>
      </w:r>
      <w:r w:rsidRPr="00746202">
        <w:rPr>
          <w:rFonts w:asciiTheme="minorHAnsi" w:hAnsiTheme="minorHAnsi" w:cstheme="minorHAnsi"/>
          <w:b/>
          <w:bCs/>
          <w:sz w:val="22"/>
          <w:szCs w:val="22"/>
        </w:rPr>
        <w:t>–2</w:t>
      </w:r>
      <w:r w:rsidR="00045BB8" w:rsidRPr="00746202">
        <w:rPr>
          <w:rFonts w:asciiTheme="minorHAnsi" w:hAnsiTheme="minorHAnsi" w:cstheme="minorHAnsi"/>
          <w:b/>
          <w:bCs/>
          <w:sz w:val="22"/>
          <w:szCs w:val="22"/>
        </w:rPr>
        <w:t>5</w:t>
      </w:r>
      <w:r w:rsidRPr="00746202">
        <w:rPr>
          <w:rFonts w:asciiTheme="minorHAnsi" w:hAnsiTheme="minorHAnsi" w:cstheme="minorHAnsi"/>
          <w:sz w:val="22"/>
          <w:szCs w:val="22"/>
        </w:rPr>
        <w:t> </w:t>
      </w:r>
    </w:p>
    <w:p w14:paraId="7D7A8397"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Victorian Government Purchasing Board </w:t>
      </w:r>
    </w:p>
    <w:p w14:paraId="60173489"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1 Treasury Place, Melbourne, Victoria, 3002, Australia </w:t>
      </w:r>
    </w:p>
    <w:p w14:paraId="75474F32"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Telephone: +61 3 7005 9138 </w:t>
      </w:r>
    </w:p>
    <w:p w14:paraId="4BB632CA"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 xml:space="preserve">Email: </w:t>
      </w:r>
      <w:hyperlink r:id="rId39" w:tgtFrame="_blank" w:history="1">
        <w:r w:rsidRPr="00746202">
          <w:rPr>
            <w:rStyle w:val="Hyperlink"/>
            <w:rFonts w:asciiTheme="minorHAnsi" w:hAnsiTheme="minorHAnsi" w:cstheme="minorHAnsi"/>
            <w:sz w:val="22"/>
            <w:szCs w:val="22"/>
          </w:rPr>
          <w:t>vgpb@dtf.vic.gov.au</w:t>
        </w:r>
      </w:hyperlink>
      <w:r w:rsidRPr="00746202">
        <w:rPr>
          <w:rFonts w:asciiTheme="minorHAnsi" w:hAnsiTheme="minorHAnsi" w:cstheme="minorHAnsi"/>
          <w:sz w:val="22"/>
          <w:szCs w:val="22"/>
        </w:rPr>
        <w:t> </w:t>
      </w:r>
    </w:p>
    <w:p w14:paraId="27C75284"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 xml:space="preserve">Website: </w:t>
      </w:r>
      <w:hyperlink r:id="rId40" w:tgtFrame="_blank" w:history="1">
        <w:r w:rsidRPr="00746202">
          <w:rPr>
            <w:rStyle w:val="Hyperlink"/>
            <w:rFonts w:asciiTheme="minorHAnsi" w:hAnsiTheme="minorHAnsi" w:cstheme="minorHAnsi"/>
            <w:sz w:val="22"/>
            <w:szCs w:val="22"/>
          </w:rPr>
          <w:t>www.buyingfor.vic.gov.au</w:t>
        </w:r>
      </w:hyperlink>
      <w:r w:rsidRPr="00746202">
        <w:rPr>
          <w:rFonts w:asciiTheme="minorHAnsi" w:hAnsiTheme="minorHAnsi" w:cstheme="minorHAnsi"/>
          <w:sz w:val="22"/>
          <w:szCs w:val="22"/>
        </w:rPr>
        <w:t> </w:t>
      </w:r>
    </w:p>
    <w:p w14:paraId="24B55158"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ISSN: 2207-1601 (online/PDF) </w:t>
      </w:r>
    </w:p>
    <w:p w14:paraId="5AFE6A12"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Published October 2025 </w:t>
      </w:r>
    </w:p>
    <w:p w14:paraId="6D380ADB"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Authorised by the Victorian Government </w:t>
      </w:r>
    </w:p>
    <w:p w14:paraId="1A0556FE"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1 Treasury Place, Melbourne, 3002 </w:t>
      </w:r>
    </w:p>
    <w:p w14:paraId="59E7033F" w14:textId="251D4752"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 State of Victoria (Victorian Government Purchasing Board) 202</w:t>
      </w:r>
      <w:r w:rsidR="00746202">
        <w:rPr>
          <w:rFonts w:asciiTheme="minorHAnsi" w:hAnsiTheme="minorHAnsi" w:cstheme="minorHAnsi"/>
          <w:sz w:val="22"/>
          <w:szCs w:val="22"/>
        </w:rPr>
        <w:t>5</w:t>
      </w:r>
      <w:r w:rsidRPr="00746202">
        <w:rPr>
          <w:rFonts w:asciiTheme="minorHAnsi" w:hAnsiTheme="minorHAnsi" w:cstheme="minorHAnsi"/>
          <w:sz w:val="22"/>
          <w:szCs w:val="22"/>
        </w:rPr>
        <w:t> </w:t>
      </w:r>
    </w:p>
    <w:p w14:paraId="0E7471D7" w14:textId="77777777" w:rsidR="00140B92" w:rsidRPr="00746202" w:rsidRDefault="00140B92" w:rsidP="00140B92">
      <w:pPr>
        <w:pStyle w:val="Normal1"/>
        <w:rPr>
          <w:sz w:val="22"/>
          <w:szCs w:val="22"/>
        </w:rPr>
      </w:pPr>
      <w:r w:rsidRPr="00746202">
        <w:rPr>
          <w:noProof/>
          <w:sz w:val="22"/>
          <w:szCs w:val="22"/>
        </w:rPr>
        <w:drawing>
          <wp:inline distT="0" distB="0" distL="0" distR="0" wp14:anchorId="2B2D3716" wp14:editId="00A7149F">
            <wp:extent cx="1276350" cy="438150"/>
            <wp:effectExtent l="0" t="0" r="0" b="0"/>
            <wp:docPr id="1516212919" name="Picture 2" descr="The Creative Commons Attribution 4.0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reative Commons Attribution 4.0 licence log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46202">
        <w:rPr>
          <w:sz w:val="22"/>
          <w:szCs w:val="22"/>
        </w:rPr>
        <w:t> </w:t>
      </w:r>
    </w:p>
    <w:p w14:paraId="243FF270"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You are free to re-use this work under a Creative Commons Attribution 4.0 licence, provided you credit the State of Victoria (Victorian Government Purchasing Board) as author, indicate if changes were made and comply with the other licence terms. The licence does not apply to any images, photographs or branding, including government logos. </w:t>
      </w:r>
    </w:p>
    <w:p w14:paraId="44448868" w14:textId="77777777" w:rsidR="00140B92" w:rsidRPr="00746202" w:rsidRDefault="00140B92" w:rsidP="00140B92">
      <w:pPr>
        <w:pStyle w:val="Normal1"/>
        <w:rPr>
          <w:sz w:val="22"/>
          <w:szCs w:val="22"/>
        </w:rPr>
      </w:pPr>
      <w:r w:rsidRPr="00746202">
        <w:rPr>
          <w:rFonts w:asciiTheme="minorHAnsi" w:hAnsiTheme="minorHAnsi" w:cstheme="minorHAnsi"/>
          <w:sz w:val="22"/>
          <w:szCs w:val="22"/>
        </w:rPr>
        <w:t>Copyright queries may be directed to ippolicy@dgs.vic.gov.au</w:t>
      </w:r>
      <w:r w:rsidRPr="00746202">
        <w:rPr>
          <w:sz w:val="22"/>
          <w:szCs w:val="22"/>
        </w:rPr>
        <w:t>. </w:t>
      </w:r>
    </w:p>
    <w:p w14:paraId="1431CFD5" w14:textId="77777777" w:rsidR="00140B92" w:rsidRPr="00746202" w:rsidRDefault="00140B92" w:rsidP="00140B92">
      <w:pPr>
        <w:pStyle w:val="Normal1"/>
        <w:rPr>
          <w:sz w:val="22"/>
          <w:szCs w:val="22"/>
        </w:rPr>
      </w:pPr>
      <w:r w:rsidRPr="00746202">
        <w:rPr>
          <w:b/>
          <w:bCs/>
          <w:sz w:val="22"/>
          <w:szCs w:val="22"/>
        </w:rPr>
        <w:t>Accessibility</w:t>
      </w:r>
      <w:r w:rsidRPr="00746202">
        <w:rPr>
          <w:sz w:val="22"/>
          <w:szCs w:val="22"/>
        </w:rPr>
        <w:t> </w:t>
      </w:r>
    </w:p>
    <w:p w14:paraId="55FECDE2" w14:textId="77777777" w:rsidR="00140B92" w:rsidRPr="00746202" w:rsidRDefault="00140B92" w:rsidP="00140B92">
      <w:pPr>
        <w:pStyle w:val="Normal1"/>
        <w:rPr>
          <w:rFonts w:asciiTheme="minorHAnsi" w:hAnsiTheme="minorHAnsi" w:cstheme="minorHAnsi"/>
          <w:sz w:val="22"/>
          <w:szCs w:val="22"/>
        </w:rPr>
      </w:pPr>
      <w:r w:rsidRPr="00746202">
        <w:rPr>
          <w:rFonts w:asciiTheme="minorHAnsi" w:hAnsiTheme="minorHAnsi" w:cstheme="minorHAnsi"/>
          <w:sz w:val="22"/>
          <w:szCs w:val="22"/>
        </w:rPr>
        <w:t xml:space="preserve">An online accessible version and PDF of this report is available from </w:t>
      </w:r>
      <w:hyperlink r:id="rId42" w:tgtFrame="_blank" w:history="1">
        <w:r w:rsidRPr="00746202">
          <w:rPr>
            <w:rStyle w:val="Hyperlink"/>
            <w:rFonts w:asciiTheme="minorHAnsi" w:hAnsiTheme="minorHAnsi" w:cstheme="minorHAnsi"/>
            <w:sz w:val="22"/>
            <w:szCs w:val="22"/>
          </w:rPr>
          <w:t>buyingfor.vic.gov.au/annual-reports</w:t>
        </w:r>
      </w:hyperlink>
      <w:r w:rsidRPr="00746202">
        <w:rPr>
          <w:rFonts w:asciiTheme="minorHAnsi" w:hAnsiTheme="minorHAnsi" w:cstheme="minorHAnsi"/>
          <w:sz w:val="22"/>
          <w:szCs w:val="22"/>
        </w:rPr>
        <w:t>. </w:t>
      </w:r>
    </w:p>
    <w:p w14:paraId="31F8163E" w14:textId="77777777" w:rsidR="00746202" w:rsidRDefault="00746202" w:rsidP="00746202">
      <w:pPr>
        <w:pStyle w:val="Normal1"/>
        <w:rPr>
          <w:b/>
          <w:bCs/>
          <w:sz w:val="22"/>
          <w:szCs w:val="22"/>
        </w:rPr>
      </w:pPr>
    </w:p>
    <w:p w14:paraId="16B87514" w14:textId="50C85F2D" w:rsidR="00746202" w:rsidRPr="00746202" w:rsidRDefault="00746202" w:rsidP="00746202">
      <w:pPr>
        <w:pStyle w:val="Normal1"/>
        <w:rPr>
          <w:sz w:val="22"/>
          <w:szCs w:val="22"/>
        </w:rPr>
      </w:pPr>
      <w:r w:rsidRPr="00746202">
        <w:rPr>
          <w:b/>
          <w:bCs/>
          <w:sz w:val="22"/>
          <w:szCs w:val="22"/>
        </w:rPr>
        <w:t>Disclaimer</w:t>
      </w:r>
      <w:r w:rsidRPr="00746202">
        <w:rPr>
          <w:sz w:val="22"/>
          <w:szCs w:val="22"/>
        </w:rPr>
        <w:t> </w:t>
      </w:r>
    </w:p>
    <w:p w14:paraId="372DAD1F" w14:textId="1E67571F" w:rsidR="00746202" w:rsidRPr="00045BB8" w:rsidRDefault="00746202" w:rsidP="00746202">
      <w:pPr>
        <w:pStyle w:val="Normal1"/>
        <w:rPr>
          <w:rFonts w:asciiTheme="minorHAnsi" w:hAnsiTheme="minorHAnsi" w:cstheme="minorHAnsi"/>
        </w:rPr>
      </w:pPr>
      <w:r w:rsidRPr="00746202">
        <w:rPr>
          <w:sz w:val="22"/>
          <w:szCs w:val="22"/>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that may arise from you relying on any information in this publication. </w:t>
      </w:r>
    </w:p>
    <w:sectPr w:rsidR="00746202" w:rsidRPr="00045BB8" w:rsidSect="007E113B">
      <w:headerReference w:type="even" r:id="rId43"/>
      <w:headerReference w:type="default" r:id="rId44"/>
      <w:footerReference w:type="even" r:id="rId45"/>
      <w:footerReference w:type="default" r:id="rId46"/>
      <w:headerReference w:type="first" r:id="rId47"/>
      <w:footerReference w:type="first" r:id="rId48"/>
      <w:pgSz w:w="11906" w:h="16838" w:code="9"/>
      <w:pgMar w:top="2160" w:right="1440" w:bottom="1354" w:left="1440" w:header="1191"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E94B" w14:textId="77777777" w:rsidR="007A35B3" w:rsidRDefault="007A35B3" w:rsidP="002D711A">
      <w:pPr>
        <w:spacing w:after="0" w:line="240" w:lineRule="auto"/>
      </w:pPr>
      <w:r>
        <w:separator/>
      </w:r>
    </w:p>
  </w:endnote>
  <w:endnote w:type="continuationSeparator" w:id="0">
    <w:p w14:paraId="4064D9A1" w14:textId="77777777" w:rsidR="007A35B3" w:rsidRDefault="007A35B3"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1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Gothic-CondEighteen">
    <w:altName w:val="Cambria"/>
    <w:panose1 w:val="00000000000000000000"/>
    <w:charset w:val="4D"/>
    <w:family w:val="auto"/>
    <w:notTrueType/>
    <w:pitch w:val="default"/>
    <w:sig w:usb0="00000003" w:usb1="00000000" w:usb2="00000000" w:usb3="00000000" w:csb0="00000001" w:csb1="00000000"/>
  </w:font>
  <w:font w:name="TradeGothic-BoldCondTwenty">
    <w:altName w:val="Cambria"/>
    <w:panose1 w:val="00000000000000000000"/>
    <w:charset w:val="4D"/>
    <w:family w:val="auto"/>
    <w:notTrueType/>
    <w:pitch w:val="default"/>
    <w:sig w:usb0="00000003" w:usb1="00000000" w:usb2="00000000" w:usb3="00000000" w:csb0="00000001" w:csb1="00000000"/>
  </w:font>
  <w:font w:name="TradeGothic-Light">
    <w:altName w:val="Times New Roman"/>
    <w:charset w:val="00"/>
    <w:family w:val="roman"/>
    <w:pitch w:val="default"/>
  </w:font>
  <w:font w:name="VIC-SemiBold">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38BD" w14:textId="77777777" w:rsidR="009D1C63" w:rsidRDefault="00B40E69" w:rsidP="009D1C63">
    <w:pPr>
      <w:pStyle w:val="Spacer"/>
    </w:pPr>
    <w:r>
      <w:rPr>
        <w:noProof/>
      </w:rPr>
      <mc:AlternateContent>
        <mc:Choice Requires="wps">
          <w:drawing>
            <wp:anchor distT="0" distB="0" distL="114300" distR="114300" simplePos="0" relativeHeight="251658243" behindDoc="0" locked="0" layoutInCell="0" allowOverlap="1" wp14:anchorId="0F93E96B" wp14:editId="386E5F8D">
              <wp:simplePos x="0" y="0"/>
              <wp:positionH relativeFrom="page">
                <wp:posOffset>0</wp:posOffset>
              </wp:positionH>
              <wp:positionV relativeFrom="page">
                <wp:posOffset>10227945</wp:posOffset>
              </wp:positionV>
              <wp:extent cx="7560310" cy="273050"/>
              <wp:effectExtent l="0" t="0" r="0" b="12700"/>
              <wp:wrapNone/>
              <wp:docPr id="6" name="MSIPCMb3764562b7401db64f3c5acc"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141EB" w14:textId="77777777" w:rsidR="00B40E69" w:rsidRPr="00B40E69" w:rsidRDefault="00B40E69" w:rsidP="00B40E69">
                          <w:pPr>
                            <w:spacing w:before="0" w:after="0"/>
                            <w:rPr>
                              <w:rFonts w:ascii="Calibri" w:hAnsi="Calibri" w:cs="Calibri"/>
                              <w:color w:val="000000"/>
                              <w:sz w:val="22"/>
                            </w:rPr>
                          </w:pPr>
                          <w:r w:rsidRPr="00B40E6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93E96B" id="_x0000_t202" coordsize="21600,21600" o:spt="202" path="m,l,21600r21600,l21600,xe">
              <v:stroke joinstyle="miter"/>
              <v:path gradientshapeok="t" o:connecttype="rect"/>
            </v:shapetype>
            <v:shape id="MSIPCMb3764562b7401db64f3c5acc" o:spid="_x0000_s1026" type="#_x0000_t202" alt="{&quot;HashCode&quot;:-1267603503,&quot;Height&quot;:841.0,&quot;Width&quot;:595.0,&quot;Placement&quot;:&quot;Footer&quot;,&quot;Index&quot;:&quot;OddAndEven&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5B141EB" w14:textId="77777777" w:rsidR="00B40E69" w:rsidRPr="00B40E69" w:rsidRDefault="00B40E69" w:rsidP="00B40E69">
                    <w:pPr>
                      <w:spacing w:before="0" w:after="0"/>
                      <w:rPr>
                        <w:rFonts w:ascii="Calibri" w:hAnsi="Calibri" w:cs="Calibri"/>
                        <w:color w:val="000000"/>
                        <w:sz w:val="22"/>
                      </w:rPr>
                    </w:pPr>
                    <w:r w:rsidRPr="00B40E69">
                      <w:rPr>
                        <w:rFonts w:ascii="Calibri" w:hAnsi="Calibri" w:cs="Calibri"/>
                        <w:color w:val="000000"/>
                        <w:sz w:val="22"/>
                      </w:rPr>
                      <w:t>OFFICIAL</w:t>
                    </w:r>
                  </w:p>
                </w:txbxContent>
              </v:textbox>
              <w10:wrap anchorx="page" anchory="page"/>
            </v:shape>
          </w:pict>
        </mc:Fallback>
      </mc:AlternateContent>
    </w:r>
    <w:r w:rsidR="00527817">
      <w:rPr>
        <w:noProof/>
      </w:rPr>
      <mc:AlternateContent>
        <mc:Choice Requires="wps">
          <w:drawing>
            <wp:anchor distT="0" distB="0" distL="114300" distR="114300" simplePos="0" relativeHeight="251658240" behindDoc="1" locked="0" layoutInCell="1" allowOverlap="1" wp14:anchorId="7D54681B" wp14:editId="2A2AC361">
              <wp:simplePos x="0" y="0"/>
              <wp:positionH relativeFrom="column">
                <wp:posOffset>-921224</wp:posOffset>
              </wp:positionH>
              <wp:positionV relativeFrom="paragraph">
                <wp:posOffset>-2189820</wp:posOffset>
              </wp:positionV>
              <wp:extent cx="1385729" cy="2903736"/>
              <wp:effectExtent l="0" t="0" r="5080" b="0"/>
              <wp:wrapNone/>
              <wp:docPr id="64" name="Freeform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385729" cy="2903736"/>
                      </a:xfrm>
                      <a:custGeom>
                        <a:avLst/>
                        <a:gdLst>
                          <a:gd name="T0" fmla="*/ 0 w 3008"/>
                          <a:gd name="T1" fmla="*/ 0 h 6310"/>
                          <a:gd name="T2" fmla="*/ 3008 w 3008"/>
                          <a:gd name="T3" fmla="*/ 6310 h 6310"/>
                          <a:gd name="T4" fmla="*/ 3008 w 3008"/>
                          <a:gd name="T5" fmla="*/ 0 h 6310"/>
                          <a:gd name="T6" fmla="*/ 0 w 3008"/>
                          <a:gd name="T7" fmla="*/ 0 h 6310"/>
                        </a:gdLst>
                        <a:ahLst/>
                        <a:cxnLst>
                          <a:cxn ang="0">
                            <a:pos x="T0" y="T1"/>
                          </a:cxn>
                          <a:cxn ang="0">
                            <a:pos x="T2" y="T3"/>
                          </a:cxn>
                          <a:cxn ang="0">
                            <a:pos x="T4" y="T5"/>
                          </a:cxn>
                          <a:cxn ang="0">
                            <a:pos x="T6" y="T7"/>
                          </a:cxn>
                        </a:cxnLst>
                        <a:rect l="0" t="0" r="r" b="b"/>
                        <a:pathLst>
                          <a:path w="3008" h="6310">
                            <a:moveTo>
                              <a:pt x="0" y="0"/>
                            </a:moveTo>
                            <a:lnTo>
                              <a:pt x="3008" y="6310"/>
                            </a:lnTo>
                            <a:lnTo>
                              <a:pt x="3008" y="0"/>
                            </a:lnTo>
                            <a:lnTo>
                              <a:pt x="0" y="0"/>
                            </a:lnTo>
                            <a:close/>
                          </a:path>
                        </a:pathLst>
                      </a:custGeom>
                      <a:solidFill>
                        <a:srgbClr val="E9E9E7"/>
                      </a:solidFill>
                      <a:ln w="22860" cap="flat">
                        <a:noFill/>
                        <a:prstDash val="solid"/>
                        <a:miter lim="800000"/>
                        <a:headEnd/>
                        <a:tailEnd/>
                      </a:ln>
                    </wps:spPr>
                    <wps:bodyPr rot="0" vert="horz" wrap="square" lIns="91440" tIns="45720" rIns="91440" bIns="45720" anchor="t" anchorCtr="0" upright="1">
                      <a:noAutofit/>
                    </wps:bodyPr>
                  </wps:wsp>
                </a:graphicData>
              </a:graphic>
            </wp:anchor>
          </w:drawing>
        </mc:Choice>
        <mc:Fallback xmlns:adec="http://schemas.microsoft.com/office/drawing/2017/decorative" xmlns:a14="http://schemas.microsoft.com/office/drawing/2010/main" xmlns:a="http://schemas.openxmlformats.org/drawingml/2006/main">
          <w:pict w14:anchorId="03CA9839">
            <v:shape id="Freeform 17" style="position:absolute;margin-left:-72.55pt;margin-top:-172.45pt;width:109.1pt;height:228.65pt;flip:x y;z-index:-251658240;visibility:visible;mso-wrap-style:square;mso-wrap-distance-left:9pt;mso-wrap-distance-top:0;mso-wrap-distance-right:9pt;mso-wrap-distance-bottom:0;mso-position-horizontal:absolute;mso-position-horizontal-relative:text;mso-position-vertical:absolute;mso-position-vertical-relative:text;v-text-anchor:top" alt="&quot;&quot;" coordsize="3008,6310" o:spid="_x0000_s1026" fillcolor="#e9e9e7" stroked="f" strokeweight="1.8pt" path="m,l3008,6310,30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Yi9QIAABUHAAAOAAAAZHJzL2Uyb0RvYy54bWysVdlu2zAQfC/QfyD4WKCRfMSHEDkocrQF&#10;0gOI23eaoiyhFMmStOX067tLHVbcpAiKJoC81I5Gu7Pk6OLyUEmyF9aVWqV0dBZTIhTXWam2Kf22&#10;vn27oMR5pjImtRIpfRCOXq5ev7qoTSLGutAyE5YAiXJJbVJaeG+SKHK8EBVzZ9oIBclc24p5WNpt&#10;lFlWA3slo3Ecz6Ja28xYzYVzcPe6SdJV4M9zwf2XPHfCE5lSqM2Hqw3XDV6j1QVLtpaZouRtGewf&#10;qqhYqeClPdU184zsbPkHVVVyq53O/RnXVaTzvOQi9ADdjOKTbu4LZkToBcRxppfJ/T9a/nl/b75a&#10;LN2ZO81/OFAkqo1L+gwuHGDIpv6kM5gh23kdmj3ktiK5LM0HGD0N0XeMkA1aI4eg80Ovszh4wuHm&#10;aLI4n4+XlHDIjZfxZD6Z4SQiliAlPs53zr8XOsRsf+d8M6gMoiBzRhSroJY1DDWvJMzsTURiUpNJ&#10;HC/aqfYYrO2IKchsMuom32PGAwxyPEM1GcCQhjzNNh3A/sJ2PoA9RzV7hHm6wfkjzLEkEHTbScaK&#10;TkV+UK2MEBGGJzUOMzPa4cxQUxjMetTOBFBhJE+DQTgET14EBl0QfP4iMHSO4PkQDB0dy7dwvE8P&#10;tqUEDvYGn2GJYR677kJSpzTsD1KkNGwCzFR6L9Y6YPzJloW3HbNSDVEND9TXbSbAdoju1wS+Hhn2&#10;3LOwRvRTDJfaieZoYDPhjPRdoRiDc+K0LLPbUkrsxdnt5kpasmfgfDdL+O90fASTCkUZjxczeD9n&#10;4MC5ZD7sBqWRq9HROn/NXNGwBYJG4Kr0YN+yrFK6iPGvuV0Ilt2oLDzrWSmbOLTeugsaCpq0SzY6&#10;ewBzsbrxZviWQFBo+4uSGnw5pe7njllBifyowPiWo+kUSvVhMQUbgYUdZjbDDFMcqFLqKexzDK98&#10;Y/47Y8ttAW9q3Erpd2BqeYk2E9yvqapdgPcG4dvvBJr7cB1Qx6/Z6jcAAAD//wMAUEsDBBQABgAI&#10;AAAAIQDYGlN44gAAAAwBAAAPAAAAZHJzL2Rvd25yZXYueG1sTI89T8MwEIZ3JP6DdUhsrZPGUAhx&#10;qgqIRJEYSMvA5sbXxCK2o9htw7/nmGC7j0fvPVesJtuzE47BeCchnSfA0DVeG9dK2G2r2R2wEJXT&#10;qvcOJXxjgFV5eVGoXPuze8dTHVtGIS7kSkIX45BzHpoOrQpzP6Cj3cGPVkVqx5brUZ0p3PZ8kSS3&#10;3Crj6EKnBnzssPmqj1bCVNnn9WH3aV42b/WTeU0qkYkPKa+vpvUDsIhT/IPhV5/UoSSnvT86HVgv&#10;YZaKm5RYqjIh7oERs8xosic2XQjgZcH/P1H+AAAA//8DAFBLAQItABQABgAIAAAAIQC2gziS/gAA&#10;AOEBAAATAAAAAAAAAAAAAAAAAAAAAABbQ29udGVudF9UeXBlc10ueG1sUEsBAi0AFAAGAAgAAAAh&#10;ADj9If/WAAAAlAEAAAsAAAAAAAAAAAAAAAAALwEAAF9yZWxzLy5yZWxzUEsBAi0AFAAGAAgAAAAh&#10;ALNTZiL1AgAAFQcAAA4AAAAAAAAAAAAAAAAALgIAAGRycy9lMm9Eb2MueG1sUEsBAi0AFAAGAAgA&#10;AAAhANgaU3jiAAAADAEAAA8AAAAAAAAAAAAAAAAATwUAAGRycy9kb3ducmV2LnhtbFBLBQYAAAAA&#10;BAAEAPMAAABeBgAAAAA=&#10;" w14:anchorId="112B68D6">
              <v:stroke joinstyle="miter"/>
              <v:path arrowok="t" o:connecttype="custom" o:connectlocs="0,0;1385729,2903736;1385729,0;0,0" o:connectangles="0,0,0,0"/>
            </v:shape>
          </w:pict>
        </mc:Fallback>
      </mc:AlternateContent>
    </w:r>
  </w:p>
  <w:p w14:paraId="60E18878" w14:textId="0D4D5815" w:rsidR="009D1C63" w:rsidRPr="00116DFE" w:rsidRDefault="009D1C63" w:rsidP="009D1C63">
    <w:pPr>
      <w:pStyle w:val="Footer"/>
      <w:tabs>
        <w:tab w:val="clear" w:pos="9810"/>
        <w:tab w:val="right" w:pos="9000"/>
      </w:tabs>
      <w:ind w:left="-630" w:right="26"/>
      <w:rPr>
        <w:color w:val="000000"/>
      </w:rPr>
    </w:pPr>
    <w:r w:rsidRPr="00FE12DF">
      <w:rPr>
        <w:rStyle w:val="PageNumber"/>
        <w:color w:val="000000"/>
      </w:rPr>
      <w:fldChar w:fldCharType="begin"/>
    </w:r>
    <w:r w:rsidRPr="00FE12DF">
      <w:rPr>
        <w:rStyle w:val="PageNumber"/>
        <w:color w:val="000000"/>
      </w:rPr>
      <w:instrText xml:space="preserve"> Page </w:instrText>
    </w:r>
    <w:r w:rsidRPr="00FE12DF">
      <w:rPr>
        <w:rStyle w:val="PageNumber"/>
        <w:color w:val="000000"/>
      </w:rPr>
      <w:fldChar w:fldCharType="separate"/>
    </w:r>
    <w:r w:rsidR="00EA1691">
      <w:rPr>
        <w:rStyle w:val="PageNumber"/>
        <w:color w:val="000000"/>
      </w:rPr>
      <w:t>2</w:t>
    </w:r>
    <w:r w:rsidRPr="00FE12DF">
      <w:rPr>
        <w:rStyle w:val="PageNumber"/>
        <w:color w:val="000000"/>
      </w:rPr>
      <w:fldChar w:fldCharType="end"/>
    </w:r>
    <w:r>
      <w:rPr>
        <w:rStyle w:val="PageNumber"/>
      </w:rPr>
      <w:tab/>
    </w:r>
    <w:r w:rsidRPr="00116DFE">
      <w:rPr>
        <w:b/>
        <w:noProof w:val="0"/>
        <w:color w:val="000000"/>
      </w:rPr>
      <w:fldChar w:fldCharType="begin"/>
    </w:r>
    <w:r w:rsidRPr="00116DFE">
      <w:rPr>
        <w:b/>
        <w:color w:val="000000"/>
      </w:rPr>
      <w:instrText xml:space="preserve"> StyleRef “Title” </w:instrText>
    </w:r>
    <w:r w:rsidRPr="00116DFE">
      <w:rPr>
        <w:b/>
        <w:noProof w:val="0"/>
        <w:color w:val="000000"/>
      </w:rPr>
      <w:fldChar w:fldCharType="separate"/>
    </w:r>
    <w:r w:rsidR="00672260">
      <w:rPr>
        <w:b/>
        <w:color w:val="000000"/>
      </w:rPr>
      <w:t>2024 - 25</w:t>
    </w:r>
    <w:r w:rsidRPr="00116DFE">
      <w:rPr>
        <w:b/>
        <w:color w:val="000000"/>
      </w:rPr>
      <w:fldChar w:fldCharType="end"/>
    </w:r>
    <w:r w:rsidRPr="00116DFE">
      <w:rPr>
        <w:color w:val="000000"/>
      </w:rPr>
      <w:t xml:space="preserve"> (</w:t>
    </w:r>
    <w:r w:rsidRPr="00116DFE">
      <w:rPr>
        <w:noProof w:val="0"/>
        <w:color w:val="000000"/>
      </w:rPr>
      <w:fldChar w:fldCharType="begin"/>
    </w:r>
    <w:r w:rsidRPr="00116DFE">
      <w:rPr>
        <w:color w:val="000000"/>
      </w:rPr>
      <w:instrText xml:space="preserve"> StyleRef “Tertiary Title” </w:instrText>
    </w:r>
    <w:r w:rsidRPr="00116DFE">
      <w:rPr>
        <w:noProof w:val="0"/>
        <w:color w:val="000000"/>
      </w:rPr>
      <w:fldChar w:fldCharType="separate"/>
    </w:r>
    <w:r w:rsidR="00672260">
      <w:rPr>
        <w:color w:val="000000"/>
      </w:rPr>
      <w:t>Victorian Government Purchasing Board</w:t>
    </w:r>
    <w:r w:rsidRPr="00116DFE">
      <w:rPr>
        <w:color w:val="000000"/>
      </w:rPr>
      <w:fldChar w:fldCharType="end"/>
    </w:r>
    <w:r w:rsidRPr="00116DFE">
      <w:rPr>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6EFE" w14:textId="77777777" w:rsidR="000A2BB4" w:rsidRDefault="000A2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873E" w14:textId="77777777" w:rsidR="000A2BB4" w:rsidRDefault="000A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2F98" w14:textId="77777777" w:rsidR="007A35B3" w:rsidRDefault="007A35B3" w:rsidP="002D711A">
      <w:pPr>
        <w:spacing w:after="0" w:line="240" w:lineRule="auto"/>
      </w:pPr>
      <w:r>
        <w:separator/>
      </w:r>
    </w:p>
  </w:footnote>
  <w:footnote w:type="continuationSeparator" w:id="0">
    <w:p w14:paraId="49717E6F" w14:textId="77777777" w:rsidR="007A35B3" w:rsidRDefault="007A35B3"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9EC9" w14:textId="6C9343C6" w:rsidR="009D1C63" w:rsidRPr="007E113B" w:rsidRDefault="007E113B">
    <w:pPr>
      <w:pStyle w:val="Header"/>
      <w:rPr>
        <w:rFonts w:ascii="Calibri" w:hAnsi="Calibri" w:cs="Calibri"/>
        <w:sz w:val="24"/>
        <w:szCs w:val="24"/>
      </w:rPr>
    </w:pPr>
    <w:r w:rsidRPr="007E113B">
      <w:rPr>
        <w:noProof/>
      </w:rPr>
      <mc:AlternateContent>
        <mc:Choice Requires="wpg">
          <w:drawing>
            <wp:anchor distT="0" distB="0" distL="114300" distR="114300" simplePos="0" relativeHeight="251658242" behindDoc="0" locked="0" layoutInCell="1" allowOverlap="1" wp14:anchorId="738990A9" wp14:editId="79F0A33D">
              <wp:simplePos x="0" y="0"/>
              <wp:positionH relativeFrom="page">
                <wp:posOffset>66675</wp:posOffset>
              </wp:positionH>
              <wp:positionV relativeFrom="page">
                <wp:posOffset>243523</wp:posOffset>
              </wp:positionV>
              <wp:extent cx="7562088" cy="530352"/>
              <wp:effectExtent l="0" t="0" r="1270" b="3175"/>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562088" cy="530352"/>
                        <a:chOff x="0" y="0"/>
                        <a:chExt cx="7565732" cy="530225"/>
                      </a:xfrm>
                    </wpg:grpSpPr>
                    <wps:wsp>
                      <wps:cNvPr id="30" name="Rectangle 30">
                        <a:extLst>
                          <a:ext uri="{C183D7F6-B498-43B3-948B-1728B52AA6E4}">
                            <adec:decorative xmlns:adec="http://schemas.microsoft.com/office/drawing/2017/decorative" val="1"/>
                          </a:ext>
                        </a:extLst>
                      </wps:cNvPr>
                      <wps:cNvSpPr>
                        <a:spLocks noChangeArrowheads="1"/>
                      </wps:cNvSpPr>
                      <wps:spPr bwMode="auto">
                        <a:xfrm>
                          <a:off x="6508503" y="0"/>
                          <a:ext cx="1057229" cy="530225"/>
                        </a:xfrm>
                        <a:prstGeom prst="rect">
                          <a:avLst/>
                        </a:prstGeom>
                        <a:solidFill>
                          <a:srgbClr val="E9E9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1">
                        <a:extLst>
                          <a:ext uri="{C183D7F6-B498-43B3-948B-1728B52AA6E4}">
                            <adec:decorative xmlns:adec="http://schemas.microsoft.com/office/drawing/2017/decorative" val="1"/>
                          </a:ext>
                        </a:extLst>
                      </wps:cNvPr>
                      <wps:cNvSpPr>
                        <a:spLocks noChangeArrowheads="1"/>
                      </wps:cNvSpPr>
                      <wps:spPr bwMode="auto">
                        <a:xfrm>
                          <a:off x="0" y="0"/>
                          <a:ext cx="1286454" cy="530225"/>
                        </a:xfrm>
                        <a:prstGeom prst="rect">
                          <a:avLst/>
                        </a:prstGeom>
                        <a:solidFill>
                          <a:srgbClr val="8508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22">
                        <a:extLst>
                          <a:ext uri="{C183D7F6-B498-43B3-948B-1728B52AA6E4}">
                            <adec:decorative xmlns:adec="http://schemas.microsoft.com/office/drawing/2017/decorative" val="1"/>
                          </a:ext>
                        </a:extLst>
                      </wps:cNvPr>
                      <wps:cNvSpPr>
                        <a:spLocks noEditPoints="1"/>
                      </wps:cNvSpPr>
                      <wps:spPr bwMode="auto">
                        <a:xfrm>
                          <a:off x="4108862" y="0"/>
                          <a:ext cx="523217" cy="530225"/>
                        </a:xfrm>
                        <a:custGeom>
                          <a:avLst/>
                          <a:gdLst>
                            <a:gd name="T0" fmla="*/ 824 w 824"/>
                            <a:gd name="T1" fmla="*/ 0 h 835"/>
                            <a:gd name="T2" fmla="*/ 0 w 824"/>
                            <a:gd name="T3" fmla="*/ 0 h 835"/>
                            <a:gd name="T4" fmla="*/ 400 w 824"/>
                            <a:gd name="T5" fmla="*/ 835 h 835"/>
                            <a:gd name="T6" fmla="*/ 423 w 824"/>
                            <a:gd name="T7" fmla="*/ 835 h 835"/>
                            <a:gd name="T8" fmla="*/ 824 w 824"/>
                            <a:gd name="T9" fmla="*/ 0 h 835"/>
                            <a:gd name="T10" fmla="*/ 824 w 824"/>
                            <a:gd name="T11" fmla="*/ 0 h 835"/>
                            <a:gd name="T12" fmla="*/ 824 w 824"/>
                            <a:gd name="T13" fmla="*/ 0 h 835"/>
                          </a:gdLst>
                          <a:ahLst/>
                          <a:cxnLst>
                            <a:cxn ang="0">
                              <a:pos x="T0" y="T1"/>
                            </a:cxn>
                            <a:cxn ang="0">
                              <a:pos x="T2" y="T3"/>
                            </a:cxn>
                            <a:cxn ang="0">
                              <a:pos x="T4" y="T5"/>
                            </a:cxn>
                            <a:cxn ang="0">
                              <a:pos x="T6" y="T7"/>
                            </a:cxn>
                            <a:cxn ang="0">
                              <a:pos x="T8" y="T9"/>
                            </a:cxn>
                            <a:cxn ang="0">
                              <a:pos x="T10" y="T11"/>
                            </a:cxn>
                            <a:cxn ang="0">
                              <a:pos x="T12" y="T13"/>
                            </a:cxn>
                          </a:cxnLst>
                          <a:rect l="0" t="0" r="r" b="b"/>
                          <a:pathLst>
                            <a:path w="824" h="835">
                              <a:moveTo>
                                <a:pt x="824" y="0"/>
                              </a:moveTo>
                              <a:lnTo>
                                <a:pt x="0" y="0"/>
                              </a:lnTo>
                              <a:lnTo>
                                <a:pt x="400" y="835"/>
                              </a:lnTo>
                              <a:lnTo>
                                <a:pt x="423" y="835"/>
                              </a:lnTo>
                              <a:lnTo>
                                <a:pt x="824" y="0"/>
                              </a:lnTo>
                              <a:close/>
                              <a:moveTo>
                                <a:pt x="824" y="0"/>
                              </a:moveTo>
                              <a:lnTo>
                                <a:pt x="824" y="0"/>
                              </a:lnTo>
                              <a:close/>
                            </a:path>
                          </a:pathLst>
                        </a:custGeom>
                        <a:solidFill>
                          <a:srgbClr val="9C68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4">
                        <a:extLst>
                          <a:ext uri="{C183D7F6-B498-43B3-948B-1728B52AA6E4}">
                            <adec:decorative xmlns:adec="http://schemas.microsoft.com/office/drawing/2017/decorative" val="1"/>
                          </a:ext>
                        </a:extLst>
                      </wps:cNvPr>
                      <wps:cNvSpPr>
                        <a:spLocks/>
                      </wps:cNvSpPr>
                      <wps:spPr bwMode="auto">
                        <a:xfrm>
                          <a:off x="3467595" y="0"/>
                          <a:ext cx="901026" cy="530225"/>
                        </a:xfrm>
                        <a:custGeom>
                          <a:avLst/>
                          <a:gdLst>
                            <a:gd name="T0" fmla="*/ 1019 w 1419"/>
                            <a:gd name="T1" fmla="*/ 0 h 835"/>
                            <a:gd name="T2" fmla="*/ 0 w 1419"/>
                            <a:gd name="T3" fmla="*/ 0 h 835"/>
                            <a:gd name="T4" fmla="*/ 401 w 1419"/>
                            <a:gd name="T5" fmla="*/ 835 h 835"/>
                            <a:gd name="T6" fmla="*/ 1419 w 1419"/>
                            <a:gd name="T7" fmla="*/ 835 h 835"/>
                            <a:gd name="T8" fmla="*/ 1019 w 1419"/>
                            <a:gd name="T9" fmla="*/ 0 h 835"/>
                          </a:gdLst>
                          <a:ahLst/>
                          <a:cxnLst>
                            <a:cxn ang="0">
                              <a:pos x="T0" y="T1"/>
                            </a:cxn>
                            <a:cxn ang="0">
                              <a:pos x="T2" y="T3"/>
                            </a:cxn>
                            <a:cxn ang="0">
                              <a:pos x="T4" y="T5"/>
                            </a:cxn>
                            <a:cxn ang="0">
                              <a:pos x="T6" y="T7"/>
                            </a:cxn>
                            <a:cxn ang="0">
                              <a:pos x="T8" y="T9"/>
                            </a:cxn>
                          </a:cxnLst>
                          <a:rect l="0" t="0" r="r" b="b"/>
                          <a:pathLst>
                            <a:path w="1419" h="835">
                              <a:moveTo>
                                <a:pt x="1019" y="0"/>
                              </a:moveTo>
                              <a:lnTo>
                                <a:pt x="0" y="0"/>
                              </a:lnTo>
                              <a:lnTo>
                                <a:pt x="401" y="835"/>
                              </a:lnTo>
                              <a:lnTo>
                                <a:pt x="1419" y="835"/>
                              </a:lnTo>
                              <a:lnTo>
                                <a:pt x="1019" y="0"/>
                              </a:lnTo>
                              <a:close/>
                            </a:path>
                          </a:pathLst>
                        </a:custGeom>
                        <a:solidFill>
                          <a:srgbClr val="5D19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a:extLst>
                          <a:ext uri="{C183D7F6-B498-43B3-948B-1728B52AA6E4}">
                            <adec:decorative xmlns:adec="http://schemas.microsoft.com/office/drawing/2017/decorative" val="1"/>
                          </a:ext>
                        </a:extLst>
                      </wps:cNvPr>
                      <wps:cNvSpPr>
                        <a:spLocks/>
                      </wps:cNvSpPr>
                      <wps:spPr bwMode="auto">
                        <a:xfrm>
                          <a:off x="973777" y="0"/>
                          <a:ext cx="2763399" cy="530225"/>
                        </a:xfrm>
                        <a:custGeom>
                          <a:avLst/>
                          <a:gdLst>
                            <a:gd name="T0" fmla="*/ 4352 w 4352"/>
                            <a:gd name="T1" fmla="*/ 865 h 865"/>
                            <a:gd name="T2" fmla="*/ 378 w 4352"/>
                            <a:gd name="T3" fmla="*/ 865 h 865"/>
                            <a:gd name="T4" fmla="*/ 0 w 4352"/>
                            <a:gd name="T5" fmla="*/ 0 h 865"/>
                            <a:gd name="T6" fmla="*/ 3974 w 4352"/>
                            <a:gd name="T7" fmla="*/ 0 h 865"/>
                            <a:gd name="T8" fmla="*/ 4352 w 4352"/>
                            <a:gd name="T9" fmla="*/ 865 h 865"/>
                          </a:gdLst>
                          <a:ahLst/>
                          <a:cxnLst>
                            <a:cxn ang="0">
                              <a:pos x="T0" y="T1"/>
                            </a:cxn>
                            <a:cxn ang="0">
                              <a:pos x="T2" y="T3"/>
                            </a:cxn>
                            <a:cxn ang="0">
                              <a:pos x="T4" y="T5"/>
                            </a:cxn>
                            <a:cxn ang="0">
                              <a:pos x="T6" y="T7"/>
                            </a:cxn>
                            <a:cxn ang="0">
                              <a:pos x="T8" y="T9"/>
                            </a:cxn>
                          </a:cxnLst>
                          <a:rect l="0" t="0" r="r" b="b"/>
                          <a:pathLst>
                            <a:path w="4352" h="865">
                              <a:moveTo>
                                <a:pt x="4352" y="865"/>
                              </a:moveTo>
                              <a:lnTo>
                                <a:pt x="378" y="865"/>
                              </a:lnTo>
                              <a:lnTo>
                                <a:pt x="0" y="0"/>
                              </a:lnTo>
                              <a:lnTo>
                                <a:pt x="3974" y="0"/>
                              </a:lnTo>
                              <a:lnTo>
                                <a:pt x="4352" y="865"/>
                              </a:lnTo>
                              <a:close/>
                            </a:path>
                          </a:pathLst>
                        </a:custGeom>
                        <a:solidFill>
                          <a:srgbClr val="B822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a:extLst>
                          <a:ext uri="{C183D7F6-B498-43B3-948B-1728B52AA6E4}">
                            <adec:decorative xmlns:adec="http://schemas.microsoft.com/office/drawing/2017/decorative" val="1"/>
                          </a:ext>
                        </a:extLst>
                      </wps:cNvPr>
                      <wps:cNvSpPr>
                        <a:spLocks/>
                      </wps:cNvSpPr>
                      <wps:spPr bwMode="auto">
                        <a:xfrm>
                          <a:off x="4370119" y="0"/>
                          <a:ext cx="2763399" cy="530225"/>
                        </a:xfrm>
                        <a:custGeom>
                          <a:avLst/>
                          <a:gdLst>
                            <a:gd name="T0" fmla="*/ 3975 w 4352"/>
                            <a:gd name="T1" fmla="*/ 865 h 865"/>
                            <a:gd name="T2" fmla="*/ 0 w 4352"/>
                            <a:gd name="T3" fmla="*/ 865 h 865"/>
                            <a:gd name="T4" fmla="*/ 378 w 4352"/>
                            <a:gd name="T5" fmla="*/ 0 h 865"/>
                            <a:gd name="T6" fmla="*/ 4352 w 4352"/>
                            <a:gd name="T7" fmla="*/ 0 h 865"/>
                            <a:gd name="T8" fmla="*/ 3975 w 4352"/>
                            <a:gd name="T9" fmla="*/ 865 h 865"/>
                          </a:gdLst>
                          <a:ahLst/>
                          <a:cxnLst>
                            <a:cxn ang="0">
                              <a:pos x="T0" y="T1"/>
                            </a:cxn>
                            <a:cxn ang="0">
                              <a:pos x="T2" y="T3"/>
                            </a:cxn>
                            <a:cxn ang="0">
                              <a:pos x="T4" y="T5"/>
                            </a:cxn>
                            <a:cxn ang="0">
                              <a:pos x="T6" y="T7"/>
                            </a:cxn>
                            <a:cxn ang="0">
                              <a:pos x="T8" y="T9"/>
                            </a:cxn>
                          </a:cxnLst>
                          <a:rect l="0" t="0" r="r" b="b"/>
                          <a:pathLst>
                            <a:path w="4352" h="865">
                              <a:moveTo>
                                <a:pt x="3975" y="865"/>
                              </a:moveTo>
                              <a:lnTo>
                                <a:pt x="0" y="865"/>
                              </a:lnTo>
                              <a:lnTo>
                                <a:pt x="378" y="0"/>
                              </a:lnTo>
                              <a:lnTo>
                                <a:pt x="4352" y="0"/>
                              </a:lnTo>
                              <a:lnTo>
                                <a:pt x="3975" y="865"/>
                              </a:lnTo>
                              <a:close/>
                            </a:path>
                          </a:pathLst>
                        </a:custGeom>
                        <a:solidFill>
                          <a:srgbClr val="782B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http://schemas.openxmlformats.org/drawingml/2006/main">
          <w:pict w14:anchorId="1D15C7CF">
            <v:group id="Group 29" style="position:absolute;margin-left:5.25pt;margin-top:19.2pt;width:595.45pt;height:41.75pt;flip:x;z-index:251658242;mso-position-horizontal-relative:page;mso-position-vertical-relative:page;mso-width-relative:margin;mso-height-relative:margin" alt="&quot;&quot;" coordsize="75657,5302" o:spid="_x0000_s1026" w14:anchorId="5067C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8v2wUAABggAAAOAAAAZHJzL2Uyb0RvYy54bWzsWW1vo0YQ/l6p/2HFx0qNeTXYinPK5S7X&#10;Stf21Et/AAFsUDFLFxIn/fV9ZhfM2gbOzks/tJEl87LD7MyzM8/Mwvm7h3XO7hNRZbxYGNaZabCk&#10;iHicFauF8cfN9Y+Bwao6LOIw50WyMB6Tynh38f1355tyntg85XmcCAYlRTXflAsjretyPplUUZqs&#10;w+qMl0mBwSUX67DGpVhNYhFuoH2dT2zTnE42XMSl4FFSVbj7QQ0aF1L/cplE9W/LZZXULF8YsK2W&#10;/0L+39L/5OI8nK9EWKZZ1JgRPsGKdZgVmHSr6kNYh+xOZAeq1lkkeMWX9VnE1xO+XGZRIn2AN5a5&#10;580nwe9K6ctqvlmVW5gA7R5OT1Yb/Xr/SZRfyy8CSGzKFbCQV+TLw1Ks2TLPyp+wstI72MseJHiP&#10;W/CSh5pFuOl7U9sMsNwRxjzHdDxboRulWIKDx6L0Y/eg5zv29kHb9ujBiTIAJztmbUoEStVhUT0P&#10;i69pWCYS4moOLL4IlsULw0GoFOEa8fo7IigsVnnCcE9CJOUIMIKoKj/z6M+KFfwqhVhyKQTfpEkY&#10;wyxLekH2QrF6gC4qPMpuN7/wGOrDu5pLZAlrUtggPPXMwDMdgx3ibJmeb9uzQbjCeSmq+lPC14xO&#10;FoaAC3KO8P5zVStkWxHpA8+z+DrLc3khVrdXuWD3IRLm4ww/v1mMShfLCxIuOD2mNNIdrJTyj0Kp&#10;mt/y+BG+Cq6yDiyBk5SLvw22QcYtjOqvu1AkBst/LoDXzHJdSlF54cJJXAh95FYfCYsIqhZGbTB1&#10;elWrtL4rRbZKMZMK2YJfAuNlJh3vrGqMRSQpW18/pKyekJIhQkZtI+T1Qgpo9gSTHUxdz/03ggnx&#10;HJjXb8F0dhJXD/AT2FLx07VIEqqOzJZsOxhLH+Os/sKzon4mMbkWOH6K6Q9jybMd2/JHQim6U7xE&#10;1NFyESpmDFaiW6u48ekGobpc56jDP0xYYLtsQ/8UOboQ8mkrZLKUBY4sG7oIzNREerWAYjWRXi3I&#10;jq2Ia5r91niaECzpt2eqCbm2068JCG6nG9SEMtsJDSGEGrEVGkDIOg7qI7C2dLCHF20AbxT7bRyE&#10;qSpT4Tx6KJrYwBloHn2PKStZyStqKChQEIc3qtJKeYqRAWEVtDdOQ0GQGhHGopPmthMZF8a6knBb&#10;KceFsXQkPDvKDFof6eFxLtIiSPEdJwEuTGqQpG5gvxkWBkMzfKsyrAxrWgDChk7ZZmFQ9rEUR6QY&#10;3V/z++SGS4ma1kGOY17ZIWG2bjwvdDnlTCvVjrXHUupChkkfmnSGtna8PTZytuqOviW3b1urJcp5&#10;lUhK6axVmvef6MbbZ/vl2tFWM0wnAGUnuwWV1kKjwZ2mqtJ7r9nVNLi8aoJkR+yt9xreMQ2US4TK&#10;frmU9aS/XFJDuzNCF0e17Y479b0ZakGbDOG83R7NsL2zQRTN7mh/k7MbFkdXR8u0ZigjlmtJPtGL&#10;3xGcrVM21bU+NQOErc+0WyCtAUUnV0iyZkDXyTVyBKeBKolE/T9XJOKpZ9UMGUtjRYOWpEsUzDfE&#10;s8dVDYQ7ku5b1UBZdYzgvnUvy+7eB2s2vXxj9xfZDIF/9tjdeRV2n/mO74N6Dsnd9qeOMxt7J6MX&#10;/aPZ3cU7NDAgHVRv1m2RdHYPpnK/MR3d/zh+MKBKZ/hBVTrHU6nos0lneLnfOLRI3wE5M5+2dn2a&#10;dH4f0KTvgEZw0tl9x7k3fn8ev8tlk/yOVe7bFCgBoloVBiMMj9hU7L2VbNm2PaqO+5hKQFHVpSgm&#10;bVW0x2b7QDklK8bBnC/Tv78PbNt+e91VvQjDg1n2GV6S3U6Xvn11+vT+3XV809Lbkq5/fyWKR7h6&#10;AyR4MsUP8fLJBD9cK06k+BFiPpHiR3B6o3jjpu+lErjvlSmeFmWPRMeb+K4UtGzcHhUrt4XgG6+I&#10;Wu4eF+uxrp3tZSjeD+z3wX+f4uX3V3x+li+ymk/l9H1bv5ZvTLoP+hf/AAAA//8DAFBLAwQUAAYA&#10;CAAAACEAa+MNId0AAAAKAQAADwAAAGRycy9kb3ducmV2LnhtbEyPzU7DMBCE70i8g7VI3KidElAJ&#10;caoKCYQQl4Yf9ejGS2IRr6PYbcPbsznBbUYzmv22XE++F0ccowukIVsoEEhNsI5aDe9vj1crEDEZ&#10;sqYPhBp+MMK6Oj8rTWHDibZ4rFMreIRiYTR0KQ2FlLHp0Ju4CAMSZ19h9CaxHVtpR3Picd/LpVK3&#10;0htHfKEzAz502HzXB6/hY+NyzD93L6+qQXy2cvdUu1zry4tpcw8i4ZT+yjDjMzpUzLQPB7JR9OzV&#10;DTc1XK9yEHO+VBmr/ayyO5BVKf+/UP0CAAD//wMAUEsBAi0AFAAGAAgAAAAhALaDOJL+AAAA4QEA&#10;ABMAAAAAAAAAAAAAAAAAAAAAAFtDb250ZW50X1R5cGVzXS54bWxQSwECLQAUAAYACAAAACEAOP0h&#10;/9YAAACUAQAACwAAAAAAAAAAAAAAAAAvAQAAX3JlbHMvLnJlbHNQSwECLQAUAAYACAAAACEAXzEv&#10;L9sFAAAYIAAADgAAAAAAAAAAAAAAAAAuAgAAZHJzL2Uyb0RvYy54bWxQSwECLQAUAAYACAAAACEA&#10;a+MNId0AAAAKAQAADwAAAAAAAAAAAAAAAAA1CAAAZHJzL2Rvd25yZXYueG1sUEsFBgAAAAAEAAQA&#10;8wAAAD8JAAAAAA==&#10;">
              <v:rect id="Rectangle 30" style="position:absolute;left:65085;width:10572;height:5302;visibility:visible;mso-wrap-style:square;v-text-anchor:top" alt="&quot;&quot;" o:spid="_x0000_s1027" fillcolor="#e9e9e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omwQAAANsAAAAPAAAAZHJzL2Rvd25yZXYueG1sRE/Pa8Iw&#10;FL4P/B/CE3abaS2MWY0im8JwerDq/dE822LzUpKodX/9chB2/Ph+zxa9acWNnG8sK0hHCQji0uqG&#10;KwXHw/rtA4QPyBpby6TgQR4W88HLDHNt77ynWxEqEUPY56igDqHLpfRlTQb9yHbEkTtbZzBE6Cqp&#10;Hd5juGnlOEnepcGGY0ONHX3WVF6Kq1Hws9pN0i/n9fh0sjpd/2bNdpMp9Trsl1MQgfrwL366v7WC&#10;LK6PX+IPkPM/AAAA//8DAFBLAQItABQABgAIAAAAIQDb4fbL7gAAAIUBAAATAAAAAAAAAAAAAAAA&#10;AAAAAABbQ29udGVudF9UeXBlc10ueG1sUEsBAi0AFAAGAAgAAAAhAFr0LFu/AAAAFQEAAAsAAAAA&#10;AAAAAAAAAAAAHwEAAF9yZWxzLy5yZWxzUEsBAi0AFAAGAAgAAAAhADFNCibBAAAA2wAAAA8AAAAA&#10;AAAAAAAAAAAABwIAAGRycy9kb3ducmV2LnhtbFBLBQYAAAAAAwADALcAAAD1AgAAAAA=&#10;"/>
              <v:rect id="Rectangle 31" style="position:absolute;width:12864;height:5302;visibility:visible;mso-wrap-style:square;v-text-anchor:top" alt="&quot;&quot;" o:spid="_x0000_s1028" fillcolor="#85080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BlxAAAANsAAAAPAAAAZHJzL2Rvd25yZXYueG1sRI9Ba8JA&#10;FITvgv9heYK3ZhOlRaKrlJZSLRQxCl5fs6/Z0OzbkF1j/PfdQsHjMDPfMKvNYBvRU+drxwqyJAVB&#10;XDpdc6XgdHx7WIDwAVlj45gU3MjDZj0erTDX7soH6otQiQhhn6MCE0KbS+lLQxZ94lri6H27zmKI&#10;squk7vAa4baRszR9khZrjgsGW3oxVP4UF6vgw98ey9n7zsjXffb1WfTz1tVnpaaT4XkJItAQ7uH/&#10;9lYrmGfw9yX+ALn+BQAA//8DAFBLAQItABQABgAIAAAAIQDb4fbL7gAAAIUBAAATAAAAAAAAAAAA&#10;AAAAAAAAAABbQ29udGVudF9UeXBlc10ueG1sUEsBAi0AFAAGAAgAAAAhAFr0LFu/AAAAFQEAAAsA&#10;AAAAAAAAAAAAAAAAHwEAAF9yZWxzLy5yZWxzUEsBAi0AFAAGAAgAAAAhAP9vwGXEAAAA2wAAAA8A&#10;AAAAAAAAAAAAAAAABwIAAGRycy9kb3ducmV2LnhtbFBLBQYAAAAAAwADALcAAAD4AgAAAAA=&#10;"/>
              <v:shape id="Freeform 22" style="position:absolute;left:41088;width:5232;height:5302;visibility:visible;mso-wrap-style:square;v-text-anchor:top" alt="&quot;&quot;" coordsize="824,835" o:spid="_x0000_s1029" fillcolor="#9c68ac" stroked="f" path="m824,l,,400,835r23,l824,xm824,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mQwwAAANsAAAAPAAAAZHJzL2Rvd25yZXYueG1sRI9BawIx&#10;FITvBf9DeIK3mqggZTVKqRXEQ2FXwetj87pZunlZNqlGf31TKPQ4zMw3zHqbXCeuNITWs4bZVIEg&#10;rr1pudFwPu2fX0CEiGyw80wa7hRguxk9rbEw/sYlXavYiAzhUKAGG2NfSBlqSw7D1PfE2fv0g8OY&#10;5dBIM+Atw10n50otpcOW84LFnt4s1V/Vt9PQL+V7eXykj11bXcqTskmFfdJ6Mk6vKxCRUvwP/7UP&#10;RsNiDr9f8g+Qmx8AAAD//wMAUEsBAi0AFAAGAAgAAAAhANvh9svuAAAAhQEAABMAAAAAAAAAAAAA&#10;AAAAAAAAAFtDb250ZW50X1R5cGVzXS54bWxQSwECLQAUAAYACAAAACEAWvQsW78AAAAVAQAACwAA&#10;AAAAAAAAAAAAAAAfAQAAX3JlbHMvLnJlbHNQSwECLQAUAAYACAAAACEA5aiZkMMAAADbAAAADwAA&#10;AAAAAAAAAAAAAAAHAgAAZHJzL2Rvd25yZXYueG1sUEsFBgAAAAADAAMAtwAAAPcCAAAAAA==&#10;">
                <v:path arrowok="t" o:connecttype="custom" o:connectlocs="523217,0;0,0;253989,530225;268593,530225;523217,0;523217,0;523217,0" o:connectangles="0,0,0,0,0,0,0"/>
                <o:lock v:ext="edit" verticies="t"/>
              </v:shape>
              <v:shape id="Freeform 24" style="position:absolute;left:34675;width:9011;height:5302;visibility:visible;mso-wrap-style:square;v-text-anchor:top" alt="&quot;&quot;" coordsize="1419,835" o:spid="_x0000_s1030" fillcolor="#5d196a" stroked="f" path="m1019,l,,401,835r1018,l1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KFwwAAANsAAAAPAAAAZHJzL2Rvd25yZXYueG1sRI9Ra8JA&#10;EITfC/6HYwXf6kUDpUZPkdJKX4o0+gOW3JoL5vZibquxv75XKPRxmJlvmNVm8K26Uh+bwAZm0wwU&#10;cRVsw7WB4+Ht8RlUFGSLbWAycKcIm/XoYYWFDTf+pGsptUoQjgUacCJdoXWsHHmM09ARJ+8Ueo+S&#10;ZF9r2+MtwX2r51n2pD02nBYcdvTiqDqXX97AIvsWqV25+Hi9hPw4r3b7fdwZMxkP2yUooUH+w3/t&#10;d2sgz+H3S/oBev0DAAD//wMAUEsBAi0AFAAGAAgAAAAhANvh9svuAAAAhQEAABMAAAAAAAAAAAAA&#10;AAAAAAAAAFtDb250ZW50X1R5cGVzXS54bWxQSwECLQAUAAYACAAAACEAWvQsW78AAAAVAQAACwAA&#10;AAAAAAAAAAAAAAAfAQAAX3JlbHMvLnJlbHNQSwECLQAUAAYACAAAACEAHYGyhcMAAADbAAAADwAA&#10;AAAAAAAAAAAAAAAHAgAAZHJzL2Rvd25yZXYueG1sUEsFBgAAAAADAAMAtwAAAPcCAAAAAA==&#10;">
                <v:path arrowok="t" o:connecttype="custom" o:connectlocs="647037,0;0,0;254624,530225;901026,530225;647037,0" o:connectangles="0,0,0,0,0"/>
              </v:shape>
              <v:shape id="Freeform 34" style="position:absolute;left:9737;width:27634;height:5302;visibility:visible;mso-wrap-style:square;v-text-anchor:top" alt="&quot;&quot;" coordsize="4352,865" o:spid="_x0000_s1031" fillcolor="#b8222f" stroked="f" path="m4352,865r-3974,l,,3974,r378,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N6wwAAANsAAAAPAAAAZHJzL2Rvd25yZXYueG1sRI9BawIx&#10;FITvBf9DeEJvNbGKyNYoIghi8eC2IL09Nq+7oZuXZZO66b9vBMHjMDPfMKtNcq24Uh+sZw3TiQJB&#10;XHljudbw+bF/WYIIEdlg65k0/FGAzXr0tMLC+IHPdC1jLTKEQ4Eamhi7QspQNeQwTHxHnL1v3zuM&#10;Wfa1ND0OGe5a+arUQjq0nBca7GjXUPVT/joN5Xx2sadhoczXcZcGu1Xv56S0fh6n7RuISCk+wvf2&#10;wWiYzeH2Jf8Auf4HAAD//wMAUEsBAi0AFAAGAAgAAAAhANvh9svuAAAAhQEAABMAAAAAAAAAAAAA&#10;AAAAAAAAAFtDb250ZW50X1R5cGVzXS54bWxQSwECLQAUAAYACAAAACEAWvQsW78AAAAVAQAACwAA&#10;AAAAAAAAAAAAAAAfAQAAX3JlbHMvLnJlbHNQSwECLQAUAAYACAAAACEAQB3jesMAAADbAAAADwAA&#10;AAAAAAAAAAAAAAAHAgAAZHJzL2Rvd25yZXYueG1sUEsFBgAAAAADAAMAtwAAAPcCAAAAAA==&#10;">
                <v:path arrowok="t" o:connecttype="custom" o:connectlocs="2763399,530225;240019,530225;0,0;2523380,0;2763399,530225" o:connectangles="0,0,0,0,0"/>
              </v:shape>
              <v:shape id="Freeform 35" style="position:absolute;left:43701;width:27634;height:5302;visibility:visible;mso-wrap-style:square;v-text-anchor:top" alt="&quot;&quot;" coordsize="4352,865" o:spid="_x0000_s1032" fillcolor="#782b8f" stroked="f" path="m3975,865l,865,378,,4352,,3975,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QFwgAAANsAAAAPAAAAZHJzL2Rvd25yZXYueG1sRI/RasJA&#10;FETfC/7DcoW+FLNRq2h0FRGE0pdg9AMu2WsSzd4N2TVJ/74rFPo4zMwZZrsfTC06al1lWcE0ikEQ&#10;51ZXXCi4Xk6TFQjnkTXWlknBDznY70ZvW0y07flMXeYLESDsElRQet8kUrq8JIMusg1x8G62NeiD&#10;bAupW+wD3NRyFsdLabDisFBiQ8eS8kf2NApSd/ouXB7PKB3u6Yf9xPWiRqXex8NhA8LT4P/Df+0v&#10;rWC+gNeX8APk7hcAAP//AwBQSwECLQAUAAYACAAAACEA2+H2y+4AAACFAQAAEwAAAAAAAAAAAAAA&#10;AAAAAAAAW0NvbnRlbnRfVHlwZXNdLnhtbFBLAQItABQABgAIAAAAIQBa9CxbvwAAABUBAAALAAAA&#10;AAAAAAAAAAAAAB8BAABfcmVscy8ucmVsc1BLAQItABQABgAIAAAAIQDVnqQFwgAAANsAAAAPAAAA&#10;AAAAAAAAAAAAAAcCAABkcnMvZG93bnJldi54bWxQSwUGAAAAAAMAAwC3AAAA9gIAAAAA&#10;">
                <v:path arrowok="t" o:connecttype="custom" o:connectlocs="2524014,530225;0,530225;240019,0;2763399,0;2524014,530225" o:connectangles="0,0,0,0,0"/>
              </v:shape>
              <w10:wrap anchorx="page" anchory="page"/>
            </v:group>
          </w:pict>
        </mc:Fallback>
      </mc:AlternateContent>
    </w:r>
    <w:r w:rsidRPr="007E113B">
      <w:ptab w:relativeTo="margin" w:alignment="right" w:leader="none"/>
    </w:r>
    <w:r w:rsidRPr="007E113B">
      <w:rPr>
        <w:rFonts w:ascii="Calibri" w:hAnsi="Calibri" w:cs="Calibri"/>
        <w:sz w:val="24"/>
        <w:szCs w:val="24"/>
      </w:rPr>
      <w:t>VGPB Annual Report 2024-25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E786" w14:textId="77777777" w:rsidR="00F417C3" w:rsidRPr="0041689E" w:rsidRDefault="00116DFE">
    <w:pPr>
      <w:pStyle w:val="Header"/>
    </w:pPr>
    <w:r>
      <w:rPr>
        <w:noProof/>
      </w:rPr>
      <mc:AlternateContent>
        <mc:Choice Requires="wpg">
          <w:drawing>
            <wp:anchor distT="0" distB="0" distL="114300" distR="114300" simplePos="0" relativeHeight="251658241" behindDoc="0" locked="0" layoutInCell="1" allowOverlap="1" wp14:anchorId="5BB758BA" wp14:editId="23D3CE09">
              <wp:simplePos x="0" y="0"/>
              <wp:positionH relativeFrom="page">
                <wp:posOffset>0</wp:posOffset>
              </wp:positionH>
              <wp:positionV relativeFrom="page">
                <wp:posOffset>448310</wp:posOffset>
              </wp:positionV>
              <wp:extent cx="7562088" cy="530352"/>
              <wp:effectExtent l="0" t="0" r="1270" b="3175"/>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530352"/>
                        <a:chOff x="0" y="0"/>
                        <a:chExt cx="7562088" cy="530352"/>
                      </a:xfrm>
                    </wpg:grpSpPr>
                    <wpg:grpSp>
                      <wpg:cNvPr id="4" name="Group 4"/>
                      <wpg:cNvGrpSpPr/>
                      <wpg:grpSpPr>
                        <a:xfrm>
                          <a:off x="0" y="0"/>
                          <a:ext cx="7562088" cy="530352"/>
                          <a:chOff x="0" y="0"/>
                          <a:chExt cx="7565732" cy="530225"/>
                        </a:xfrm>
                      </wpg:grpSpPr>
                      <wps:wsp>
                        <wps:cNvPr id="12" name="Rectangle 12">
                          <a:extLst>
                            <a:ext uri="{C183D7F6-B498-43B3-948B-1728B52AA6E4}">
                              <adec:decorative xmlns:adec="http://schemas.microsoft.com/office/drawing/2017/decorative" val="1"/>
                            </a:ext>
                          </a:extLst>
                        </wps:cNvPr>
                        <wps:cNvSpPr>
                          <a:spLocks noChangeArrowheads="1"/>
                        </wps:cNvSpPr>
                        <wps:spPr bwMode="auto">
                          <a:xfrm>
                            <a:off x="6508503" y="0"/>
                            <a:ext cx="1057229" cy="530225"/>
                          </a:xfrm>
                          <a:prstGeom prst="rect">
                            <a:avLst/>
                          </a:prstGeom>
                          <a:solidFill>
                            <a:srgbClr val="E9E9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a:extLst>
                            <a:ext uri="{C183D7F6-B498-43B3-948B-1728B52AA6E4}">
                              <adec:decorative xmlns:adec="http://schemas.microsoft.com/office/drawing/2017/decorative" val="1"/>
                            </a:ext>
                          </a:extLst>
                        </wps:cNvPr>
                        <wps:cNvSpPr>
                          <a:spLocks noChangeArrowheads="1"/>
                        </wps:cNvSpPr>
                        <wps:spPr bwMode="auto">
                          <a:xfrm>
                            <a:off x="0" y="0"/>
                            <a:ext cx="1286454" cy="530225"/>
                          </a:xfrm>
                          <a:prstGeom prst="rect">
                            <a:avLst/>
                          </a:prstGeom>
                          <a:solidFill>
                            <a:srgbClr val="8508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22">
                          <a:extLst>
                            <a:ext uri="{C183D7F6-B498-43B3-948B-1728B52AA6E4}">
                              <adec:decorative xmlns:adec="http://schemas.microsoft.com/office/drawing/2017/decorative" val="1"/>
                            </a:ext>
                          </a:extLst>
                        </wps:cNvPr>
                        <wps:cNvSpPr>
                          <a:spLocks noEditPoints="1"/>
                        </wps:cNvSpPr>
                        <wps:spPr bwMode="auto">
                          <a:xfrm>
                            <a:off x="4108862" y="0"/>
                            <a:ext cx="523217" cy="530225"/>
                          </a:xfrm>
                          <a:custGeom>
                            <a:avLst/>
                            <a:gdLst>
                              <a:gd name="T0" fmla="*/ 824 w 824"/>
                              <a:gd name="T1" fmla="*/ 0 h 835"/>
                              <a:gd name="T2" fmla="*/ 0 w 824"/>
                              <a:gd name="T3" fmla="*/ 0 h 835"/>
                              <a:gd name="T4" fmla="*/ 400 w 824"/>
                              <a:gd name="T5" fmla="*/ 835 h 835"/>
                              <a:gd name="T6" fmla="*/ 423 w 824"/>
                              <a:gd name="T7" fmla="*/ 835 h 835"/>
                              <a:gd name="T8" fmla="*/ 824 w 824"/>
                              <a:gd name="T9" fmla="*/ 0 h 835"/>
                              <a:gd name="T10" fmla="*/ 824 w 824"/>
                              <a:gd name="T11" fmla="*/ 0 h 835"/>
                              <a:gd name="T12" fmla="*/ 824 w 824"/>
                              <a:gd name="T13" fmla="*/ 0 h 835"/>
                            </a:gdLst>
                            <a:ahLst/>
                            <a:cxnLst>
                              <a:cxn ang="0">
                                <a:pos x="T0" y="T1"/>
                              </a:cxn>
                              <a:cxn ang="0">
                                <a:pos x="T2" y="T3"/>
                              </a:cxn>
                              <a:cxn ang="0">
                                <a:pos x="T4" y="T5"/>
                              </a:cxn>
                              <a:cxn ang="0">
                                <a:pos x="T6" y="T7"/>
                              </a:cxn>
                              <a:cxn ang="0">
                                <a:pos x="T8" y="T9"/>
                              </a:cxn>
                              <a:cxn ang="0">
                                <a:pos x="T10" y="T11"/>
                              </a:cxn>
                              <a:cxn ang="0">
                                <a:pos x="T12" y="T13"/>
                              </a:cxn>
                            </a:cxnLst>
                            <a:rect l="0" t="0" r="r" b="b"/>
                            <a:pathLst>
                              <a:path w="824" h="835">
                                <a:moveTo>
                                  <a:pt x="824" y="0"/>
                                </a:moveTo>
                                <a:lnTo>
                                  <a:pt x="0" y="0"/>
                                </a:lnTo>
                                <a:lnTo>
                                  <a:pt x="400" y="835"/>
                                </a:lnTo>
                                <a:lnTo>
                                  <a:pt x="423" y="835"/>
                                </a:lnTo>
                                <a:lnTo>
                                  <a:pt x="824" y="0"/>
                                </a:lnTo>
                                <a:close/>
                                <a:moveTo>
                                  <a:pt x="824" y="0"/>
                                </a:moveTo>
                                <a:lnTo>
                                  <a:pt x="824" y="0"/>
                                </a:lnTo>
                                <a:close/>
                              </a:path>
                            </a:pathLst>
                          </a:custGeom>
                          <a:solidFill>
                            <a:srgbClr val="9C68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4">
                          <a:extLst>
                            <a:ext uri="{C183D7F6-B498-43B3-948B-1728B52AA6E4}">
                              <adec:decorative xmlns:adec="http://schemas.microsoft.com/office/drawing/2017/decorative" val="1"/>
                            </a:ext>
                          </a:extLst>
                        </wps:cNvPr>
                        <wps:cNvSpPr>
                          <a:spLocks/>
                        </wps:cNvSpPr>
                        <wps:spPr bwMode="auto">
                          <a:xfrm>
                            <a:off x="3467595" y="0"/>
                            <a:ext cx="901026" cy="530225"/>
                          </a:xfrm>
                          <a:custGeom>
                            <a:avLst/>
                            <a:gdLst>
                              <a:gd name="T0" fmla="*/ 1019 w 1419"/>
                              <a:gd name="T1" fmla="*/ 0 h 835"/>
                              <a:gd name="T2" fmla="*/ 0 w 1419"/>
                              <a:gd name="T3" fmla="*/ 0 h 835"/>
                              <a:gd name="T4" fmla="*/ 401 w 1419"/>
                              <a:gd name="T5" fmla="*/ 835 h 835"/>
                              <a:gd name="T6" fmla="*/ 1419 w 1419"/>
                              <a:gd name="T7" fmla="*/ 835 h 835"/>
                              <a:gd name="T8" fmla="*/ 1019 w 1419"/>
                              <a:gd name="T9" fmla="*/ 0 h 835"/>
                            </a:gdLst>
                            <a:ahLst/>
                            <a:cxnLst>
                              <a:cxn ang="0">
                                <a:pos x="T0" y="T1"/>
                              </a:cxn>
                              <a:cxn ang="0">
                                <a:pos x="T2" y="T3"/>
                              </a:cxn>
                              <a:cxn ang="0">
                                <a:pos x="T4" y="T5"/>
                              </a:cxn>
                              <a:cxn ang="0">
                                <a:pos x="T6" y="T7"/>
                              </a:cxn>
                              <a:cxn ang="0">
                                <a:pos x="T8" y="T9"/>
                              </a:cxn>
                            </a:cxnLst>
                            <a:rect l="0" t="0" r="r" b="b"/>
                            <a:pathLst>
                              <a:path w="1419" h="835">
                                <a:moveTo>
                                  <a:pt x="1019" y="0"/>
                                </a:moveTo>
                                <a:lnTo>
                                  <a:pt x="0" y="0"/>
                                </a:lnTo>
                                <a:lnTo>
                                  <a:pt x="401" y="835"/>
                                </a:lnTo>
                                <a:lnTo>
                                  <a:pt x="1419" y="835"/>
                                </a:lnTo>
                                <a:lnTo>
                                  <a:pt x="1019" y="0"/>
                                </a:lnTo>
                                <a:close/>
                              </a:path>
                            </a:pathLst>
                          </a:custGeom>
                          <a:solidFill>
                            <a:srgbClr val="5D19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a:extLst>
                            <a:ext uri="{C183D7F6-B498-43B3-948B-1728B52AA6E4}">
                              <adec:decorative xmlns:adec="http://schemas.microsoft.com/office/drawing/2017/decorative" val="1"/>
                            </a:ext>
                          </a:extLst>
                        </wps:cNvPr>
                        <wps:cNvSpPr>
                          <a:spLocks/>
                        </wps:cNvSpPr>
                        <wps:spPr bwMode="auto">
                          <a:xfrm>
                            <a:off x="973777" y="0"/>
                            <a:ext cx="2763399" cy="530225"/>
                          </a:xfrm>
                          <a:custGeom>
                            <a:avLst/>
                            <a:gdLst>
                              <a:gd name="T0" fmla="*/ 4352 w 4352"/>
                              <a:gd name="T1" fmla="*/ 865 h 865"/>
                              <a:gd name="T2" fmla="*/ 378 w 4352"/>
                              <a:gd name="T3" fmla="*/ 865 h 865"/>
                              <a:gd name="T4" fmla="*/ 0 w 4352"/>
                              <a:gd name="T5" fmla="*/ 0 h 865"/>
                              <a:gd name="T6" fmla="*/ 3974 w 4352"/>
                              <a:gd name="T7" fmla="*/ 0 h 865"/>
                              <a:gd name="T8" fmla="*/ 4352 w 4352"/>
                              <a:gd name="T9" fmla="*/ 865 h 865"/>
                            </a:gdLst>
                            <a:ahLst/>
                            <a:cxnLst>
                              <a:cxn ang="0">
                                <a:pos x="T0" y="T1"/>
                              </a:cxn>
                              <a:cxn ang="0">
                                <a:pos x="T2" y="T3"/>
                              </a:cxn>
                              <a:cxn ang="0">
                                <a:pos x="T4" y="T5"/>
                              </a:cxn>
                              <a:cxn ang="0">
                                <a:pos x="T6" y="T7"/>
                              </a:cxn>
                              <a:cxn ang="0">
                                <a:pos x="T8" y="T9"/>
                              </a:cxn>
                            </a:cxnLst>
                            <a:rect l="0" t="0" r="r" b="b"/>
                            <a:pathLst>
                              <a:path w="4352" h="865">
                                <a:moveTo>
                                  <a:pt x="4352" y="865"/>
                                </a:moveTo>
                                <a:lnTo>
                                  <a:pt x="378" y="865"/>
                                </a:lnTo>
                                <a:lnTo>
                                  <a:pt x="0" y="0"/>
                                </a:lnTo>
                                <a:lnTo>
                                  <a:pt x="3974" y="0"/>
                                </a:lnTo>
                                <a:lnTo>
                                  <a:pt x="4352" y="865"/>
                                </a:lnTo>
                                <a:close/>
                              </a:path>
                            </a:pathLst>
                          </a:custGeom>
                          <a:solidFill>
                            <a:srgbClr val="B822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a:extLst>
                            <a:ext uri="{C183D7F6-B498-43B3-948B-1728B52AA6E4}">
                              <adec:decorative xmlns:adec="http://schemas.microsoft.com/office/drawing/2017/decorative" val="1"/>
                            </a:ext>
                          </a:extLst>
                        </wps:cNvPr>
                        <wps:cNvSpPr>
                          <a:spLocks/>
                        </wps:cNvSpPr>
                        <wps:spPr bwMode="auto">
                          <a:xfrm>
                            <a:off x="4370119" y="0"/>
                            <a:ext cx="2763399" cy="530225"/>
                          </a:xfrm>
                          <a:custGeom>
                            <a:avLst/>
                            <a:gdLst>
                              <a:gd name="T0" fmla="*/ 3975 w 4352"/>
                              <a:gd name="T1" fmla="*/ 865 h 865"/>
                              <a:gd name="T2" fmla="*/ 0 w 4352"/>
                              <a:gd name="T3" fmla="*/ 865 h 865"/>
                              <a:gd name="T4" fmla="*/ 378 w 4352"/>
                              <a:gd name="T5" fmla="*/ 0 h 865"/>
                              <a:gd name="T6" fmla="*/ 4352 w 4352"/>
                              <a:gd name="T7" fmla="*/ 0 h 865"/>
                              <a:gd name="T8" fmla="*/ 3975 w 4352"/>
                              <a:gd name="T9" fmla="*/ 865 h 865"/>
                            </a:gdLst>
                            <a:ahLst/>
                            <a:cxnLst>
                              <a:cxn ang="0">
                                <a:pos x="T0" y="T1"/>
                              </a:cxn>
                              <a:cxn ang="0">
                                <a:pos x="T2" y="T3"/>
                              </a:cxn>
                              <a:cxn ang="0">
                                <a:pos x="T4" y="T5"/>
                              </a:cxn>
                              <a:cxn ang="0">
                                <a:pos x="T6" y="T7"/>
                              </a:cxn>
                              <a:cxn ang="0">
                                <a:pos x="T8" y="T9"/>
                              </a:cxn>
                            </a:cxnLst>
                            <a:rect l="0" t="0" r="r" b="b"/>
                            <a:pathLst>
                              <a:path w="4352" h="865">
                                <a:moveTo>
                                  <a:pt x="3975" y="865"/>
                                </a:moveTo>
                                <a:lnTo>
                                  <a:pt x="0" y="865"/>
                                </a:lnTo>
                                <a:lnTo>
                                  <a:pt x="378" y="0"/>
                                </a:lnTo>
                                <a:lnTo>
                                  <a:pt x="4352" y="0"/>
                                </a:lnTo>
                                <a:lnTo>
                                  <a:pt x="3975" y="865"/>
                                </a:lnTo>
                                <a:close/>
                              </a:path>
                            </a:pathLst>
                          </a:custGeom>
                          <a:solidFill>
                            <a:srgbClr val="782B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25225" y="174929"/>
                          <a:ext cx="1168841" cy="214685"/>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2DB9A810">
            <v:group id="Group 19" style="position:absolute;margin-left:0;margin-top:35.3pt;width:595.45pt;height:41.75pt;z-index:251658241;mso-position-horizontal-relative:page;mso-position-vertical-relative:page;mso-width-relative:margin;mso-height-relative:margin" alt="&quot;&quot;" coordsize="75620,5303" o:spid="_x0000_s1026" w14:anchorId="6CB897C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0QZE3AYAAFgjAAAOAAAAZHJzL2Uyb0RvYy54bWzsWm1vo0YQ/l6p/wHx&#10;sdLFgMFgK84pl1xOJ13bqJf+AAzYoAOWLjhO7tf3mV0W8AvEyTmt1EZRDMvOzs7Mzj4z+3L+/iFL&#10;tfuIlwnL57p5ZuhalAcsTPLVXP/z7uadp2tl5eehn7I8muuPUam/v/j5p/NNMYssFrM0jLgGJnk5&#10;2xRzPa6qYjYalUEcZX55xoooR+WS8cyvUOSrUcj9Dbhn6cgyjMlow3hYcBZEZYmv17JSvxD8l8so&#10;qH5fLsuo0tK5Dtkq8cvF74J+Rxfn/mzF/SJOgloM/wVSZH6So9OG1bVf+dqaJ3ussiTgrGTL6ixg&#10;2Ygtl0kQCR2gjWnsaPOJs3UhdFnNNquiMRNMu2OnF7MNfrv/xIuvxS2HJTbFCrYQJdLlYckzekJK&#10;7UGY7LExWfRQaQE+us7EMjwMcoA6Z2yMHUvaNIhh+L1mQfxxuOFIdTvaEqYpSCEh9S3XknCu27qW&#10;+xkcS9hKs6lzIv439XLcsdUYxLIckqlXL7h92Y5s+WMj+zX2i0g4TEkWqG1kQhpppD8wH/x8lUYa&#10;vglLCToafhrosvjCgm+llrOrGGTRJedsE0d+CLFMocWm6DSgQomm2mLzKwsxBv66YmIW7HjOxDE8&#10;xxjr2r7/mIbjWta011z+rOBl9SlimUYvc51DBdGHf/+lrKRlFYnQgaVJeJOkqSjw1eIq5dq9j+n/&#10;cYo/tx6MskuW5kScM2omOdIXeKDUjzyqnC1Y+AhdOZMYAszDS8z4d13bAD/mevnX2ueRrqWfc9hr&#10;ato2AY4o2FASBd6tWXRr/DwAq7le6Zp8vaokSK0Lnqxi9GQKpXN2CRsvE6F4K1UtLDxJyvr6LoXB&#10;3HOp8T/oUrDmAWeyvIntABJqMNqdeyd0JvizZ9y8OdPZsyJPDz41IH7Do4hivWYNw9PHMKluWZJX&#10;PwhMtonYNQE87vuSY40t0x1wpWAtcYmgQ2ER4n8IVKJPq7CeIHdw1WWWIqv4ZaR5lq1t6Jc8p0tk&#10;dogMLda8sQgbXRKI2fAxDnPBrOyQHOQCWzckttHDx+kQQZLD8kw6RLY1PiwRLNh018sJ6UNL1Gch&#10;xIiGqMdC5nGmPsLWFDKb3voHrcfeCPaNH/ixDFP+LHjIa9/AG2AeWZwhQL1gJSVK5CjwwzsZaQU9&#10;+UgPsXTaO4G56A9UA8QYdOKsMpFhYowrEatIOUyMoSPiaY2Ew8Q0PkLD41SkQRDkW0pKZWtLUjaw&#10;m9pzXUNqv5AzrPArGgCyDb1qm7lOs0+L8cQUo+8Zu4/umKCoaBxEPfoViwP01taneZdOKqOoVJ16&#10;FoIXZpjQoZ7O4Kbq1bOms2R29BTdrmyKS5CyMhKQ0korOe+2aOtV28N0qlZxhuhkQJHJNkalsejA&#10;4FZSVXZzr+nVxLu8eguXJwmXmKAy92rDZb3u6STnTTZPCS1lilgPyDyfCkel7WN74jpTxAI1GfyZ&#10;WvZNsVi1IEdvotV1i6Ojo2mYU4QR0zYFnnSD3xGY3YVsimuH2PQAdren7QBp9jB6doQkaXp4PTtG&#10;DtipJ0piov6fIxLhVBN9XxIzhC8NBQ0aknaioL8+nD0uasDdMemeigZSqmMId6U7Lbo71+Z0cvmG&#10;7idBd6DBDrpjGQIQ38LwE6D71B27LjrbB3fLnYzH06E9mRehu429QSAgPWRu1i6RuujuTcR6YzK4&#10;/hm7Xg+rLsL3supiPIWKQzJ1EV6sN/Yl6q6AxlOXlnaHOHXxvYdTdwU0YKcuum8p94bvP4bvYtgE&#10;vmOUDy0KJAFBrXSDAYSHb0r0bigV2qqnzLiPiQTkVe0URaeKhXrWyweaUyJi7PV5mvz9g2dZ1tt2&#10;V3kShId77CK89xoIb49dw+ymJW3+/koQD3d1ekDw2RDfh8vPBvj+WPFMiB8A5mdC/ICd3iBevzu0&#10;qQTse2WIp0HZAdHhJL4NBQqN1VOisgoET2wRKeweJjsgnertNBDvetYH778P8e258sV5kQQz/Nfn&#10;6njbO319+v4BWlVrOvaTdxiyo3hkPv+2Lt7hCgC20pJFkibVo7jOgNyDhMrvb5OAzmSp0B7kAvpk&#10;4EAtdaqJjVFFI1tgmy4Jdo5xywLbpOoId5t8RMWt7hZpUqjzU3qvFcNx5M6dgwO2kfcZrlmwzqK8&#10;khc0eJRCR5aXcVKUOAOdRdkiCnGQ+zlETAhwOaTC0TGOOfNKLgvKikdVgJ1Gf7bEgSydWdMeFpY8&#10;qkII3cpJKtCGFrXYOXl2DMuhU0DKjUzXnuKkWeySqn0s05x4nk1ygMAy7Ymn9sgVI3W2fNTxsxBM&#10;iiJeIZnYfRPXN4QO9VUTuh/SLQuq9kLMxd8AAAD//wMAUEsDBAoAAAAAAAAAIQAQJvUNDhMAAA4T&#10;AAAUAAAAZHJzL21lZGlhL2ltYWdlMS5wbmeJUE5HDQoaCgAAAA1JSERSAAACcAAAAHMIBgAAABgY&#10;PyQAAAAJcEhZcwAALiMAAC4jAXilP3YAAAAZdEVYdFNvZnR3YXJlAEFkb2JlIEltYWdlUmVhZHlx&#10;yWU8AAASm0lEQVR42uyd7VXjyBKGhY7/X2ewIoI1EWAiGIgAE8FABNgRABHgiQBPBBYRwESAJ4L1&#10;jYDbBeW9XpYPyVJ3V0vPc46OBwaQ1Cp1v1XdVZ1lAAAAAAAAAAAAAAAAAAAAAAAAAAAAAAAAAAAA&#10;AAAAAAAAAAAAAAAQkj2aACANnp+fC/dR6Jcjdww/+fFHd6z136u9vb0VLQgA0AMB5waL8y8GiJBc&#10;uwFoneCAK+13buRyZBCfY/JJ2M1IBZqItUP9LNqwAT3u9bNE2AEApMngi/+/NHSt0wTb98odEyPX&#10;coK5mxVsIs6OVayNPTpOGyE43jq3OEalO34i6HrnJAyNXh4R427b3lAdVKusnf09ptCWe1809IOh&#10;ht5P6aV2bSeD5NLI5cjAfETXYVK0nRrrzKTj+uGOBYNop+1vuS3kE6DciDt3/FY7XaUy0ILZsbGy&#10;U6HHpo/8rwUb3EuooZMSIcY6yH0GYzN2MVHRlsLguRAx52xnwZNDwBkXd5sIMoIOARfLBsX27kP2&#10;l3sVGvs2szMNeOQap0xkkL41cjkz12ZTuo2o9rBZC/k9sztt9ZX3OWMNJQIuEVuVCPIcpxUBF4m1&#10;Or8/fYu5KgKucB8PRgYeCVfuJzBYPxlpLzGk/RQTQBBuCDlAwDVkrvaKkEPAdbLPzL9UeK/Gf2Ok&#10;MQr38KfGH9ilocH6AvEWrZOaqJC3ZA+N3z933MraWO2EASzz8g4mMGZAd9n0mWKHx23/8cp14OQC&#10;snZKGTRFBMmBRa9Ko5VPRi6HxIU4NiAJCTJ9PurB7c5xEpK10z5E4LaR9UlnrJEzYXtid8ue3n7p&#10;jpO2+sy8xs+eGWkAiWZcGX04t4au5YKuInjHJJ6+pcxt30yy1wjHmKcPxpF3cqmRcYBYjNvsMysL&#10;OE0eKI00wrG1QUPDo1auaY6nGfTZj7TkzmUPb3+oA+MUS4AEbPUWEQdG+szGdpjX/PkzQ41gJtql&#10;i9WtRAUlNEv0LaxwX2b9ibp9xKVMy+m7AGAZRBx0wg5rCThddzYzcvOFbvdlAbmOwsi1zFiTFEy8&#10;Td3HXdadJIWmjNWzHNEUgIgDqGSH411/ufZm9uphP2R2EhqilsmgzEpvxZul+ojWkPfxiGl80/bb&#10;tySGj0iitmjHbO/F0aMl/tFf7pSYWXcKNVOxZCUKZ2Hq8iqzE4E5413w3vkM3XGHePvyvSQSBylw&#10;x7Q/GOgvd1oSlu/yS1qUzorXMomV0KDnPTbSDgs8Sf/iTT3HY1oDEQf9HjwBWmS8y5R+3uCElhbK&#10;X/XsvG8hcSHc80aQIOKgWxz7KLIKUJPaVQx2FnC6vuXayI2PQi9I1QQKKwPTDdvFeH/erHnbXcQx&#10;TQUpOGcAMSnq6pi84QllLZyVjMerUIOEnsdKza+VISHdVfE2Rbw165gyFi2D/cFzSjNAZE6DCTiD&#10;CQ2hRJWlxAW2MvIr3o6zfhbobZuRRjEBOjF4AnhgrJUt/As4FXES/bFSLuDc93ob/fsTI/cr+50u&#10;sHlvz1peJERHe0yovQWGKbBPsCDiggk4pU8JDZbWSlA2xC8U6fXw/tTxMAEC850mgMgcVv3BQRtn&#10;k/IVrlOeZzYiUy/puFrqpFXUOxsbecjXJC74Q9fDkD3ZPkMVxgc0BRhEpvoL+tbkkVnBrwJLwzd9&#10;/J/6vdhjfOVxZ6+tM1rbkSB7rWy8bvH+5L6ejNxf9B0oOi7eCn3W1lhpx/RLP9dv/q/YdmTc8Yd+&#10;FobuQa5ZsqanWFpUGw+xE8NbG90eoCxHti90aRD4sT2xO99JTbK86KjBNYqNyprI4xj9p7v2vRgP&#10;Zvpsh2mH721CN+B3cDP0rB+kZE2TaUf5Xf0bTxHv4y99h5iS7o+Nj2tcj0S+xmojd2ovsSBj2rOA&#10;S+kZRhr7h7EezpOhwa9o6Z4KSwM6XYBX+z028pyXPnYY0c4zpEB9UvGIcEPA7fIuxnKmsFcE3FsH&#10;IySV3p3cw/OxtLD+1tjfaSW8TxfgldhJKjLtJBtse9lkW/6mTi2cZK/Trr6Qv33mziVT/ddM98MO&#10;trrYstXQ9sP6V9i2xSpr6oKTe7hRGXSslLYYN90iRX9/bOR+5ux36tUznGRx14vN3PM9CPGMtfzM&#10;gYd3dVu4zbEqaMlWjwKLuDEtD2/s8Nqz0xtfwCldKivCfqf94TLisz0KvbBfomLuOGnJrhBu4NNW&#10;JQIScnbnT1od3sFU3dXc08smnbmVHRp23iJFf68wch83TEP5I2L0bSPeysie5Vm2W4Sj1OtHuIFv&#10;O12ovYWANXDwHj8DjgtxBJxiKdz4vW5Cg/68laKOK8ou+LeRiOIt+k4mKr5OdhBuR0zrQ0hHNtB5&#10;xjQ1vDcWB+qPK40JuccLsDTlJ95U3anQS0NeGDsueERr/sRYtHxiQbxtvbNlBVtDuEFMG2XrQIhp&#10;fyEEXOWZkDzAy2alkz+umpqrPzcxct0LBkrvxIi+zSw+V43Eved4yfcPEG5ggCBOD1u+gXX7zgNc&#10;jKWF91XLgVja75TEhQDiPvQLanlKXNfELbaEm6xvO7MULYReE2otMAIO3or6ELNy92YEnHb6VrYl&#10;ealI/8UDkv+3UgNoxp583l9IEW+hp8pTmBI/2xJu2CD0UcABvCWENijNCLiNEDH00l1+pKL1+5dG&#10;rnNlSPh2mW+BzzdPIZKlJUYQboCAAwg3XqzqLFEJIuASSmiwlLgwo2xIEEJPn85ocoBGFDQBhEYD&#10;PBPPp/lR54dDReA2i6OtRB4mbxMaNBPx3Mj1ldTUCvJCjgIL9jlRLQCAJLnyPF5IwKbWrFseuAEs&#10;79BA4kL/GAc+30+aHCC59xZw9qeZ/+hb7Vm3oAJO53bnRp7JaJPQoFX4rXQK12T7BeMw4LlW1LAC&#10;aDyQhuynV7Q49uaOZeZ/bXyp2f+1yCO0iUSXLCU0FJmdxAVpF9ZIBRTxAc+FeANozmmoE7Hcodei&#10;beqOB/eliDffToMEbE52+cVB6MaREKFrmBsjommoD6gwYjskLoR7SYeBn/s9rQ7Q6J0Vh2tCS0AF&#10;6uyBvpmJKSJogRfxtuu4P4jRslLE1DXuqRHhZEW8Pe4SQoWdCV3rr6TJARo5XLe8r1BjXL80fo0i&#10;3o6aBG0GES9eCoUusbO/IXGhu8L90VdkVZcAFB16LmvWgMI7Nn4X2OliJgR8MmtjN55oAk4SGtyL&#10;KeuCjnmWL+Ul8Pg6LOA8/u1JAp5m7e4B8wSNukmimexVHLo+5y+eAHhAxvmLtpzUQeSbuUDAkbgQ&#10;iT8Cnus3zQ1QSbRJlE2Ob5HHBhxqaNueZm0HaqIKOMnycS/srIMRhDrckO0UhYLBAMArpxXKfmwW&#10;kA8zO3tQC0zjQ1MkODP3OcYPDNykLNy3ktAQmlUb8+AAAAaZJHrdj1QDgIbi/0eIpMQ89p0a2yc1&#10;NCQuxGMY0MZLmhsgGX7QBNAAiSRfPb+ydIf828tygNzC3WqF+r4NciWV+aO/ZAAAb6FfhrYYZ6+J&#10;OHdOxP3ljts2dxPJDd1o36JRZ9g2AIApHlmTDJ6QWZ+JO5YamWss5MwIOE2r7Ush2xmdBACAOW5o&#10;AgjAWIXcnZbLSVvAbYRN1v0CiuseCVUAgFSQpLI5zQABkbVxT1o+J20B15OEhgsynAAAzEE9ToiB&#10;ROAenIibJC3gVMSJB1R29EGVeHhmoM4TAGwg+gaxua0r4nKjN9JVT4iyIXYgCmrUyaEJIAIklYEV&#10;ETdOWsBp3ayueUNzNukGADDHNbUawRCVExtywzch0aquREn6XKzYKqtQJ9p1gSoAeEecata+gSVE&#10;vN0lLeB0oX9XXqwZiQvm+B34hYRq3NMEENCxPqNvBoOMq+zeMLB8B7KXmLuJ71na+6SuQuyJBvWf&#10;S8BzFTQ3gDnxdsSyls4iCYNHVX9YZ0m2He3N13/qv2P04VfZF7uCDBJ4ELK4dJmwIbE4FgGHgKsO&#10;Ayog3iAo79hC+Y7AO81ed1IINaNSSFbqZ9nReQINW2bp7k23YHGsabsKxSEtXmtwBfDpICDeoLbA&#10;c4esY9/PwiZYnn72n3ki7ZdiQgOJC2l05iEY09QmhTX0izniDRr2T2t3yKxaqJk1WQtXJC3gdN/Q&#10;1Paou2G/UwTcBjJRK8H7Ar7s6kQGXhIWoCVNIs5AqJnBD5MZBgm1mSQCSDixSKTDIHHBPpLxOAn4&#10;EvoQjGWg6/+PO867IqihF6zV8b9GuIEHzj4TVy1y+JGeSEbAyQv4/PwsU5J3CVwu+52mQRnwXN/c&#10;MfXwXpQh7kOrg/sWcL8wSWjJgRbhNqcfBs+aZB4gCDD+6D/yxBpskdnfaqfU6wT79rTKwk3bjT5b&#10;y5AA444JaugWEr2VKMWBe6/3pXQT4g0CEKJu5fCjsWOQYINJ2PLJ+PVBOojYPg90LqlpmGpiy7cA&#10;ghoBB5+xzv4/zX6/+Rq7gciOQwhEwK2SF3ASNXFq9DrgoFuHaxIXkuNHQFuaONtNblcO9f58J2Ew&#10;CHePiwYD3JpsUUhAjzy6/jHEqUbv9ZGDRNtNttiaZLa2KOrS1l99ewFXWZjkmKGKxWlizXQZ4Bw/&#10;scbOQXQMoL2x41/kKd6JRjCsTUWRuJAuIdcsfneCMZm9UTX6NunYMwAASJ481QvXOixWvLvHz7a7&#10;APOErDEo4u0yoba5CnCOFUsPAAB6IuAUK1OW7LiQMCoeQjoD51qWwzTuGqXGUYg6Rz+wQgBIjdj9&#10;eNICTtdXzCNfxpx1Hp0g9E4fd5anUnXniNtQ7xDmBwAJEnWHnbwDDRhzn1T2O+0IWrtvFfCUIt6W&#10;FkWcXtNtFiZJqGT6FAAS5TsCrtnAGzP784bEhU4R2o7Ee7uy1AAq3pYBPUumTwEgOVxfKRUFCgRc&#10;cxEndeFCe/Gy8HqKGXcHTUQJbUdSG85EJE6nTR8CircVyT8AkKB4mwR2vledFXDKWcfPB2GIMSU+&#10;zl6nU6Otp1BvchnYo6RuIgCkJt6mWbj1wf0QcJpIEKqW1ILEhW4Scb/dkYq4oDuMSJ03iQCqNxky&#10;CrjKqP0GAGmINtmPVKoHyDaewctAfaQ38o61c6iEBhIXuk2s5ysC6sp1Eg++09NVuIkXKR3SOMK9&#10;zlg/CgAGxZr0jWOZJnXHS3/svv2XOrlFhEv6cEu5QZcaXvdJvfGskGdkzXUb3V5rlsUruLuJxsmL&#10;K/a8aEPs6Do7qet2Gkm0bWDtGwB47UN1ZqGK0zwyfi/lh2NVRxX0kyelLMLtgMhBL7wwebEfsshZ&#10;RlvIdON9VmN/Sb2HkYq1w8iibZsjliBEt+9lAHvgOcN7tid2t6QlKnOiS3v+xaCjNyxTYHce/i7T&#10;Pj1BnrPraE5UxFng710R3HXJh9jhY4JeJYWvAQCqsf5IvHVWwMkNu0GubNnDLJn26Z2Ik6lUcQau&#10;DF7eMLMTUavcGWWsHwUAqMqniV55h2+87TIfDDz9FHHXGdmSbXFCBBsAoDKzXgo4TTRoq87UtURj&#10;sKXeIs4Az79hR8TUKQBAZeZfJUzmHW8AiZ409fhjbtUFNpwBsYGTLN6eu6mzYNcSAIB6Tu9XP9Bp&#10;AacDb9OpTxIXYBPRPULE1UYil+xaAgBQT3esei3gdOCdZ7tX1n/UNVAAmU6jI+LqibcjHCAAgFq6&#10;Y1rlB/OeNMhF4N8DRBziDfEGAFCHtY4vleiFgNNBd17z16hXBV+JuBWtgXgDAGhLvNXpN/MeNU6d&#10;fVJJXIAqIu4gIzv1LSXiDQBgJ/FWazzpjYDTAaWqKLthv1OoYlPuEBE3pzVekHI7iDcAgOo87iLe&#10;eiXgdMC9zr6OmKwoeQA17UqyLPtcZuSlzIprB9aMAgBUZ7GreOudgFMuGv4/wHsiTl5EicaVPeyA&#10;9j/brw8AAP7BSp3eRrvT9E7AaWLCR4NNyUAEDWxLoreS3NCHaFwrHRAAQI/YLOU6aENr5D1txI8S&#10;Gig4Cm0IuZeolL6oXRM3rXZAAAA9YKX6QmYrpm05vb0UcJqgcPPm2zMSF6BFG1vrWsquCLmNcGu1&#10;AwIA6LBou1ZnV/rNedv95l6fW/f5+fnJfRQ6OO0zKIFHWxu6j3N3nKrNpcKjOjsL3o9O2ePSfYw9&#10;n+aIWprwju2J3S07eGuPetxnr8uxVr5POOi5LclU6p18MjiBT9S+pnK4DuzYfX5zh3wOjXqOMj36&#10;Y9fsKACAjrFxRqQv/7X1vXWsfnKv70/EDaZTyoZARPsTEXeYvUZDRpE7p5/qOSLaum93owDOwyOO&#10;Mbxje8PIfV0Vh7tMIjCAOQGY6tg2Qk5EXZH5mW6VzmmlXuQj01wAAOmBgAOwL+w20ZL3PNfDN1+L&#10;MPu99bVEQDYRNSIiAAAAAAAAAAAAAAAAAAAAAAAAAAAAEJX/CTAAZFZPoNr3d+AAAAAASUVORK5C&#10;YIJQSwMEFAAGAAgAAAAhAD+82iPfAAAACAEAAA8AAABkcnMvZG93bnJldi54bWxMj8FOwzAQRO9I&#10;/IO1SNyobaClDXGqqgJOFRItEuptm2yTqPE6it0k/XvcE9xmNauZN+lytI3oqfO1YwN6okAQ566o&#10;uTTwvXt/mIPwAbnAxjEZuJCHZXZ7k2JSuIG/qN+GUsQQ9gkaqEJoEyl9XpFFP3EtcfSOrrMY4tmV&#10;suhwiOG2kY9KzaTFmmNDhS2tK8pP27M18DHgsHrSb/3mdFxf9rvp589GkzH3d+PqFUSgMfw9wxU/&#10;okMWmQ7uzIUXjYE4JBh4UTMQV1cv1ALEIarpswaZpfL/gOw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sdEGRNwGAABYIwAADgAAAAAAAAAAAAAAAAA6AgAAZHJz&#10;L2Uyb0RvYy54bWxQSwECLQAKAAAAAAAAACEAECb1DQ4TAAAOEwAAFAAAAAAAAAAAAAAAAABCCQAA&#10;ZHJzL21lZGlhL2ltYWdlMS5wbmdQSwECLQAUAAYACAAAACEAP7zaI98AAAAIAQAADwAAAAAAAAAA&#10;AAAAAACCHAAAZHJzL2Rvd25yZXYueG1sUEsBAi0AFAAGAAgAAAAhAKomDr68AAAAIQEAABkAAAAA&#10;AAAAAAAAAAAAjh0AAGRycy9fcmVscy9lMm9Eb2MueG1sLnJlbHNQSwUGAAAAAAYABgB8AQAAgR4A&#10;AAAA&#10;">
              <v:group id="Group 4" style="position:absolute;width:75620;height:5303" coordsize="75657,53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2" style="position:absolute;left:65085;width:10572;height:5302;visibility:visible;mso-wrap-style:square;v-text-anchor:top" alt="&quot;&quot;" o:spid="_x0000_s1028" fillcolor="#e9e9e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2qwgAAANsAAAAPAAAAZHJzL2Rvd25yZXYueG1sRE9Na8JA&#10;EL0L/Q/LFHqrm0QoNnUTSlUoVQ/aeh+yYxLMzobdrab+elcoeJvH+5xZOZhOnMj51rKCdJyAIK6s&#10;brlW8PO9fJ6C8AFZY2eZFPyRh7J4GM0w1/bMWzrtQi1iCPscFTQh9LmUvmrIoB/bnjhyB+sMhghd&#10;LbXDcww3ncyS5EUabDk2NNjTR0PVcfdrFKwWm9d07rzO9nur0+Vl0q6/Jko9PQ7vbyACDeEu/nd/&#10;6jg/g9sv8QBZXAEAAP//AwBQSwECLQAUAAYACAAAACEA2+H2y+4AAACFAQAAEwAAAAAAAAAAAAAA&#10;AAAAAAAAW0NvbnRlbnRfVHlwZXNdLnhtbFBLAQItABQABgAIAAAAIQBa9CxbvwAAABUBAAALAAAA&#10;AAAAAAAAAAAAAB8BAABfcmVscy8ucmVsc1BLAQItABQABgAIAAAAIQDlZm2qwgAAANsAAAAPAAAA&#10;AAAAAAAAAAAAAAcCAABkcnMvZG93bnJldi54bWxQSwUGAAAAAAMAAwC3AAAA9gIAAAAA&#10;"/>
                <v:rect id="Rectangle 13" style="position:absolute;width:12864;height:5302;visibility:visible;mso-wrap-style:square;v-text-anchor:top" alt="&quot;&quot;" o:spid="_x0000_s1029" fillcolor="#85080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KfpwgAAANsAAAAPAAAAZHJzL2Rvd25yZXYueG1sRE/basJA&#10;EH0v9B+WKfStbhJpKdFVRBEvUKRR8HWanWaD2dmQ3cb4912h0Lc5nOtM54NtRE+drx0rSEcJCOLS&#10;6ZorBafj+uUdhA/IGhvHpOBGHuazx4cp5tpd+ZP6IlQihrDPUYEJoc2l9KUhi37kWuLIfbvOYoiw&#10;q6Tu8BrDbSOzJHmTFmuODQZbWhoqL8WPVbD3t9cy2+yMXB3Sr4+iH7euPiv1/DQsJiACDeFf/Ofe&#10;6jh/DPdf4gFy9gsAAP//AwBQSwECLQAUAAYACAAAACEA2+H2y+4AAACFAQAAEwAAAAAAAAAAAAAA&#10;AAAAAAAAW0NvbnRlbnRfVHlwZXNdLnhtbFBLAQItABQABgAIAAAAIQBa9CxbvwAAABUBAAALAAAA&#10;AAAAAAAAAAAAAB8BAABfcmVscy8ucmVsc1BLAQItABQABgAIAAAAIQArRKfpwgAAANsAAAAPAAAA&#10;AAAAAAAAAAAAAAcCAABkcnMvZG93bnJldi54bWxQSwUGAAAAAAMAAwC3AAAA9gIAAAAA&#10;"/>
                <v:shape id="Freeform 22" style="position:absolute;left:41088;width:5232;height:5302;visibility:visible;mso-wrap-style:square;v-text-anchor:top" alt="&quot;&quot;" coordsize="824,835" o:spid="_x0000_s1030" fillcolor="#9c68ac" stroked="f" path="m824,l,,400,835r23,l824,xm824,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gfwQAAANsAAAAPAAAAZHJzL2Rvd25yZXYueG1sRE9LawIx&#10;EL4X/A9hhN5qooiU1SjiA6SHwq6FXofNuFncTJZN1LS/vikUepuP7zmrTXKduNMQWs8aphMFgrj2&#10;puVGw8f5+PIKIkRkg51n0vBFATbr0dMKC+MfXNK9io3IIRwK1GBj7AspQ23JYZj4njhzFz84jBkO&#10;jTQDPnK46+RMqYV02HJusNjTzlJ9rW5OQ7+Qh/LtO73v2+qzPCubVDgmrZ/HabsEESnFf/Gf+2Ty&#10;/Dn8/pIPkOsfAAAA//8DAFBLAQItABQABgAIAAAAIQDb4fbL7gAAAIUBAAATAAAAAAAAAAAAAAAA&#10;AAAAAABbQ29udGVudF9UeXBlc10ueG1sUEsBAi0AFAAGAAgAAAAhAFr0LFu/AAAAFQEAAAsAAAAA&#10;AAAAAAAAAAAAHwEAAF9yZWxzLy5yZWxzUEsBAi0AFAAGAAgAAAAhAE64+B/BAAAA2wAAAA8AAAAA&#10;AAAAAAAAAAAABwIAAGRycy9kb3ducmV2LnhtbFBLBQYAAAAAAwADALcAAAD1AgAAAAA=&#10;">
                  <v:path arrowok="t" o:connecttype="custom" o:connectlocs="523217,0;0,0;253989,530225;268593,530225;523217,0;523217,0;523217,0" o:connectangles="0,0,0,0,0,0,0"/>
                  <o:lock v:ext="edit" verticies="t"/>
                </v:shape>
                <v:shape id="Freeform 24" style="position:absolute;left:34675;width:9011;height:5302;visibility:visible;mso-wrap-style:square;v-text-anchor:top" alt="&quot;&quot;" coordsize="1419,835" o:spid="_x0000_s1031" fillcolor="#5d196a" stroked="f" path="m1019,l,,401,835r1018,l1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19wQAAANsAAAAPAAAAZHJzL2Rvd25yZXYueG1sRE/NasJA&#10;EL4LvsMyQm+60YKY1FVKaaWXIkYfYMhOs6HZ2ZidaurTu4VCb/Px/c56O/hWXaiPTWAD81kGirgK&#10;tuHawOn4Nl2BioJssQ1MBn4ownYzHq2xsOHKB7qUUqsUwrFAA06kK7SOlSOPcRY64sR9ht6jJNjX&#10;2vZ4TeG+1YssW2qPDacGhx29OKq+ym9vIM9uIrUr84/Xc3g8Lardfh93xjxMhucnUEKD/Iv/3O82&#10;zV/C7y/pAL25AwAA//8DAFBLAQItABQABgAIAAAAIQDb4fbL7gAAAIUBAAATAAAAAAAAAAAAAAAA&#10;AAAAAABbQ29udGVudF9UeXBlc10ueG1sUEsBAi0AFAAGAAgAAAAhAFr0LFu/AAAAFQEAAAsAAAAA&#10;AAAAAAAAAAAAHwEAAF9yZWxzLy5yZWxzUEsBAi0AFAAGAAgAAAAhAEZDTX3BAAAA2wAAAA8AAAAA&#10;AAAAAAAAAAAABwIAAGRycy9kb3ducmV2LnhtbFBLBQYAAAAAAwADALcAAAD1AgAAAAA=&#10;">
                  <v:path arrowok="t" o:connecttype="custom" o:connectlocs="647037,0;0,0;254624,530225;901026,530225;647037,0" o:connectangles="0,0,0,0,0"/>
                </v:shape>
                <v:shape id="Freeform 17" style="position:absolute;left:9737;width:27634;height:5302;visibility:visible;mso-wrap-style:square;v-text-anchor:top" alt="&quot;&quot;" coordsize="4352,865" o:spid="_x0000_s1032" fillcolor="#b8222f" stroked="f" path="m4352,865r-3974,l,,3974,r378,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iFtwQAAANsAAAAPAAAAZHJzL2Rvd25yZXYueG1sRE9NawIx&#10;EL0X/A9hCt5qUi1atkYRoSAWD65C6W3YTHdDN5Nlk7rx3xuh0Ns83ucs18m14kJ9sJ41PE8UCOLK&#10;G8u1hvPp/ekVRIjIBlvPpOFKAdar0cMSC+MHPtKljLXIIRwK1NDE2BVShqohh2HiO+LMffveYcyw&#10;r6XpccjhrpVTpebSoeXc0GBH24aqn/LXaShfZp/2MMyV+dpv02A36uOYlNbjx7R5AxEpxX/xn3tn&#10;8vwF3H/JB8jVDQAA//8DAFBLAQItABQABgAIAAAAIQDb4fbL7gAAAIUBAAATAAAAAAAAAAAAAAAA&#10;AAAAAABbQ29udGVudF9UeXBlc10ueG1sUEsBAi0AFAAGAAgAAAAhAFr0LFu/AAAAFQEAAAsAAAAA&#10;AAAAAAAAAAAAHwEAAF9yZWxzLy5yZWxzUEsBAi0AFAAGAAgAAAAhAPt6IW3BAAAA2wAAAA8AAAAA&#10;AAAAAAAAAAAABwIAAGRycy9kb3ducmV2LnhtbFBLBQYAAAAAAwADALcAAAD1AgAAAAA=&#10;">
                  <v:path arrowok="t" o:connecttype="custom" o:connectlocs="2763399,530225;240019,530225;0,0;2523380,0;2763399,530225" o:connectangles="0,0,0,0,0"/>
                </v:shape>
                <v:shape id="Freeform 18" style="position:absolute;left:43701;width:27634;height:5302;visibility:visible;mso-wrap-style:square;v-text-anchor:top" alt="&quot;&quot;" coordsize="4352,865" o:spid="_x0000_s1033" fillcolor="#782b8f" stroked="f" path="m3975,865l,865,378,,4352,,3975,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lf7wQAAANsAAAAPAAAAZHJzL2Rvd25yZXYueG1sRI9Bi8JA&#10;DIXvC/6HIYKXRafKrmh1FBEE2UtZ9QeETmyrnUzpjFr/vTkI3hLey3tfluvO1epObag8GxiPElDE&#10;ubcVFwZOx91wBipEZIu1ZzLwpADrVe9rian1D/6n+yEWSkI4pGigjLFJtQ55SQ7DyDfEop196zDK&#10;2hbatviQcFfrSZJMtcOKpaHEhrYl5dfDzRnIwu6vCHkyoay7ZN/+B+e/NRoz6HebBahIXfyY39d7&#10;K/gCK7/IAHr1AgAA//8DAFBLAQItABQABgAIAAAAIQDb4fbL7gAAAIUBAAATAAAAAAAAAAAAAAAA&#10;AAAAAABbQ29udGVudF9UeXBlc10ueG1sUEsBAi0AFAAGAAgAAAAhAFr0LFu/AAAAFQEAAAsAAAAA&#10;AAAAAAAAAAAAHwEAAF9yZWxzLy5yZWxzUEsBAi0AFAAGAAgAAAAhAHAqV/vBAAAA2wAAAA8AAAAA&#10;AAAAAAAAAAAABwIAAGRycy9kb3ducmV2LnhtbFBLBQYAAAAAAwADALcAAAD1AgAAAAA=&#10;">
                  <v:path arrowok="t" o:connecttype="custom" o:connectlocs="2524014,530225;0,530225;240019,0;2763399,0;2524014,530225" o:connectangles="0,0,0,0,0"/>
                </v:shape>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50252;top:1749;width:11688;height:2147;visibility:visible;mso-wrap-style:square" alt="&quot;&quot;"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R/2xQAAANoAAAAPAAAAZHJzL2Rvd25yZXYueG1sRI9PawIx&#10;FMTvQr9DeIXeNGurrd0aRfxHD4XStbTXx+Z1d+nmZU2irn56Iwgeh5n5DTOetqYWe3K+sqyg30tA&#10;EOdWV1wo+N6suiMQPiBrrC2TgiN5mE7uOmNMtT3wF+2zUIgIYZ+igjKEJpXS5yUZ9D3bEEfvzzqD&#10;IUpXSO3wEOGmlo9J8iwNVhwXSmxoXlL+n+2Mgk+52P70P04vg+H6tXBL/s3mQ1bq4b6dvYEI1IZb&#10;+Np+1wqe4HIl3gA5OQMAAP//AwBQSwECLQAUAAYACAAAACEA2+H2y+4AAACFAQAAEwAAAAAAAAAA&#10;AAAAAAAAAAAAW0NvbnRlbnRfVHlwZXNdLnhtbFBLAQItABQABgAIAAAAIQBa9CxbvwAAABUBAAAL&#10;AAAAAAAAAAAAAAAAAB8BAABfcmVscy8ucmVsc1BLAQItABQABgAIAAAAIQC0tR/2xQAAANoAAAAP&#10;AAAAAAAAAAAAAAAAAAcCAABkcnMvZG93bnJldi54bWxQSwUGAAAAAAMAAwC3AAAA+QIAAAAA&#10;">
                <v:imagedata o:title="" r:id="rId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C417" w14:textId="77777777" w:rsidR="000A2BB4" w:rsidRDefault="000A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609"/>
    <w:multiLevelType w:val="hybridMultilevel"/>
    <w:tmpl w:val="55DC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27434"/>
    <w:multiLevelType w:val="multilevel"/>
    <w:tmpl w:val="8436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3519A"/>
    <w:multiLevelType w:val="hybridMultilevel"/>
    <w:tmpl w:val="88F47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16E83"/>
    <w:multiLevelType w:val="multilevel"/>
    <w:tmpl w:val="AE14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733FD"/>
    <w:multiLevelType w:val="hybridMultilevel"/>
    <w:tmpl w:val="32647EB0"/>
    <w:lvl w:ilvl="0" w:tplc="8EBE9084">
      <w:start w:val="1"/>
      <w:numFmt w:val="bullet"/>
      <w:pStyle w:val="Tablebullet1"/>
      <w:lvlText w:val=""/>
      <w:lvlJc w:val="left"/>
      <w:pPr>
        <w:tabs>
          <w:tab w:val="num" w:pos="720"/>
        </w:tabs>
        <w:ind w:left="720" w:hanging="360"/>
      </w:pPr>
      <w:rPr>
        <w:rFonts w:ascii="Symbol" w:hAnsi="Symbol" w:hint="default"/>
      </w:rPr>
    </w:lvl>
    <w:lvl w:ilvl="1" w:tplc="9FB0D400" w:tentative="1">
      <w:start w:val="1"/>
      <w:numFmt w:val="bullet"/>
      <w:lvlText w:val=""/>
      <w:lvlJc w:val="left"/>
      <w:pPr>
        <w:tabs>
          <w:tab w:val="num" w:pos="1440"/>
        </w:tabs>
        <w:ind w:left="1440" w:hanging="360"/>
      </w:pPr>
      <w:rPr>
        <w:rFonts w:ascii="Symbol" w:hAnsi="Symbol" w:hint="default"/>
      </w:rPr>
    </w:lvl>
    <w:lvl w:ilvl="2" w:tplc="A24A79BE" w:tentative="1">
      <w:start w:val="1"/>
      <w:numFmt w:val="bullet"/>
      <w:lvlText w:val=""/>
      <w:lvlJc w:val="left"/>
      <w:pPr>
        <w:tabs>
          <w:tab w:val="num" w:pos="2160"/>
        </w:tabs>
        <w:ind w:left="2160" w:hanging="360"/>
      </w:pPr>
      <w:rPr>
        <w:rFonts w:ascii="Symbol" w:hAnsi="Symbol" w:hint="default"/>
      </w:rPr>
    </w:lvl>
    <w:lvl w:ilvl="3" w:tplc="DDDAB7E4" w:tentative="1">
      <w:start w:val="1"/>
      <w:numFmt w:val="bullet"/>
      <w:lvlText w:val=""/>
      <w:lvlJc w:val="left"/>
      <w:pPr>
        <w:tabs>
          <w:tab w:val="num" w:pos="2880"/>
        </w:tabs>
        <w:ind w:left="2880" w:hanging="360"/>
      </w:pPr>
      <w:rPr>
        <w:rFonts w:ascii="Symbol" w:hAnsi="Symbol" w:hint="default"/>
      </w:rPr>
    </w:lvl>
    <w:lvl w:ilvl="4" w:tplc="5C4AE222" w:tentative="1">
      <w:start w:val="1"/>
      <w:numFmt w:val="bullet"/>
      <w:lvlText w:val=""/>
      <w:lvlJc w:val="left"/>
      <w:pPr>
        <w:tabs>
          <w:tab w:val="num" w:pos="3600"/>
        </w:tabs>
        <w:ind w:left="3600" w:hanging="360"/>
      </w:pPr>
      <w:rPr>
        <w:rFonts w:ascii="Symbol" w:hAnsi="Symbol" w:hint="default"/>
      </w:rPr>
    </w:lvl>
    <w:lvl w:ilvl="5" w:tplc="F5265C66" w:tentative="1">
      <w:start w:val="1"/>
      <w:numFmt w:val="bullet"/>
      <w:lvlText w:val=""/>
      <w:lvlJc w:val="left"/>
      <w:pPr>
        <w:tabs>
          <w:tab w:val="num" w:pos="4320"/>
        </w:tabs>
        <w:ind w:left="4320" w:hanging="360"/>
      </w:pPr>
      <w:rPr>
        <w:rFonts w:ascii="Symbol" w:hAnsi="Symbol" w:hint="default"/>
      </w:rPr>
    </w:lvl>
    <w:lvl w:ilvl="6" w:tplc="1688CEEE" w:tentative="1">
      <w:start w:val="1"/>
      <w:numFmt w:val="bullet"/>
      <w:lvlText w:val=""/>
      <w:lvlJc w:val="left"/>
      <w:pPr>
        <w:tabs>
          <w:tab w:val="num" w:pos="5040"/>
        </w:tabs>
        <w:ind w:left="5040" w:hanging="360"/>
      </w:pPr>
      <w:rPr>
        <w:rFonts w:ascii="Symbol" w:hAnsi="Symbol" w:hint="default"/>
      </w:rPr>
    </w:lvl>
    <w:lvl w:ilvl="7" w:tplc="30EE70BE" w:tentative="1">
      <w:start w:val="1"/>
      <w:numFmt w:val="bullet"/>
      <w:lvlText w:val=""/>
      <w:lvlJc w:val="left"/>
      <w:pPr>
        <w:tabs>
          <w:tab w:val="num" w:pos="5760"/>
        </w:tabs>
        <w:ind w:left="5760" w:hanging="360"/>
      </w:pPr>
      <w:rPr>
        <w:rFonts w:ascii="Symbol" w:hAnsi="Symbol" w:hint="default"/>
      </w:rPr>
    </w:lvl>
    <w:lvl w:ilvl="8" w:tplc="C88C38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82204F"/>
    <w:multiLevelType w:val="multilevel"/>
    <w:tmpl w:val="7AC2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lvlText w:val="%2)"/>
      <w:lvlJc w:val="left"/>
      <w:pPr>
        <w:tabs>
          <w:tab w:val="num" w:pos="1361"/>
        </w:tabs>
        <w:ind w:left="1361" w:hanging="284"/>
      </w:pPr>
      <w:rPr>
        <w:rFonts w:ascii="Calibri" w:hAnsi="Calibri"/>
        <w:b w:val="0"/>
        <w:i w:val="0"/>
        <w:sz w:val="22"/>
      </w:rPr>
    </w:lvl>
    <w:lvl w:ilvl="2">
      <w:start w:val="1"/>
      <w:numFmt w:val="lowerRoman"/>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7" w15:restartNumberingAfterBreak="0">
    <w:nsid w:val="21527EA6"/>
    <w:multiLevelType w:val="hybridMultilevel"/>
    <w:tmpl w:val="EDFA4A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4D0BCF"/>
    <w:multiLevelType w:val="hybridMultilevel"/>
    <w:tmpl w:val="9BB8902A"/>
    <w:lvl w:ilvl="0" w:tplc="0F4897FE">
      <w:start w:val="1"/>
      <w:numFmt w:val="bullet"/>
      <w:pStyle w:val="bullets"/>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26456FFD"/>
    <w:multiLevelType w:val="multilevel"/>
    <w:tmpl w:val="5192C02A"/>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Lucida Grande" w:hint="default"/>
        <w:b w:val="0"/>
        <w:i w:val="0"/>
        <w:color w:val="404040"/>
        <w:sz w:val="40"/>
      </w:rPr>
    </w:lvl>
    <w:lvl w:ilvl="1">
      <w:start w:val="1"/>
      <w:numFmt w:val="decimal"/>
      <w:lvlText w:val="%1.%2"/>
      <w:lvlJc w:val="left"/>
      <w:pPr>
        <w:tabs>
          <w:tab w:val="num" w:pos="794"/>
        </w:tabs>
        <w:ind w:left="794" w:hanging="794"/>
      </w:pPr>
      <w:rPr>
        <w:rFonts w:ascii="Arial" w:hAnsi="Arial" w:cs="Lucida Grande" w:hint="default"/>
        <w:b w:val="0"/>
        <w:i w:val="0"/>
        <w:color w:val="87746A"/>
        <w:sz w:val="24"/>
      </w:rPr>
    </w:lvl>
    <w:lvl w:ilvl="2">
      <w:start w:val="1"/>
      <w:numFmt w:val="decimal"/>
      <w:lvlText w:val="%1.%2.%3"/>
      <w:lvlJc w:val="left"/>
      <w:pPr>
        <w:tabs>
          <w:tab w:val="num" w:pos="794"/>
        </w:tabs>
        <w:ind w:left="794" w:hanging="794"/>
      </w:pPr>
      <w:rPr>
        <w:rFonts w:ascii="Arial" w:hAnsi="Arial" w:cs="Lucida Grande" w:hint="default"/>
        <w:b w:val="0"/>
        <w:i w:val="0"/>
        <w:color w:val="B20838"/>
        <w:sz w:val="22"/>
      </w:rPr>
    </w:lvl>
    <w:lvl w:ilvl="3">
      <w:start w:val="1"/>
      <w:numFmt w:val="decimal"/>
      <w:lvlText w:val="%1.%2.%3.%4"/>
      <w:lvlJc w:val="left"/>
      <w:pPr>
        <w:tabs>
          <w:tab w:val="num" w:pos="794"/>
        </w:tabs>
        <w:ind w:left="794" w:hanging="794"/>
      </w:pPr>
      <w:rPr>
        <w:rFonts w:ascii="Arial" w:hAnsi="Arial" w:cs="Lucida Grande" w:hint="default"/>
        <w:b/>
        <w:i w:val="0"/>
        <w:color w:val="093A80"/>
        <w:sz w:val="20"/>
      </w:rPr>
    </w:lvl>
    <w:lvl w:ilvl="4">
      <w:start w:val="1"/>
      <w:numFmt w:val="decimal"/>
      <w:lvlText w:val="%1.%2.%3.%4.%5"/>
      <w:lvlJc w:val="left"/>
      <w:pPr>
        <w:tabs>
          <w:tab w:val="num" w:pos="794"/>
        </w:tabs>
        <w:ind w:left="794" w:hanging="794"/>
      </w:pPr>
      <w:rPr>
        <w:rFonts w:ascii="Arial" w:hAnsi="Arial" w:cs="Lucida Grande" w:hint="default"/>
        <w:b w:val="0"/>
        <w:i w:val="0"/>
        <w:color w:val="093A80"/>
        <w:sz w:val="20"/>
      </w:rPr>
    </w:lvl>
    <w:lvl w:ilvl="5">
      <w:start w:val="1"/>
      <w:numFmt w:val="decimal"/>
      <w:lvlText w:val="%1.%2.%3.%4.%5.%6"/>
      <w:lvlJc w:val="left"/>
      <w:pPr>
        <w:tabs>
          <w:tab w:val="num" w:pos="794"/>
        </w:tabs>
        <w:ind w:left="794" w:hanging="794"/>
      </w:pPr>
      <w:rPr>
        <w:rFonts w:ascii="Arial" w:hAnsi="Arial" w:cs="Lucida Grande" w:hint="default"/>
        <w:b w:val="0"/>
        <w:i w:val="0"/>
        <w:color w:val="093A80"/>
        <w:sz w:val="20"/>
      </w:rPr>
    </w:lvl>
    <w:lvl w:ilvl="6">
      <w:start w:val="1"/>
      <w:numFmt w:val="decimal"/>
      <w:lvlText w:val="%1.%2.%3.%4.%5.%6.%7"/>
      <w:lvlJc w:val="left"/>
      <w:pPr>
        <w:tabs>
          <w:tab w:val="num" w:pos="794"/>
        </w:tabs>
        <w:ind w:left="794" w:hanging="794"/>
      </w:pPr>
      <w:rPr>
        <w:rFonts w:ascii="Arial" w:hAnsi="Arial" w:cs="Lucida Grande" w:hint="default"/>
        <w:b w:val="0"/>
        <w:i w:val="0"/>
        <w:color w:val="093A80"/>
        <w:sz w:val="20"/>
      </w:rPr>
    </w:lvl>
    <w:lvl w:ilvl="7">
      <w:start w:val="1"/>
      <w:numFmt w:val="decimal"/>
      <w:lvlText w:val="%1.%2.%3.%4.%5.%6.%7.%8"/>
      <w:lvlJc w:val="left"/>
      <w:pPr>
        <w:tabs>
          <w:tab w:val="num" w:pos="794"/>
        </w:tabs>
        <w:ind w:left="794" w:hanging="794"/>
      </w:pPr>
      <w:rPr>
        <w:rFonts w:ascii="Arial" w:hAnsi="Arial" w:cs="Lucida Grande" w:hint="default"/>
        <w:b w:val="0"/>
        <w:i w:val="0"/>
        <w:color w:val="093A80"/>
        <w:sz w:val="20"/>
      </w:rPr>
    </w:lvl>
    <w:lvl w:ilvl="8">
      <w:start w:val="1"/>
      <w:numFmt w:val="decimal"/>
      <w:lvlText w:val="%1.%2.%3.%4.%5.%6.%7.%8.%9"/>
      <w:lvlJc w:val="left"/>
      <w:pPr>
        <w:tabs>
          <w:tab w:val="num" w:pos="794"/>
        </w:tabs>
        <w:ind w:left="794" w:hanging="794"/>
      </w:pPr>
      <w:rPr>
        <w:rFonts w:ascii="Arial" w:hAnsi="Arial" w:cs="Lucida Grande" w:hint="default"/>
        <w:b w:val="0"/>
        <w:i w:val="0"/>
        <w:color w:val="093A80"/>
        <w:sz w:val="20"/>
      </w:rPr>
    </w:lvl>
  </w:abstractNum>
  <w:abstractNum w:abstractNumId="11" w15:restartNumberingAfterBreak="0">
    <w:nsid w:val="278971E7"/>
    <w:multiLevelType w:val="multilevel"/>
    <w:tmpl w:val="F9F8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A41C9"/>
    <w:multiLevelType w:val="multilevel"/>
    <w:tmpl w:val="DF88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846178"/>
    <w:multiLevelType w:val="multilevel"/>
    <w:tmpl w:val="ED7A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FF416E"/>
    <w:multiLevelType w:val="multilevel"/>
    <w:tmpl w:val="9F9C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142A1E"/>
    <w:multiLevelType w:val="multilevel"/>
    <w:tmpl w:val="1AF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640161"/>
    <w:multiLevelType w:val="multilevel"/>
    <w:tmpl w:val="125C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32A644EB"/>
    <w:multiLevelType w:val="multilevel"/>
    <w:tmpl w:val="43B8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D70CCF"/>
    <w:multiLevelType w:val="hybridMultilevel"/>
    <w:tmpl w:val="C3D8E09A"/>
    <w:lvl w:ilvl="0" w:tplc="FDFEA42E">
      <w:start w:val="1"/>
      <w:numFmt w:val="decimal"/>
      <w:pStyle w:val="DHHSNumberText"/>
      <w:lvlText w:val="%1."/>
      <w:lvlJc w:val="left"/>
      <w:pPr>
        <w:ind w:left="397" w:hanging="39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7D680A"/>
    <w:multiLevelType w:val="multilevel"/>
    <w:tmpl w:val="39A4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7779CB"/>
    <w:multiLevelType w:val="multilevel"/>
    <w:tmpl w:val="445AA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C21EC9"/>
    <w:multiLevelType w:val="multilevel"/>
    <w:tmpl w:val="80AE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C30910"/>
    <w:multiLevelType w:val="hybridMultilevel"/>
    <w:tmpl w:val="CBECA764"/>
    <w:lvl w:ilvl="0" w:tplc="275657C0">
      <w:start w:val="1"/>
      <w:numFmt w:val="bullet"/>
      <w:pStyle w:val="tas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345154"/>
    <w:multiLevelType w:val="multilevel"/>
    <w:tmpl w:val="891A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6D3A6A"/>
    <w:multiLevelType w:val="multilevel"/>
    <w:tmpl w:val="9B5EE68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6" w15:restartNumberingAfterBreak="0">
    <w:nsid w:val="462F3BF1"/>
    <w:multiLevelType w:val="multilevel"/>
    <w:tmpl w:val="8B8C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55426E"/>
    <w:multiLevelType w:val="multilevel"/>
    <w:tmpl w:val="0B0658D0"/>
    <w:lvl w:ilvl="0">
      <w:start w:val="1"/>
      <w:numFmt w:val="decimal"/>
      <w:lvlText w:val="%1"/>
      <w:lvlJc w:val="left"/>
      <w:pPr>
        <w:ind w:left="0" w:hanging="1134"/>
      </w:pPr>
      <w:rPr>
        <w:rFonts w:ascii="Corbel" w:hAnsi="Corbel" w:hint="default"/>
        <w:b/>
        <w:sz w:val="18"/>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pStyle w:val="FigureHeading"/>
      <w:lvlText w:val="%1.%2.%3.%4"/>
      <w:lvlJc w:val="left"/>
      <w:pPr>
        <w:ind w:left="0" w:hanging="1134"/>
      </w:pPr>
      <w:rPr>
        <w:rFonts w:hint="default"/>
      </w:rPr>
    </w:lvl>
    <w:lvl w:ilvl="4">
      <w:start w:val="1"/>
      <w:numFmt w:val="decimal"/>
      <w:lvlText w:val="%1.%2.%3.%4.%5."/>
      <w:lvlJc w:val="left"/>
      <w:pPr>
        <w:ind w:left="0" w:hanging="1134"/>
      </w:pPr>
      <w:rPr>
        <w:rFonts w:hint="default"/>
      </w:rPr>
    </w:lvl>
    <w:lvl w:ilvl="5">
      <w:start w:val="1"/>
      <w:numFmt w:val="decimal"/>
      <w:lvlText w:val="%1.%2.%3.%4.%5.%6."/>
      <w:lvlJc w:val="left"/>
      <w:pPr>
        <w:ind w:left="0" w:hanging="1134"/>
      </w:pPr>
      <w:rPr>
        <w:rFonts w:hint="default"/>
      </w:rPr>
    </w:lvl>
    <w:lvl w:ilvl="6">
      <w:start w:val="1"/>
      <w:numFmt w:val="decimal"/>
      <w:lvlText w:val="%1.%2.%3.%4.%5.%6.%7."/>
      <w:lvlJc w:val="left"/>
      <w:pPr>
        <w:ind w:left="0" w:hanging="1134"/>
      </w:pPr>
      <w:rPr>
        <w:rFonts w:hint="default"/>
      </w:rPr>
    </w:lvl>
    <w:lvl w:ilvl="7">
      <w:start w:val="1"/>
      <w:numFmt w:val="decimal"/>
      <w:lvlText w:val="%1.%2.%3.%4.%5.%6.%7.%8."/>
      <w:lvlJc w:val="left"/>
      <w:pPr>
        <w:ind w:left="0" w:hanging="1134"/>
      </w:pPr>
      <w:rPr>
        <w:rFonts w:hint="default"/>
      </w:rPr>
    </w:lvl>
    <w:lvl w:ilvl="8">
      <w:start w:val="1"/>
      <w:numFmt w:val="decimal"/>
      <w:lvlText w:val="%1.%2.%3.%4.%5.%6.%7.%8.%9."/>
      <w:lvlJc w:val="left"/>
      <w:pPr>
        <w:ind w:left="0" w:hanging="1134"/>
      </w:pPr>
      <w:rPr>
        <w:rFonts w:hint="default"/>
      </w:rPr>
    </w:lvl>
  </w:abstractNum>
  <w:abstractNum w:abstractNumId="28" w15:restartNumberingAfterBreak="0">
    <w:nsid w:val="4B695180"/>
    <w:multiLevelType w:val="multilevel"/>
    <w:tmpl w:val="5E22C0F8"/>
    <w:numStyleLink w:val="Bullet"/>
  </w:abstractNum>
  <w:abstractNum w:abstractNumId="29" w15:restartNumberingAfterBreak="0">
    <w:nsid w:val="5967041C"/>
    <w:multiLevelType w:val="multilevel"/>
    <w:tmpl w:val="C56A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D51281"/>
    <w:multiLevelType w:val="hybridMultilevel"/>
    <w:tmpl w:val="9D1EFCCC"/>
    <w:lvl w:ilvl="0" w:tplc="C3F8ADFA">
      <w:start w:val="1"/>
      <w:numFmt w:val="bullet"/>
      <w:pStyle w:val="Note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606A55"/>
    <w:multiLevelType w:val="multilevel"/>
    <w:tmpl w:val="36C2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F7ECB"/>
    <w:multiLevelType w:val="multilevel"/>
    <w:tmpl w:val="123E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5F0C60"/>
    <w:multiLevelType w:val="multilevel"/>
    <w:tmpl w:val="D21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77508"/>
    <w:multiLevelType w:val="multilevel"/>
    <w:tmpl w:val="132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7D3724"/>
    <w:multiLevelType w:val="multilevel"/>
    <w:tmpl w:val="1876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551A1C"/>
    <w:multiLevelType w:val="multilevel"/>
    <w:tmpl w:val="8F9AA32A"/>
    <w:lvl w:ilvl="0">
      <w:start w:val="1"/>
      <w:numFmt w:val="bullet"/>
      <w:pStyle w:val="TableBullet0"/>
      <w:lvlText w:val=""/>
      <w:lvlJc w:val="left"/>
      <w:pPr>
        <w:tabs>
          <w:tab w:val="num" w:pos="227"/>
        </w:tabs>
        <w:ind w:left="227" w:hanging="227"/>
      </w:pPr>
      <w:rPr>
        <w:rFonts w:ascii="Symbol" w:hAnsi="Symbol" w:cs="Lucida Grande" w:hint="default"/>
        <w:b w:val="0"/>
        <w:i w:val="0"/>
        <w:sz w:val="18"/>
      </w:rPr>
    </w:lvl>
    <w:lvl w:ilvl="1">
      <w:start w:val="1"/>
      <w:numFmt w:val="bullet"/>
      <w:lvlText w:val="–"/>
      <w:lvlJc w:val="left"/>
      <w:pPr>
        <w:tabs>
          <w:tab w:val="num" w:pos="454"/>
        </w:tabs>
        <w:ind w:left="454" w:hanging="227"/>
      </w:pPr>
      <w:rPr>
        <w:rFonts w:ascii="Calibri" w:hAnsi="Calibri" w:cs="Lucida Grande" w:hint="default"/>
        <w:b w:val="0"/>
        <w:i w:val="0"/>
        <w:sz w:val="18"/>
      </w:rPr>
    </w:lvl>
    <w:lvl w:ilvl="2">
      <w:start w:val="1"/>
      <w:numFmt w:val="bullet"/>
      <w:lvlText w:val=""/>
      <w:lvlJc w:val="left"/>
      <w:pPr>
        <w:tabs>
          <w:tab w:val="num" w:pos="680"/>
        </w:tabs>
        <w:ind w:left="680" w:hanging="226"/>
      </w:pPr>
      <w:rPr>
        <w:rFonts w:ascii="Symbol" w:hAnsi="Symbol" w:cs="Lucida Grande" w:hint="default"/>
        <w:b w:val="0"/>
        <w:i w:val="0"/>
        <w:sz w:val="18"/>
      </w:rPr>
    </w:lvl>
    <w:lvl w:ilvl="3">
      <w:start w:val="1"/>
      <w:numFmt w:val="bullet"/>
      <w:lvlText w:val=""/>
      <w:lvlJc w:val="left"/>
      <w:pPr>
        <w:tabs>
          <w:tab w:val="num" w:pos="907"/>
        </w:tabs>
        <w:ind w:left="907" w:hanging="227"/>
      </w:pPr>
      <w:rPr>
        <w:rFonts w:ascii="Symbol" w:hAnsi="Symbol" w:cs="Lucida Grande" w:hint="default"/>
        <w:b w:val="0"/>
        <w:i w:val="0"/>
        <w:sz w:val="18"/>
      </w:rPr>
    </w:lvl>
    <w:lvl w:ilvl="4">
      <w:start w:val="1"/>
      <w:numFmt w:val="bullet"/>
      <w:lvlText w:val=""/>
      <w:lvlJc w:val="left"/>
      <w:pPr>
        <w:tabs>
          <w:tab w:val="num" w:pos="1134"/>
        </w:tabs>
        <w:ind w:left="1134" w:hanging="227"/>
      </w:pPr>
      <w:rPr>
        <w:rFonts w:ascii="Symbol" w:hAnsi="Symbol" w:cs="Lucida Grande" w:hint="default"/>
        <w:b w:val="0"/>
        <w:i w:val="0"/>
        <w:sz w:val="18"/>
      </w:rPr>
    </w:lvl>
    <w:lvl w:ilvl="5">
      <w:start w:val="1"/>
      <w:numFmt w:val="bullet"/>
      <w:lvlText w:val=""/>
      <w:lvlJc w:val="left"/>
      <w:pPr>
        <w:tabs>
          <w:tab w:val="num" w:pos="1361"/>
        </w:tabs>
        <w:ind w:left="1361" w:hanging="227"/>
      </w:pPr>
      <w:rPr>
        <w:rFonts w:ascii="Symbol" w:hAnsi="Symbol" w:cs="Lucida Grande" w:hint="default"/>
        <w:b w:val="0"/>
        <w:i w:val="0"/>
        <w:sz w:val="18"/>
      </w:rPr>
    </w:lvl>
    <w:lvl w:ilvl="6">
      <w:start w:val="1"/>
      <w:numFmt w:val="bullet"/>
      <w:lvlText w:val=""/>
      <w:lvlJc w:val="left"/>
      <w:pPr>
        <w:tabs>
          <w:tab w:val="num" w:pos="1587"/>
        </w:tabs>
        <w:ind w:left="1587" w:hanging="226"/>
      </w:pPr>
      <w:rPr>
        <w:rFonts w:ascii="Symbol" w:hAnsi="Symbol" w:cs="Lucida Grande" w:hint="default"/>
        <w:b w:val="0"/>
        <w:i w:val="0"/>
        <w:sz w:val="18"/>
      </w:rPr>
    </w:lvl>
    <w:lvl w:ilvl="7">
      <w:start w:val="1"/>
      <w:numFmt w:val="bullet"/>
      <w:lvlText w:val=""/>
      <w:lvlJc w:val="left"/>
      <w:pPr>
        <w:tabs>
          <w:tab w:val="num" w:pos="1814"/>
        </w:tabs>
        <w:ind w:left="1814" w:hanging="227"/>
      </w:pPr>
      <w:rPr>
        <w:rFonts w:ascii="Symbol" w:hAnsi="Symbol" w:cs="Lucida Grande" w:hint="default"/>
        <w:b w:val="0"/>
        <w:i w:val="0"/>
        <w:sz w:val="18"/>
      </w:rPr>
    </w:lvl>
    <w:lvl w:ilvl="8">
      <w:start w:val="1"/>
      <w:numFmt w:val="bullet"/>
      <w:lvlText w:val=""/>
      <w:lvlJc w:val="left"/>
      <w:pPr>
        <w:tabs>
          <w:tab w:val="num" w:pos="2041"/>
        </w:tabs>
        <w:ind w:left="2041" w:hanging="227"/>
      </w:pPr>
      <w:rPr>
        <w:rFonts w:ascii="Symbol" w:hAnsi="Symbol" w:cs="Lucida Grande" w:hint="default"/>
        <w:b w:val="0"/>
        <w:i w:val="0"/>
        <w:sz w:val="18"/>
      </w:rPr>
    </w:lvl>
  </w:abstractNum>
  <w:abstractNum w:abstractNumId="37" w15:restartNumberingAfterBreak="0">
    <w:nsid w:val="67434C7E"/>
    <w:multiLevelType w:val="multilevel"/>
    <w:tmpl w:val="9FDA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597511"/>
    <w:multiLevelType w:val="multilevel"/>
    <w:tmpl w:val="DD7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36197B"/>
    <w:multiLevelType w:val="multilevel"/>
    <w:tmpl w:val="789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850C0E"/>
    <w:multiLevelType w:val="multilevel"/>
    <w:tmpl w:val="39A24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DC1826"/>
    <w:multiLevelType w:val="multilevel"/>
    <w:tmpl w:val="60EC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6135D"/>
    <w:multiLevelType w:val="multilevel"/>
    <w:tmpl w:val="1642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4934E4"/>
    <w:multiLevelType w:val="multilevel"/>
    <w:tmpl w:val="A434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CF3CD8"/>
    <w:multiLevelType w:val="hybridMultilevel"/>
    <w:tmpl w:val="D8AC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7E12E5"/>
    <w:multiLevelType w:val="hybridMultilevel"/>
    <w:tmpl w:val="46F47696"/>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0428AC"/>
    <w:multiLevelType w:val="multilevel"/>
    <w:tmpl w:val="30A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D44514"/>
    <w:multiLevelType w:val="multilevel"/>
    <w:tmpl w:val="0C380F70"/>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471438121">
    <w:abstractNumId w:val="25"/>
  </w:num>
  <w:num w:numId="2" w16cid:durableId="940138922">
    <w:abstractNumId w:val="25"/>
  </w:num>
  <w:num w:numId="3" w16cid:durableId="1788281526">
    <w:abstractNumId w:val="45"/>
  </w:num>
  <w:num w:numId="4" w16cid:durableId="778065967">
    <w:abstractNumId w:val="47"/>
  </w:num>
  <w:num w:numId="5" w16cid:durableId="420610773">
    <w:abstractNumId w:val="9"/>
  </w:num>
  <w:num w:numId="6" w16cid:durableId="1257402100">
    <w:abstractNumId w:val="30"/>
  </w:num>
  <w:num w:numId="7" w16cid:durableId="1129127529">
    <w:abstractNumId w:val="6"/>
  </w:num>
  <w:num w:numId="8" w16cid:durableId="500315455">
    <w:abstractNumId w:val="36"/>
  </w:num>
  <w:num w:numId="9" w16cid:durableId="2636661">
    <w:abstractNumId w:val="10"/>
  </w:num>
  <w:num w:numId="10" w16cid:durableId="1362197328">
    <w:abstractNumId w:val="19"/>
  </w:num>
  <w:num w:numId="11" w16cid:durableId="2066488494">
    <w:abstractNumId w:val="23"/>
  </w:num>
  <w:num w:numId="12" w16cid:durableId="1881937849">
    <w:abstractNumId w:val="27"/>
  </w:num>
  <w:num w:numId="13" w16cid:durableId="1899780101">
    <w:abstractNumId w:val="8"/>
  </w:num>
  <w:num w:numId="14" w16cid:durableId="228655823">
    <w:abstractNumId w:val="17"/>
  </w:num>
  <w:num w:numId="15" w16cid:durableId="1616280514">
    <w:abstractNumId w:val="28"/>
  </w:num>
  <w:num w:numId="16" w16cid:durableId="920721654">
    <w:abstractNumId w:val="4"/>
  </w:num>
  <w:num w:numId="17" w16cid:durableId="2107268715">
    <w:abstractNumId w:val="0"/>
  </w:num>
  <w:num w:numId="18" w16cid:durableId="1522358251">
    <w:abstractNumId w:val="44"/>
  </w:num>
  <w:num w:numId="19" w16cid:durableId="435561038">
    <w:abstractNumId w:val="46"/>
  </w:num>
  <w:num w:numId="20" w16cid:durableId="2137866913">
    <w:abstractNumId w:val="13"/>
  </w:num>
  <w:num w:numId="21" w16cid:durableId="1841502966">
    <w:abstractNumId w:val="12"/>
  </w:num>
  <w:num w:numId="22" w16cid:durableId="1076590965">
    <w:abstractNumId w:val="11"/>
  </w:num>
  <w:num w:numId="23" w16cid:durableId="1285848677">
    <w:abstractNumId w:val="39"/>
  </w:num>
  <w:num w:numId="24" w16cid:durableId="600915525">
    <w:abstractNumId w:val="22"/>
  </w:num>
  <w:num w:numId="25" w16cid:durableId="1163155572">
    <w:abstractNumId w:val="38"/>
  </w:num>
  <w:num w:numId="26" w16cid:durableId="1154834386">
    <w:abstractNumId w:val="3"/>
  </w:num>
  <w:num w:numId="27" w16cid:durableId="1615096479">
    <w:abstractNumId w:val="41"/>
  </w:num>
  <w:num w:numId="28" w16cid:durableId="1558972955">
    <w:abstractNumId w:val="1"/>
  </w:num>
  <w:num w:numId="29" w16cid:durableId="433791501">
    <w:abstractNumId w:val="16"/>
  </w:num>
  <w:num w:numId="30" w16cid:durableId="918684025">
    <w:abstractNumId w:val="14"/>
  </w:num>
  <w:num w:numId="31" w16cid:durableId="12345886">
    <w:abstractNumId w:val="35"/>
  </w:num>
  <w:num w:numId="32" w16cid:durableId="1526599451">
    <w:abstractNumId w:val="43"/>
  </w:num>
  <w:num w:numId="33" w16cid:durableId="2048019437">
    <w:abstractNumId w:val="18"/>
  </w:num>
  <w:num w:numId="34" w16cid:durableId="2012683515">
    <w:abstractNumId w:val="29"/>
  </w:num>
  <w:num w:numId="35" w16cid:durableId="1409887164">
    <w:abstractNumId w:val="15"/>
  </w:num>
  <w:num w:numId="36" w16cid:durableId="616451299">
    <w:abstractNumId w:val="24"/>
  </w:num>
  <w:num w:numId="37" w16cid:durableId="1014190638">
    <w:abstractNumId w:val="42"/>
  </w:num>
  <w:num w:numId="38" w16cid:durableId="1154377102">
    <w:abstractNumId w:val="20"/>
  </w:num>
  <w:num w:numId="39" w16cid:durableId="798957063">
    <w:abstractNumId w:val="40"/>
  </w:num>
  <w:num w:numId="40" w16cid:durableId="1245578262">
    <w:abstractNumId w:val="21"/>
  </w:num>
  <w:num w:numId="41" w16cid:durableId="2100715795">
    <w:abstractNumId w:val="33"/>
  </w:num>
  <w:num w:numId="42" w16cid:durableId="1715889293">
    <w:abstractNumId w:val="31"/>
  </w:num>
  <w:num w:numId="43" w16cid:durableId="237400844">
    <w:abstractNumId w:val="26"/>
  </w:num>
  <w:num w:numId="44" w16cid:durableId="2098937038">
    <w:abstractNumId w:val="34"/>
  </w:num>
  <w:num w:numId="45" w16cid:durableId="45376271">
    <w:abstractNumId w:val="5"/>
  </w:num>
  <w:num w:numId="46" w16cid:durableId="791174734">
    <w:abstractNumId w:val="32"/>
  </w:num>
  <w:num w:numId="47" w16cid:durableId="623120243">
    <w:abstractNumId w:val="37"/>
  </w:num>
  <w:num w:numId="48" w16cid:durableId="1604267727">
    <w:abstractNumId w:val="2"/>
  </w:num>
  <w:num w:numId="49" w16cid:durableId="1016687897">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3B"/>
    <w:rsid w:val="00012F6F"/>
    <w:rsid w:val="00014213"/>
    <w:rsid w:val="00014B55"/>
    <w:rsid w:val="00020E3E"/>
    <w:rsid w:val="00023BF3"/>
    <w:rsid w:val="00026811"/>
    <w:rsid w:val="00030C54"/>
    <w:rsid w:val="00043296"/>
    <w:rsid w:val="0004356D"/>
    <w:rsid w:val="00045296"/>
    <w:rsid w:val="00045BB8"/>
    <w:rsid w:val="00050267"/>
    <w:rsid w:val="00055ED5"/>
    <w:rsid w:val="00061803"/>
    <w:rsid w:val="00075E6C"/>
    <w:rsid w:val="000A2BB4"/>
    <w:rsid w:val="000B29AD"/>
    <w:rsid w:val="000B7B24"/>
    <w:rsid w:val="000C6372"/>
    <w:rsid w:val="000D593F"/>
    <w:rsid w:val="000E07D8"/>
    <w:rsid w:val="000E392D"/>
    <w:rsid w:val="000E671F"/>
    <w:rsid w:val="000F4288"/>
    <w:rsid w:val="000F7165"/>
    <w:rsid w:val="00102379"/>
    <w:rsid w:val="001065D6"/>
    <w:rsid w:val="001118AA"/>
    <w:rsid w:val="00114409"/>
    <w:rsid w:val="00116DFE"/>
    <w:rsid w:val="00121252"/>
    <w:rsid w:val="00124609"/>
    <w:rsid w:val="001254CE"/>
    <w:rsid w:val="00126AF9"/>
    <w:rsid w:val="001303EF"/>
    <w:rsid w:val="00134CEA"/>
    <w:rsid w:val="00140B92"/>
    <w:rsid w:val="001422CC"/>
    <w:rsid w:val="001617B6"/>
    <w:rsid w:val="00163250"/>
    <w:rsid w:val="00163B40"/>
    <w:rsid w:val="00165E66"/>
    <w:rsid w:val="00180918"/>
    <w:rsid w:val="0018276D"/>
    <w:rsid w:val="001A3DD1"/>
    <w:rsid w:val="001C7BAE"/>
    <w:rsid w:val="001D717E"/>
    <w:rsid w:val="001E31FA"/>
    <w:rsid w:val="001E64F6"/>
    <w:rsid w:val="0020009A"/>
    <w:rsid w:val="0021712E"/>
    <w:rsid w:val="00222BEB"/>
    <w:rsid w:val="00224F50"/>
    <w:rsid w:val="00225E60"/>
    <w:rsid w:val="0023202C"/>
    <w:rsid w:val="00232E3C"/>
    <w:rsid w:val="00236203"/>
    <w:rsid w:val="00245043"/>
    <w:rsid w:val="002477FE"/>
    <w:rsid w:val="00257760"/>
    <w:rsid w:val="00292D36"/>
    <w:rsid w:val="00297281"/>
    <w:rsid w:val="002C1B8D"/>
    <w:rsid w:val="002C54E0"/>
    <w:rsid w:val="002D30AB"/>
    <w:rsid w:val="002D711A"/>
    <w:rsid w:val="002D7336"/>
    <w:rsid w:val="002E3396"/>
    <w:rsid w:val="002E5355"/>
    <w:rsid w:val="0031149C"/>
    <w:rsid w:val="00321D4F"/>
    <w:rsid w:val="0033395A"/>
    <w:rsid w:val="00356081"/>
    <w:rsid w:val="00360793"/>
    <w:rsid w:val="0038771C"/>
    <w:rsid w:val="00392A8F"/>
    <w:rsid w:val="0039405B"/>
    <w:rsid w:val="003A1C92"/>
    <w:rsid w:val="003A3221"/>
    <w:rsid w:val="003A541A"/>
    <w:rsid w:val="003A6923"/>
    <w:rsid w:val="003B766B"/>
    <w:rsid w:val="003C2C67"/>
    <w:rsid w:val="003C2EA2"/>
    <w:rsid w:val="003C5BA4"/>
    <w:rsid w:val="003E3E26"/>
    <w:rsid w:val="003F1295"/>
    <w:rsid w:val="003F76FC"/>
    <w:rsid w:val="004002EB"/>
    <w:rsid w:val="00405C57"/>
    <w:rsid w:val="0041689E"/>
    <w:rsid w:val="004236C8"/>
    <w:rsid w:val="00427681"/>
    <w:rsid w:val="00433DB7"/>
    <w:rsid w:val="00437F7F"/>
    <w:rsid w:val="00453750"/>
    <w:rsid w:val="00456941"/>
    <w:rsid w:val="0046455E"/>
    <w:rsid w:val="004669E3"/>
    <w:rsid w:val="004702EA"/>
    <w:rsid w:val="00482D02"/>
    <w:rsid w:val="004A7519"/>
    <w:rsid w:val="004B41CA"/>
    <w:rsid w:val="004D0BF1"/>
    <w:rsid w:val="004D3518"/>
    <w:rsid w:val="004D62D6"/>
    <w:rsid w:val="004F6B20"/>
    <w:rsid w:val="004F73C9"/>
    <w:rsid w:val="005136F0"/>
    <w:rsid w:val="0052727C"/>
    <w:rsid w:val="00527817"/>
    <w:rsid w:val="0053416C"/>
    <w:rsid w:val="00537194"/>
    <w:rsid w:val="00541C2F"/>
    <w:rsid w:val="00563527"/>
    <w:rsid w:val="0058124E"/>
    <w:rsid w:val="00584301"/>
    <w:rsid w:val="005854BE"/>
    <w:rsid w:val="005875A3"/>
    <w:rsid w:val="005A3416"/>
    <w:rsid w:val="005B27FE"/>
    <w:rsid w:val="005B6CD2"/>
    <w:rsid w:val="005C03D9"/>
    <w:rsid w:val="005C3E6D"/>
    <w:rsid w:val="005F61DF"/>
    <w:rsid w:val="006023F9"/>
    <w:rsid w:val="00606F8D"/>
    <w:rsid w:val="00610559"/>
    <w:rsid w:val="00613278"/>
    <w:rsid w:val="006332F6"/>
    <w:rsid w:val="006361E7"/>
    <w:rsid w:val="00652625"/>
    <w:rsid w:val="006534B2"/>
    <w:rsid w:val="0065615D"/>
    <w:rsid w:val="00657011"/>
    <w:rsid w:val="006650B5"/>
    <w:rsid w:val="006651B1"/>
    <w:rsid w:val="00665778"/>
    <w:rsid w:val="00672260"/>
    <w:rsid w:val="006738C4"/>
    <w:rsid w:val="00684FFD"/>
    <w:rsid w:val="00696E82"/>
    <w:rsid w:val="006A5B34"/>
    <w:rsid w:val="006A5F5B"/>
    <w:rsid w:val="006C2BFB"/>
    <w:rsid w:val="006C47ED"/>
    <w:rsid w:val="006C77A9"/>
    <w:rsid w:val="006F6693"/>
    <w:rsid w:val="0070315E"/>
    <w:rsid w:val="00704F96"/>
    <w:rsid w:val="00707FE8"/>
    <w:rsid w:val="00724962"/>
    <w:rsid w:val="00724A0F"/>
    <w:rsid w:val="0073072C"/>
    <w:rsid w:val="007320B4"/>
    <w:rsid w:val="00732162"/>
    <w:rsid w:val="00732CB5"/>
    <w:rsid w:val="00736732"/>
    <w:rsid w:val="00746202"/>
    <w:rsid w:val="00750CBE"/>
    <w:rsid w:val="00766B5A"/>
    <w:rsid w:val="007834F2"/>
    <w:rsid w:val="007909B1"/>
    <w:rsid w:val="00791020"/>
    <w:rsid w:val="007A35B3"/>
    <w:rsid w:val="007A5F82"/>
    <w:rsid w:val="007B75A4"/>
    <w:rsid w:val="007E113B"/>
    <w:rsid w:val="007E750E"/>
    <w:rsid w:val="007F1A4C"/>
    <w:rsid w:val="008022C3"/>
    <w:rsid w:val="008041E6"/>
    <w:rsid w:val="008065D2"/>
    <w:rsid w:val="0082194C"/>
    <w:rsid w:val="008220C4"/>
    <w:rsid w:val="008222FF"/>
    <w:rsid w:val="008241FF"/>
    <w:rsid w:val="008411E9"/>
    <w:rsid w:val="0084200F"/>
    <w:rsid w:val="00843B2C"/>
    <w:rsid w:val="008471C4"/>
    <w:rsid w:val="00850330"/>
    <w:rsid w:val="00856DC1"/>
    <w:rsid w:val="008824F4"/>
    <w:rsid w:val="008A4900"/>
    <w:rsid w:val="008D0281"/>
    <w:rsid w:val="008D74A7"/>
    <w:rsid w:val="008E3C4E"/>
    <w:rsid w:val="008F4B6E"/>
    <w:rsid w:val="008F6D45"/>
    <w:rsid w:val="0092358A"/>
    <w:rsid w:val="00937755"/>
    <w:rsid w:val="009438DA"/>
    <w:rsid w:val="009834C0"/>
    <w:rsid w:val="00984C95"/>
    <w:rsid w:val="00986AAC"/>
    <w:rsid w:val="009A1DA2"/>
    <w:rsid w:val="009A3704"/>
    <w:rsid w:val="009A4739"/>
    <w:rsid w:val="009A674F"/>
    <w:rsid w:val="009B199C"/>
    <w:rsid w:val="009B54C8"/>
    <w:rsid w:val="009B61F1"/>
    <w:rsid w:val="009B62E0"/>
    <w:rsid w:val="009C3D88"/>
    <w:rsid w:val="009D1C63"/>
    <w:rsid w:val="009E2286"/>
    <w:rsid w:val="009E3858"/>
    <w:rsid w:val="009E70DD"/>
    <w:rsid w:val="009F2ED9"/>
    <w:rsid w:val="009F3131"/>
    <w:rsid w:val="009F3231"/>
    <w:rsid w:val="009F5C58"/>
    <w:rsid w:val="00A023A0"/>
    <w:rsid w:val="00A03F2C"/>
    <w:rsid w:val="00A1562B"/>
    <w:rsid w:val="00A170F4"/>
    <w:rsid w:val="00A2559E"/>
    <w:rsid w:val="00A25EC3"/>
    <w:rsid w:val="00A25FD9"/>
    <w:rsid w:val="00A26910"/>
    <w:rsid w:val="00A46BA8"/>
    <w:rsid w:val="00A47634"/>
    <w:rsid w:val="00A612FE"/>
    <w:rsid w:val="00A7311C"/>
    <w:rsid w:val="00A97340"/>
    <w:rsid w:val="00AA26B8"/>
    <w:rsid w:val="00AA6FB5"/>
    <w:rsid w:val="00AB3FE2"/>
    <w:rsid w:val="00AC4A12"/>
    <w:rsid w:val="00AD3322"/>
    <w:rsid w:val="00AD7E4E"/>
    <w:rsid w:val="00AF34DE"/>
    <w:rsid w:val="00AF4D58"/>
    <w:rsid w:val="00AF6666"/>
    <w:rsid w:val="00B10154"/>
    <w:rsid w:val="00B40E69"/>
    <w:rsid w:val="00B81B44"/>
    <w:rsid w:val="00B9053B"/>
    <w:rsid w:val="00BB03AB"/>
    <w:rsid w:val="00BC286B"/>
    <w:rsid w:val="00BC3422"/>
    <w:rsid w:val="00BD52D7"/>
    <w:rsid w:val="00BE697B"/>
    <w:rsid w:val="00C015B9"/>
    <w:rsid w:val="00C022F9"/>
    <w:rsid w:val="00C032EA"/>
    <w:rsid w:val="00C06EB5"/>
    <w:rsid w:val="00C1145F"/>
    <w:rsid w:val="00C13BEC"/>
    <w:rsid w:val="00C473A7"/>
    <w:rsid w:val="00C637E1"/>
    <w:rsid w:val="00C70D50"/>
    <w:rsid w:val="00C733A2"/>
    <w:rsid w:val="00C8243E"/>
    <w:rsid w:val="00C84A85"/>
    <w:rsid w:val="00C907D7"/>
    <w:rsid w:val="00C92338"/>
    <w:rsid w:val="00CA7C3A"/>
    <w:rsid w:val="00CC2DB2"/>
    <w:rsid w:val="00CD0307"/>
    <w:rsid w:val="00CD3D1B"/>
    <w:rsid w:val="00CE39FB"/>
    <w:rsid w:val="00CE62B3"/>
    <w:rsid w:val="00CF7DCA"/>
    <w:rsid w:val="00D211E9"/>
    <w:rsid w:val="00D2312F"/>
    <w:rsid w:val="00D269C1"/>
    <w:rsid w:val="00D27C99"/>
    <w:rsid w:val="00D41AD9"/>
    <w:rsid w:val="00D44953"/>
    <w:rsid w:val="00D542F3"/>
    <w:rsid w:val="00D543E5"/>
    <w:rsid w:val="00D5644B"/>
    <w:rsid w:val="00D56E25"/>
    <w:rsid w:val="00D66D08"/>
    <w:rsid w:val="00D71896"/>
    <w:rsid w:val="00D718D7"/>
    <w:rsid w:val="00D73212"/>
    <w:rsid w:val="00D814B7"/>
    <w:rsid w:val="00D90688"/>
    <w:rsid w:val="00DA3AAD"/>
    <w:rsid w:val="00DA77D2"/>
    <w:rsid w:val="00DB1788"/>
    <w:rsid w:val="00DB312B"/>
    <w:rsid w:val="00DC5654"/>
    <w:rsid w:val="00DC658F"/>
    <w:rsid w:val="00DE60CC"/>
    <w:rsid w:val="00E005CA"/>
    <w:rsid w:val="00E24A66"/>
    <w:rsid w:val="00E254BF"/>
    <w:rsid w:val="00E26B32"/>
    <w:rsid w:val="00E31444"/>
    <w:rsid w:val="00E3254C"/>
    <w:rsid w:val="00E407B6"/>
    <w:rsid w:val="00E41EF1"/>
    <w:rsid w:val="00E42942"/>
    <w:rsid w:val="00E468A6"/>
    <w:rsid w:val="00E64195"/>
    <w:rsid w:val="00E71BDF"/>
    <w:rsid w:val="00E75330"/>
    <w:rsid w:val="00E83A8A"/>
    <w:rsid w:val="00E83CA7"/>
    <w:rsid w:val="00E860CA"/>
    <w:rsid w:val="00EA1691"/>
    <w:rsid w:val="00EA2DB5"/>
    <w:rsid w:val="00EA6E17"/>
    <w:rsid w:val="00EC046E"/>
    <w:rsid w:val="00EC171D"/>
    <w:rsid w:val="00ED487E"/>
    <w:rsid w:val="00EE7A0D"/>
    <w:rsid w:val="00EF0D21"/>
    <w:rsid w:val="00EF53DB"/>
    <w:rsid w:val="00F03714"/>
    <w:rsid w:val="00F128EC"/>
    <w:rsid w:val="00F17CE1"/>
    <w:rsid w:val="00F2115C"/>
    <w:rsid w:val="00F22ABA"/>
    <w:rsid w:val="00F36B12"/>
    <w:rsid w:val="00F417C3"/>
    <w:rsid w:val="00F4677B"/>
    <w:rsid w:val="00F57327"/>
    <w:rsid w:val="00F60F9F"/>
    <w:rsid w:val="00F64F08"/>
    <w:rsid w:val="00F734F5"/>
    <w:rsid w:val="00F86B17"/>
    <w:rsid w:val="00F966B1"/>
    <w:rsid w:val="00F97D48"/>
    <w:rsid w:val="00FA0311"/>
    <w:rsid w:val="00FC42E5"/>
    <w:rsid w:val="00FD640F"/>
    <w:rsid w:val="00FD6B4C"/>
    <w:rsid w:val="00FD6BE9"/>
    <w:rsid w:val="00FE12DF"/>
    <w:rsid w:val="00FF4E99"/>
    <w:rsid w:val="01B7C1F1"/>
    <w:rsid w:val="02969009"/>
    <w:rsid w:val="055A9292"/>
    <w:rsid w:val="05BE992C"/>
    <w:rsid w:val="0B1BF10D"/>
    <w:rsid w:val="0D914A23"/>
    <w:rsid w:val="0FF2389E"/>
    <w:rsid w:val="0FFA1B65"/>
    <w:rsid w:val="11CFD3C1"/>
    <w:rsid w:val="131F34DA"/>
    <w:rsid w:val="15334275"/>
    <w:rsid w:val="1BA6B50B"/>
    <w:rsid w:val="1DBFB314"/>
    <w:rsid w:val="1F86D6D8"/>
    <w:rsid w:val="1FD32DD8"/>
    <w:rsid w:val="228BB058"/>
    <w:rsid w:val="2601943F"/>
    <w:rsid w:val="26ECB5C6"/>
    <w:rsid w:val="27C1E0CC"/>
    <w:rsid w:val="28145068"/>
    <w:rsid w:val="2A5D6AC8"/>
    <w:rsid w:val="2AFF1651"/>
    <w:rsid w:val="2B2C964D"/>
    <w:rsid w:val="2BA640A3"/>
    <w:rsid w:val="2D2D8E17"/>
    <w:rsid w:val="2EE944A5"/>
    <w:rsid w:val="334417EA"/>
    <w:rsid w:val="340D4D21"/>
    <w:rsid w:val="35C68302"/>
    <w:rsid w:val="3606BBA5"/>
    <w:rsid w:val="38889879"/>
    <w:rsid w:val="3897C854"/>
    <w:rsid w:val="38A6D989"/>
    <w:rsid w:val="39B445E0"/>
    <w:rsid w:val="3A0E37D7"/>
    <w:rsid w:val="40F7F967"/>
    <w:rsid w:val="41B02E0C"/>
    <w:rsid w:val="4367A030"/>
    <w:rsid w:val="4CF769FB"/>
    <w:rsid w:val="515EE042"/>
    <w:rsid w:val="52BC676B"/>
    <w:rsid w:val="592765D4"/>
    <w:rsid w:val="5AD6F3BC"/>
    <w:rsid w:val="5B2E666C"/>
    <w:rsid w:val="5D9AC745"/>
    <w:rsid w:val="5F48C9C3"/>
    <w:rsid w:val="60034E1B"/>
    <w:rsid w:val="62207519"/>
    <w:rsid w:val="62C0ECB8"/>
    <w:rsid w:val="6628FCE3"/>
    <w:rsid w:val="67B120B6"/>
    <w:rsid w:val="68A772F4"/>
    <w:rsid w:val="6A2DA6CC"/>
    <w:rsid w:val="6A6AD64C"/>
    <w:rsid w:val="6D4CD4C4"/>
    <w:rsid w:val="6DAF3EFF"/>
    <w:rsid w:val="6E714113"/>
    <w:rsid w:val="7023BE80"/>
    <w:rsid w:val="708D1E83"/>
    <w:rsid w:val="7092316E"/>
    <w:rsid w:val="711FAE72"/>
    <w:rsid w:val="741C2055"/>
    <w:rsid w:val="75F4F39E"/>
    <w:rsid w:val="772F254D"/>
    <w:rsid w:val="7811DF42"/>
    <w:rsid w:val="795A689C"/>
    <w:rsid w:val="7979BFB9"/>
    <w:rsid w:val="7CB406A1"/>
    <w:rsid w:val="7F35E49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D55B"/>
  <w15:docId w15:val="{B81A2B13-B171-441A-AF2A-51F605E9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unhideWhenUsed="1" w:qFormat="1"/>
    <w:lsdException w:name="footnote text" w:semiHidden="1" w:uiPriority="0" w:unhideWhenUsed="1"/>
    <w:lsdException w:name="annotation text" w:semiHidden="1" w:unhideWhenUsed="1"/>
    <w:lsdException w:name="header" w:unhideWhenUsed="1"/>
    <w:lsdException w:name="footer" w:unhideWhenUsed="1"/>
    <w:lsdException w:name="index heading"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49"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9"/>
    <w:lsdException w:name="List Number" w:semiHidden="1"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0" w:unhideWhenUsed="1"/>
    <w:lsdException w:name="List Continue" w:semiHidden="1" w:uiPriority="8" w:unhideWhenUsed="1" w:qFormat="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D08"/>
    <w:pPr>
      <w:spacing w:before="160" w:after="100"/>
    </w:pPr>
    <w:rPr>
      <w:spacing w:val="2"/>
    </w:rPr>
  </w:style>
  <w:style w:type="paragraph" w:styleId="Heading1">
    <w:name w:val="heading 1"/>
    <w:next w:val="Normal"/>
    <w:link w:val="Heading1Char"/>
    <w:uiPriority w:val="3"/>
    <w:qFormat/>
    <w:rsid w:val="00A25EC3"/>
    <w:pPr>
      <w:keepNext/>
      <w:keepLines/>
      <w:spacing w:before="480" w:after="240"/>
      <w:outlineLvl w:val="0"/>
    </w:pPr>
    <w:rPr>
      <w:rFonts w:asciiTheme="majorHAnsi" w:eastAsiaTheme="majorEastAsia" w:hAnsiTheme="majorHAnsi" w:cstheme="majorBidi"/>
      <w:b/>
      <w:bCs/>
      <w:color w:val="53565A"/>
      <w:spacing w:val="-1"/>
      <w:sz w:val="36"/>
      <w:szCs w:val="28"/>
    </w:rPr>
  </w:style>
  <w:style w:type="paragraph" w:styleId="Heading2">
    <w:name w:val="heading 2"/>
    <w:basedOn w:val="Normal"/>
    <w:next w:val="Normal"/>
    <w:link w:val="Heading2Char"/>
    <w:uiPriority w:val="3"/>
    <w:qFormat/>
    <w:rsid w:val="00A25EC3"/>
    <w:pPr>
      <w:keepNext/>
      <w:keepLines/>
      <w:spacing w:before="240" w:after="240"/>
      <w:outlineLvl w:val="1"/>
    </w:pPr>
    <w:rPr>
      <w:rFonts w:asciiTheme="majorHAnsi" w:eastAsiaTheme="majorEastAsia" w:hAnsiTheme="majorHAnsi" w:cstheme="majorBidi"/>
      <w:b/>
      <w:bCs/>
      <w:color w:val="53565A"/>
      <w:sz w:val="28"/>
      <w:szCs w:val="26"/>
    </w:rPr>
  </w:style>
  <w:style w:type="paragraph" w:styleId="Heading3">
    <w:name w:val="heading 3"/>
    <w:basedOn w:val="Normal"/>
    <w:next w:val="Normal"/>
    <w:link w:val="Heading3Char"/>
    <w:uiPriority w:val="3"/>
    <w:qFormat/>
    <w:rsid w:val="009D1C63"/>
    <w:pPr>
      <w:keepNext/>
      <w:keepLines/>
      <w:spacing w:before="240" w:after="120"/>
      <w:outlineLvl w:val="2"/>
    </w:pPr>
    <w:rPr>
      <w:rFonts w:asciiTheme="majorHAnsi" w:eastAsiaTheme="majorEastAsia" w:hAnsiTheme="majorHAnsi" w:cstheme="majorBidi"/>
      <w:b/>
      <w:bCs/>
      <w:color w:val="81119B" w:themeColor="accent1"/>
      <w:sz w:val="22"/>
      <w:szCs w:val="22"/>
    </w:rPr>
  </w:style>
  <w:style w:type="paragraph" w:styleId="Heading4">
    <w:name w:val="heading 4"/>
    <w:basedOn w:val="Normal"/>
    <w:next w:val="Normal"/>
    <w:link w:val="Heading4Char"/>
    <w:uiPriority w:val="3"/>
    <w:qFormat/>
    <w:rsid w:val="009D1C63"/>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Heading4"/>
    <w:next w:val="Normal"/>
    <w:link w:val="Heading5Char"/>
    <w:uiPriority w:val="3"/>
    <w:qFormat/>
    <w:rsid w:val="00140B92"/>
    <w:pPr>
      <w:widowControl w:val="0"/>
      <w:numPr>
        <w:ilvl w:val="4"/>
      </w:numPr>
      <w:tabs>
        <w:tab w:val="num" w:pos="284"/>
        <w:tab w:val="num" w:pos="794"/>
      </w:tabs>
      <w:spacing w:before="160" w:after="120" w:line="228" w:lineRule="auto"/>
      <w:ind w:left="284" w:hanging="510"/>
      <w:outlineLvl w:val="4"/>
    </w:pPr>
    <w:rPr>
      <w:rFonts w:ascii="Calibri" w:eastAsia="Calibri" w:hAnsi="Calibri" w:cs="Calibri"/>
      <w:i/>
      <w:iCs w:val="0"/>
      <w:color w:val="404040"/>
      <w:spacing w:val="0"/>
      <w:kern w:val="28"/>
      <w:sz w:val="22"/>
      <w:szCs w:val="25"/>
      <w:lang w:eastAsia="en-US"/>
    </w:rPr>
  </w:style>
  <w:style w:type="paragraph" w:styleId="Heading6">
    <w:name w:val="heading 6"/>
    <w:basedOn w:val="Heading5"/>
    <w:next w:val="Normal"/>
    <w:link w:val="Heading6Char"/>
    <w:uiPriority w:val="3"/>
    <w:qFormat/>
    <w:rsid w:val="00140B92"/>
    <w:pPr>
      <w:numPr>
        <w:ilvl w:val="5"/>
      </w:numPr>
      <w:tabs>
        <w:tab w:val="num" w:pos="284"/>
      </w:tabs>
      <w:ind w:left="794" w:hanging="794"/>
      <w:outlineLvl w:val="5"/>
    </w:pPr>
    <w:rPr>
      <w:iCs/>
    </w:rPr>
  </w:style>
  <w:style w:type="paragraph" w:styleId="Heading7">
    <w:name w:val="heading 7"/>
    <w:basedOn w:val="Heading6"/>
    <w:next w:val="Normal"/>
    <w:link w:val="Heading7Char"/>
    <w:uiPriority w:val="3"/>
    <w:qFormat/>
    <w:rsid w:val="00140B92"/>
    <w:pPr>
      <w:numPr>
        <w:ilvl w:val="6"/>
      </w:numPr>
      <w:tabs>
        <w:tab w:val="num" w:pos="284"/>
      </w:tabs>
      <w:ind w:left="794" w:hanging="794"/>
      <w:outlineLvl w:val="6"/>
    </w:pPr>
    <w:rPr>
      <w:i w:val="0"/>
    </w:rPr>
  </w:style>
  <w:style w:type="paragraph" w:styleId="Heading8">
    <w:name w:val="heading 8"/>
    <w:basedOn w:val="Heading7"/>
    <w:next w:val="Normal"/>
    <w:link w:val="Heading8Char"/>
    <w:uiPriority w:val="3"/>
    <w:qFormat/>
    <w:rsid w:val="00140B92"/>
    <w:pPr>
      <w:numPr>
        <w:ilvl w:val="7"/>
      </w:numPr>
      <w:tabs>
        <w:tab w:val="num" w:pos="284"/>
      </w:tabs>
      <w:ind w:left="794" w:hanging="794"/>
      <w:outlineLvl w:val="7"/>
    </w:pPr>
    <w:rPr>
      <w:b w:val="0"/>
    </w:rPr>
  </w:style>
  <w:style w:type="paragraph" w:styleId="Heading9">
    <w:name w:val="heading 9"/>
    <w:basedOn w:val="Heading8"/>
    <w:next w:val="Normal"/>
    <w:link w:val="Heading9Char"/>
    <w:uiPriority w:val="3"/>
    <w:qFormat/>
    <w:rsid w:val="00140B92"/>
    <w:pPr>
      <w:numPr>
        <w:ilvl w:val="8"/>
      </w:numPr>
      <w:tabs>
        <w:tab w:val="num" w:pos="284"/>
      </w:tabs>
      <w:ind w:left="794" w:hanging="79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D1C63"/>
    <w:pPr>
      <w:spacing w:after="0" w:line="240" w:lineRule="auto"/>
    </w:pPr>
    <w:rPr>
      <w:color w:val="4C084D" w:themeColor="text1" w:themeShade="BF"/>
    </w:rPr>
    <w:tblPr>
      <w:tblStyleRowBandSize w:val="1"/>
      <w:tblStyleColBandSize w:val="1"/>
      <w:tblBorders>
        <w:top w:val="single" w:sz="8" w:space="0" w:color="660B68" w:themeColor="text1"/>
        <w:bottom w:val="single" w:sz="8" w:space="0" w:color="660B68" w:themeColor="text1"/>
      </w:tblBorders>
    </w:tblPr>
    <w:tblStylePr w:type="firstRow">
      <w:pPr>
        <w:spacing w:before="0" w:after="0" w:line="240" w:lineRule="auto"/>
      </w:pPr>
      <w:rPr>
        <w:b/>
        <w:bCs/>
      </w:rPr>
      <w:tblPr/>
      <w:tcPr>
        <w:tcBorders>
          <w:top w:val="single" w:sz="8" w:space="0" w:color="660B68" w:themeColor="text1"/>
          <w:left w:val="nil"/>
          <w:bottom w:val="single" w:sz="8" w:space="0" w:color="660B68" w:themeColor="text1"/>
          <w:right w:val="nil"/>
          <w:insideH w:val="nil"/>
          <w:insideV w:val="nil"/>
        </w:tcBorders>
      </w:tcPr>
    </w:tblStylePr>
    <w:tblStylePr w:type="lastRow">
      <w:pPr>
        <w:spacing w:before="0" w:after="0" w:line="240" w:lineRule="auto"/>
      </w:pPr>
      <w:rPr>
        <w:b/>
        <w:bCs/>
      </w:rPr>
      <w:tblPr/>
      <w:tcPr>
        <w:tcBorders>
          <w:top w:val="single" w:sz="8" w:space="0" w:color="660B68" w:themeColor="text1"/>
          <w:left w:val="nil"/>
          <w:bottom w:val="single" w:sz="8" w:space="0" w:color="660B6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A6F5" w:themeFill="text1" w:themeFillTint="3F"/>
      </w:tcPr>
    </w:tblStylePr>
    <w:tblStylePr w:type="band1Horz">
      <w:tblPr/>
      <w:tcPr>
        <w:tcBorders>
          <w:left w:val="nil"/>
          <w:right w:val="nil"/>
          <w:insideH w:val="nil"/>
          <w:insideV w:val="nil"/>
        </w:tcBorders>
        <w:shd w:val="clear" w:color="auto" w:fill="F3A6F5" w:themeFill="text1" w:themeFillTint="3F"/>
      </w:tcPr>
    </w:tblStylePr>
  </w:style>
  <w:style w:type="table" w:styleId="TableGrid">
    <w:name w:val="Table Grid"/>
    <w:basedOn w:val="TableNormal"/>
    <w:uiPriority w:val="39"/>
    <w:rsid w:val="009D1C63"/>
    <w:pPr>
      <w:spacing w:before="20" w:after="20" w:line="240" w:lineRule="auto"/>
      <w:jc w:val="right"/>
    </w:pPr>
    <w:rPr>
      <w:rFonts w:eastAsiaTheme="minorHAnsi"/>
      <w:spacing w:val="2"/>
      <w:sz w:val="17"/>
      <w:szCs w:val="21"/>
      <w:lang w:eastAsia="en-US"/>
    </w:rPr>
    <w:tblPr>
      <w:tblStyleColBandSize w:val="1"/>
      <w:tblBorders>
        <w:bottom w:val="single" w:sz="12" w:space="0" w:color="81119B"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D1C63"/>
    <w:pPr>
      <w:spacing w:after="0" w:line="240" w:lineRule="auto"/>
    </w:pPr>
    <w:tblPr>
      <w:tblStyleRowBandSize w:val="1"/>
      <w:tblStyleColBandSize w:val="1"/>
      <w:tblBorders>
        <w:top w:val="single" w:sz="8" w:space="0" w:color="CB1B56" w:themeColor="accent4"/>
        <w:left w:val="single" w:sz="8" w:space="0" w:color="CB1B56" w:themeColor="accent4"/>
        <w:bottom w:val="single" w:sz="8" w:space="0" w:color="CB1B56" w:themeColor="accent4"/>
        <w:right w:val="single" w:sz="8" w:space="0" w:color="CB1B56" w:themeColor="accent4"/>
      </w:tblBorders>
    </w:tblPr>
    <w:tblStylePr w:type="firstRow">
      <w:pPr>
        <w:spacing w:before="0" w:after="0" w:line="240" w:lineRule="auto"/>
      </w:pPr>
      <w:rPr>
        <w:b/>
        <w:bCs/>
        <w:color w:val="FFFFFF" w:themeColor="background1"/>
      </w:rPr>
      <w:tblPr/>
      <w:tcPr>
        <w:shd w:val="clear" w:color="auto" w:fill="CB1B56" w:themeFill="accent4"/>
      </w:tcPr>
    </w:tblStylePr>
    <w:tblStylePr w:type="lastRow">
      <w:pPr>
        <w:spacing w:before="0" w:after="0" w:line="240" w:lineRule="auto"/>
      </w:pPr>
      <w:rPr>
        <w:b/>
        <w:bCs/>
      </w:rPr>
      <w:tblPr/>
      <w:tcPr>
        <w:tcBorders>
          <w:top w:val="double" w:sz="6" w:space="0" w:color="CB1B56" w:themeColor="accent4"/>
          <w:left w:val="single" w:sz="8" w:space="0" w:color="CB1B56" w:themeColor="accent4"/>
          <w:bottom w:val="single" w:sz="8" w:space="0" w:color="CB1B56" w:themeColor="accent4"/>
          <w:right w:val="single" w:sz="8" w:space="0" w:color="CB1B56" w:themeColor="accent4"/>
        </w:tcBorders>
      </w:tcPr>
    </w:tblStylePr>
    <w:tblStylePr w:type="firstCol">
      <w:rPr>
        <w:b/>
        <w:bCs/>
      </w:rPr>
    </w:tblStylePr>
    <w:tblStylePr w:type="lastCol">
      <w:rPr>
        <w:b/>
        <w:bCs/>
      </w:rPr>
    </w:tblStylePr>
    <w:tblStylePr w:type="band1Vert">
      <w:tblPr/>
      <w:tcPr>
        <w:tcBorders>
          <w:top w:val="single" w:sz="8" w:space="0" w:color="CB1B56" w:themeColor="accent4"/>
          <w:left w:val="single" w:sz="8" w:space="0" w:color="CB1B56" w:themeColor="accent4"/>
          <w:bottom w:val="single" w:sz="8" w:space="0" w:color="CB1B56" w:themeColor="accent4"/>
          <w:right w:val="single" w:sz="8" w:space="0" w:color="CB1B56" w:themeColor="accent4"/>
        </w:tcBorders>
      </w:tcPr>
    </w:tblStylePr>
    <w:tblStylePr w:type="band1Horz">
      <w:tblPr/>
      <w:tcPr>
        <w:tcBorders>
          <w:top w:val="single" w:sz="8" w:space="0" w:color="CB1B56" w:themeColor="accent4"/>
          <w:left w:val="single" w:sz="8" w:space="0" w:color="CB1B56" w:themeColor="accent4"/>
          <w:bottom w:val="single" w:sz="8" w:space="0" w:color="CB1B56" w:themeColor="accent4"/>
          <w:right w:val="single" w:sz="8" w:space="0" w:color="CB1B56" w:themeColor="accent4"/>
        </w:tcBorders>
      </w:tcPr>
    </w:tblStylePr>
  </w:style>
  <w:style w:type="table" w:styleId="LightList-Accent1">
    <w:name w:val="Light List Accent 1"/>
    <w:basedOn w:val="TableNormal"/>
    <w:uiPriority w:val="61"/>
    <w:rsid w:val="009D1C63"/>
    <w:pPr>
      <w:spacing w:after="0" w:line="240" w:lineRule="auto"/>
    </w:pPr>
    <w:tblPr>
      <w:tblStyleRowBandSize w:val="1"/>
      <w:tblStyleColBandSize w:val="1"/>
      <w:tblBorders>
        <w:top w:val="single" w:sz="8" w:space="0" w:color="81119B" w:themeColor="accent1"/>
        <w:left w:val="single" w:sz="8" w:space="0" w:color="81119B" w:themeColor="accent1"/>
        <w:bottom w:val="single" w:sz="8" w:space="0" w:color="81119B" w:themeColor="accent1"/>
        <w:right w:val="single" w:sz="8" w:space="0" w:color="81119B" w:themeColor="accent1"/>
      </w:tblBorders>
    </w:tblPr>
    <w:tblStylePr w:type="firstRow">
      <w:pPr>
        <w:spacing w:before="0" w:after="0" w:line="240" w:lineRule="auto"/>
      </w:pPr>
      <w:rPr>
        <w:b/>
        <w:bCs/>
        <w:color w:val="FFFFFF" w:themeColor="background1"/>
      </w:rPr>
      <w:tblPr/>
      <w:tcPr>
        <w:shd w:val="clear" w:color="auto" w:fill="81119B" w:themeFill="accent1"/>
      </w:tcPr>
    </w:tblStylePr>
    <w:tblStylePr w:type="lastRow">
      <w:pPr>
        <w:spacing w:before="0" w:after="0" w:line="240" w:lineRule="auto"/>
      </w:pPr>
      <w:rPr>
        <w:b/>
        <w:bCs/>
      </w:rPr>
      <w:tblPr/>
      <w:tcPr>
        <w:tcBorders>
          <w:top w:val="double" w:sz="6" w:space="0" w:color="81119B" w:themeColor="accent1"/>
          <w:left w:val="single" w:sz="8" w:space="0" w:color="81119B" w:themeColor="accent1"/>
          <w:bottom w:val="single" w:sz="8" w:space="0" w:color="81119B" w:themeColor="accent1"/>
          <w:right w:val="single" w:sz="8" w:space="0" w:color="81119B" w:themeColor="accent1"/>
        </w:tcBorders>
      </w:tcPr>
    </w:tblStylePr>
    <w:tblStylePr w:type="firstCol">
      <w:rPr>
        <w:b/>
        <w:bCs/>
      </w:rPr>
    </w:tblStylePr>
    <w:tblStylePr w:type="lastCol">
      <w:rPr>
        <w:b/>
        <w:bCs/>
      </w:rPr>
    </w:tblStylePr>
    <w:tblStylePr w:type="band1Vert">
      <w:tblPr/>
      <w:tcPr>
        <w:tcBorders>
          <w:top w:val="single" w:sz="8" w:space="0" w:color="81119B" w:themeColor="accent1"/>
          <w:left w:val="single" w:sz="8" w:space="0" w:color="81119B" w:themeColor="accent1"/>
          <w:bottom w:val="single" w:sz="8" w:space="0" w:color="81119B" w:themeColor="accent1"/>
          <w:right w:val="single" w:sz="8" w:space="0" w:color="81119B" w:themeColor="accent1"/>
        </w:tcBorders>
      </w:tcPr>
    </w:tblStylePr>
    <w:tblStylePr w:type="band1Horz">
      <w:tblPr/>
      <w:tcPr>
        <w:tcBorders>
          <w:top w:val="single" w:sz="8" w:space="0" w:color="81119B" w:themeColor="accent1"/>
          <w:left w:val="single" w:sz="8" w:space="0" w:color="81119B" w:themeColor="accent1"/>
          <w:bottom w:val="single" w:sz="8" w:space="0" w:color="81119B" w:themeColor="accent1"/>
          <w:right w:val="single" w:sz="8" w:space="0" w:color="81119B" w:themeColor="accent1"/>
        </w:tcBorders>
      </w:tcPr>
    </w:tblStylePr>
  </w:style>
  <w:style w:type="paragraph" w:styleId="TOC1">
    <w:name w:val="toc 1"/>
    <w:basedOn w:val="Normal"/>
    <w:next w:val="Normal"/>
    <w:uiPriority w:val="39"/>
    <w:rsid w:val="009D1C63"/>
    <w:pPr>
      <w:tabs>
        <w:tab w:val="right" w:leader="dot" w:pos="8730"/>
      </w:tabs>
      <w:ind w:right="432"/>
    </w:pPr>
    <w:rPr>
      <w:noProof/>
      <w:sz w:val="24"/>
      <w:szCs w:val="24"/>
    </w:rPr>
  </w:style>
  <w:style w:type="paragraph" w:styleId="TOC2">
    <w:name w:val="toc 2"/>
    <w:next w:val="Normal"/>
    <w:uiPriority w:val="39"/>
    <w:rsid w:val="009D1C63"/>
    <w:pPr>
      <w:tabs>
        <w:tab w:val="right" w:leader="dot" w:pos="8730"/>
      </w:tabs>
      <w:spacing w:after="100"/>
      <w:ind w:left="446" w:right="432"/>
      <w:contextualSpacing/>
    </w:pPr>
    <w:rPr>
      <w:noProof/>
      <w:spacing w:val="2"/>
    </w:rPr>
  </w:style>
  <w:style w:type="paragraph" w:styleId="TOC3">
    <w:name w:val="toc 3"/>
    <w:basedOn w:val="Normal"/>
    <w:next w:val="Normal"/>
    <w:uiPriority w:val="39"/>
    <w:rsid w:val="009D1C63"/>
    <w:pPr>
      <w:tabs>
        <w:tab w:val="right" w:leader="dot" w:pos="8730"/>
      </w:tabs>
      <w:spacing w:before="0"/>
      <w:ind w:left="1080" w:right="432"/>
      <w:contextualSpacing/>
    </w:pPr>
    <w:rPr>
      <w:noProof/>
      <w:sz w:val="18"/>
      <w:szCs w:val="18"/>
    </w:rPr>
  </w:style>
  <w:style w:type="paragraph" w:styleId="Index1">
    <w:name w:val="index 1"/>
    <w:basedOn w:val="Normal"/>
    <w:next w:val="Normal"/>
    <w:uiPriority w:val="99"/>
    <w:semiHidden/>
    <w:rsid w:val="009D1C63"/>
    <w:pPr>
      <w:spacing w:after="60" w:line="240" w:lineRule="auto"/>
    </w:pPr>
    <w:rPr>
      <w:sz w:val="16"/>
    </w:rPr>
  </w:style>
  <w:style w:type="paragraph" w:styleId="Index2">
    <w:name w:val="index 2"/>
    <w:basedOn w:val="Normal"/>
    <w:next w:val="Normal"/>
    <w:uiPriority w:val="99"/>
    <w:semiHidden/>
    <w:rsid w:val="009D1C63"/>
    <w:pPr>
      <w:spacing w:after="0" w:line="240" w:lineRule="auto"/>
      <w:ind w:left="216"/>
    </w:pPr>
    <w:rPr>
      <w:sz w:val="16"/>
      <w:szCs w:val="16"/>
    </w:rPr>
  </w:style>
  <w:style w:type="character" w:styleId="Hyperlink">
    <w:name w:val="Hyperlink"/>
    <w:basedOn w:val="DefaultParagraphFont"/>
    <w:uiPriority w:val="99"/>
    <w:rsid w:val="001118AA"/>
    <w:rPr>
      <w:color w:val="808080" w:themeColor="background2" w:themeShade="80"/>
      <w:u w:val="single"/>
    </w:rPr>
  </w:style>
  <w:style w:type="character" w:customStyle="1" w:styleId="Heading1Char">
    <w:name w:val="Heading 1 Char"/>
    <w:basedOn w:val="DefaultParagraphFont"/>
    <w:link w:val="Heading1"/>
    <w:uiPriority w:val="3"/>
    <w:rsid w:val="00A25EC3"/>
    <w:rPr>
      <w:rFonts w:asciiTheme="majorHAnsi" w:eastAsiaTheme="majorEastAsia" w:hAnsiTheme="majorHAnsi" w:cstheme="majorBidi"/>
      <w:b/>
      <w:bCs/>
      <w:color w:val="53565A"/>
      <w:spacing w:val="-1"/>
      <w:sz w:val="36"/>
      <w:szCs w:val="28"/>
    </w:rPr>
  </w:style>
  <w:style w:type="character" w:customStyle="1" w:styleId="Heading2Char">
    <w:name w:val="Heading 2 Char"/>
    <w:basedOn w:val="DefaultParagraphFont"/>
    <w:link w:val="Heading2"/>
    <w:uiPriority w:val="3"/>
    <w:rsid w:val="00A25EC3"/>
    <w:rPr>
      <w:rFonts w:asciiTheme="majorHAnsi" w:eastAsiaTheme="majorEastAsia" w:hAnsiTheme="majorHAnsi" w:cstheme="majorBidi"/>
      <w:b/>
      <w:bCs/>
      <w:color w:val="53565A"/>
      <w:spacing w:val="2"/>
      <w:sz w:val="28"/>
      <w:szCs w:val="26"/>
    </w:rPr>
  </w:style>
  <w:style w:type="paragraph" w:customStyle="1" w:styleId="Bullet1">
    <w:name w:val="Bullet 1"/>
    <w:uiPriority w:val="1"/>
    <w:qFormat/>
    <w:rsid w:val="009D1C63"/>
    <w:pPr>
      <w:numPr>
        <w:numId w:val="2"/>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9D1C63"/>
    <w:pPr>
      <w:numPr>
        <w:ilvl w:val="1"/>
      </w:numPr>
    </w:pPr>
  </w:style>
  <w:style w:type="paragraph" w:customStyle="1" w:styleId="Bulletindent">
    <w:name w:val="Bullet indent"/>
    <w:basedOn w:val="Bullet2"/>
    <w:uiPriority w:val="5"/>
    <w:qFormat/>
    <w:rsid w:val="009D1C63"/>
    <w:pPr>
      <w:numPr>
        <w:ilvl w:val="2"/>
      </w:numPr>
    </w:pPr>
  </w:style>
  <w:style w:type="paragraph" w:customStyle="1" w:styleId="Heading1numbered">
    <w:name w:val="Heading 1 numbered"/>
    <w:basedOn w:val="Heading1"/>
    <w:next w:val="NormalIndent"/>
    <w:uiPriority w:val="8"/>
    <w:qFormat/>
    <w:rsid w:val="009D1C63"/>
    <w:pPr>
      <w:numPr>
        <w:ilvl w:val="2"/>
        <w:numId w:val="4"/>
      </w:numPr>
    </w:pPr>
  </w:style>
  <w:style w:type="paragraph" w:customStyle="1" w:styleId="Heading2numbered">
    <w:name w:val="Heading 2 numbered"/>
    <w:basedOn w:val="Heading2"/>
    <w:next w:val="NormalIndent"/>
    <w:uiPriority w:val="8"/>
    <w:qFormat/>
    <w:rsid w:val="009D1C63"/>
    <w:pPr>
      <w:numPr>
        <w:ilvl w:val="3"/>
        <w:numId w:val="4"/>
      </w:numPr>
    </w:pPr>
  </w:style>
  <w:style w:type="paragraph" w:customStyle="1" w:styleId="Heading3numbered">
    <w:name w:val="Heading 3 numbered"/>
    <w:basedOn w:val="Heading3"/>
    <w:next w:val="NormalIndent"/>
    <w:uiPriority w:val="8"/>
    <w:qFormat/>
    <w:rsid w:val="009D1C63"/>
    <w:pPr>
      <w:numPr>
        <w:ilvl w:val="4"/>
        <w:numId w:val="4"/>
      </w:numPr>
    </w:pPr>
  </w:style>
  <w:style w:type="character" w:customStyle="1" w:styleId="Heading3Char">
    <w:name w:val="Heading 3 Char"/>
    <w:basedOn w:val="DefaultParagraphFont"/>
    <w:link w:val="Heading3"/>
    <w:uiPriority w:val="3"/>
    <w:rsid w:val="009D1C63"/>
    <w:rPr>
      <w:rFonts w:asciiTheme="majorHAnsi" w:eastAsiaTheme="majorEastAsia" w:hAnsiTheme="majorHAnsi" w:cstheme="majorBidi"/>
      <w:b/>
      <w:bCs/>
      <w:color w:val="81119B" w:themeColor="accent1"/>
      <w:spacing w:val="2"/>
      <w:sz w:val="22"/>
      <w:szCs w:val="22"/>
    </w:rPr>
  </w:style>
  <w:style w:type="paragraph" w:customStyle="1" w:styleId="Heading4numbered">
    <w:name w:val="Heading 4 numbered"/>
    <w:basedOn w:val="Heading4"/>
    <w:next w:val="NormalIndent"/>
    <w:uiPriority w:val="8"/>
    <w:qFormat/>
    <w:rsid w:val="009D1C63"/>
    <w:pPr>
      <w:numPr>
        <w:ilvl w:val="5"/>
        <w:numId w:val="4"/>
      </w:numPr>
    </w:pPr>
  </w:style>
  <w:style w:type="character" w:customStyle="1" w:styleId="Heading4Char">
    <w:name w:val="Heading 4 Char"/>
    <w:basedOn w:val="DefaultParagraphFont"/>
    <w:link w:val="Heading4"/>
    <w:uiPriority w:val="3"/>
    <w:rsid w:val="009D1C63"/>
    <w:rPr>
      <w:rFonts w:asciiTheme="majorHAnsi" w:eastAsiaTheme="majorEastAsia" w:hAnsiTheme="majorHAnsi" w:cstheme="majorBidi"/>
      <w:b/>
      <w:bCs/>
      <w:iCs/>
      <w:color w:val="53565A"/>
      <w:spacing w:val="2"/>
    </w:rPr>
  </w:style>
  <w:style w:type="paragraph" w:styleId="NormalIndent">
    <w:name w:val="Normal Indent"/>
    <w:basedOn w:val="Normal"/>
    <w:uiPriority w:val="4"/>
    <w:qFormat/>
    <w:rsid w:val="009D1C63"/>
    <w:pPr>
      <w:spacing w:line="252" w:lineRule="auto"/>
      <w:ind w:left="792"/>
    </w:pPr>
  </w:style>
  <w:style w:type="paragraph" w:customStyle="1" w:styleId="NoteNormal">
    <w:name w:val="Note Normal"/>
    <w:basedOn w:val="Normal"/>
    <w:rsid w:val="00D41AD9"/>
    <w:pPr>
      <w:spacing w:before="80" w:line="264"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D1C63"/>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29"/>
    <w:qFormat/>
    <w:rsid w:val="009D1C63"/>
    <w:pPr>
      <w:spacing w:after="120" w:line="440" w:lineRule="exact"/>
    </w:pPr>
    <w:rPr>
      <w:rFonts w:asciiTheme="majorHAnsi" w:eastAsia="Times New Roman" w:hAnsiTheme="majorHAnsi" w:cstheme="majorHAnsi"/>
      <w:color w:val="81119B" w:themeColor="accent1"/>
      <w:spacing w:val="-2"/>
      <w:sz w:val="40"/>
      <w:szCs w:val="24"/>
    </w:rPr>
  </w:style>
  <w:style w:type="character" w:customStyle="1" w:styleId="SubtitleChar">
    <w:name w:val="Subtitle Char"/>
    <w:basedOn w:val="DefaultParagraphFont"/>
    <w:link w:val="Subtitle"/>
    <w:uiPriority w:val="29"/>
    <w:rsid w:val="009D1C63"/>
    <w:rPr>
      <w:rFonts w:asciiTheme="majorHAnsi" w:eastAsia="Times New Roman" w:hAnsiTheme="majorHAnsi" w:cstheme="majorHAnsi"/>
      <w:color w:val="81119B" w:themeColor="accent1"/>
      <w:spacing w:val="-2"/>
      <w:sz w:val="40"/>
      <w:szCs w:val="24"/>
    </w:rPr>
  </w:style>
  <w:style w:type="paragraph" w:customStyle="1" w:styleId="TertiaryTitle">
    <w:name w:val="Tertiary Title"/>
    <w:next w:val="Normal"/>
    <w:uiPriority w:val="99"/>
    <w:rsid w:val="009D1C63"/>
    <w:pPr>
      <w:spacing w:after="0"/>
    </w:pPr>
    <w:rPr>
      <w:rFonts w:asciiTheme="majorHAnsi" w:eastAsia="Times New Roman" w:hAnsiTheme="majorHAnsi" w:cstheme="majorHAnsi"/>
      <w:color w:val="81119B" w:themeColor="accent1"/>
      <w:spacing w:val="-2"/>
      <w:szCs w:val="40"/>
      <w:lang w:eastAsia="en-US"/>
    </w:rPr>
  </w:style>
  <w:style w:type="paragraph" w:styleId="Title">
    <w:name w:val="Title"/>
    <w:next w:val="Subtitle"/>
    <w:link w:val="TitleChar"/>
    <w:uiPriority w:val="10"/>
    <w:qFormat/>
    <w:rsid w:val="008D74A7"/>
    <w:pPr>
      <w:spacing w:after="300" w:line="252" w:lineRule="auto"/>
    </w:pPr>
    <w:rPr>
      <w:rFonts w:asciiTheme="majorHAnsi" w:eastAsia="Times New Roman" w:hAnsiTheme="majorHAnsi" w:cstheme="majorHAnsi"/>
      <w:b/>
      <w:color w:val="81119B" w:themeColor="accent1"/>
      <w:spacing w:val="-2"/>
      <w:sz w:val="56"/>
      <w:szCs w:val="22"/>
    </w:rPr>
  </w:style>
  <w:style w:type="character" w:customStyle="1" w:styleId="TitleChar">
    <w:name w:val="Title Char"/>
    <w:basedOn w:val="DefaultParagraphFont"/>
    <w:link w:val="Title"/>
    <w:uiPriority w:val="10"/>
    <w:rsid w:val="008D74A7"/>
    <w:rPr>
      <w:rFonts w:asciiTheme="majorHAnsi" w:eastAsia="Times New Roman" w:hAnsiTheme="majorHAnsi" w:cstheme="majorHAnsi"/>
      <w:b/>
      <w:color w:val="81119B" w:themeColor="accent1"/>
      <w:spacing w:val="-2"/>
      <w:sz w:val="56"/>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5"/>
    <w:qFormat/>
    <w:rsid w:val="009D1C63"/>
    <w:pPr>
      <w:numPr>
        <w:ilvl w:val="3"/>
        <w:numId w:val="2"/>
      </w:numPr>
      <w:spacing w:before="100"/>
      <w:contextualSpacing/>
    </w:pPr>
  </w:style>
  <w:style w:type="paragraph" w:styleId="IndexHeading">
    <w:name w:val="index heading"/>
    <w:basedOn w:val="Normal"/>
    <w:next w:val="Index1"/>
    <w:uiPriority w:val="99"/>
    <w:semiHidden/>
    <w:rsid w:val="009D1C63"/>
    <w:rPr>
      <w:rFonts w:asciiTheme="majorHAnsi" w:eastAsiaTheme="majorEastAsia" w:hAnsiTheme="majorHAnsi" w:cstheme="majorBidi"/>
      <w:b/>
      <w:bCs/>
    </w:rPr>
  </w:style>
  <w:style w:type="paragraph" w:styleId="Header">
    <w:name w:val="header"/>
    <w:basedOn w:val="Normal"/>
    <w:link w:val="HeaderChar"/>
    <w:uiPriority w:val="99"/>
    <w:rsid w:val="009D1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63"/>
    <w:rPr>
      <w:spacing w:val="2"/>
    </w:rPr>
  </w:style>
  <w:style w:type="paragraph" w:styleId="Footer">
    <w:name w:val="footer"/>
    <w:basedOn w:val="Normal"/>
    <w:link w:val="FooterChar"/>
    <w:uiPriority w:val="99"/>
    <w:rsid w:val="009D1C63"/>
    <w:pPr>
      <w:tabs>
        <w:tab w:val="right" w:pos="9810"/>
      </w:tabs>
      <w:spacing w:before="0" w:after="0" w:line="240" w:lineRule="auto"/>
      <w:ind w:right="-784"/>
    </w:pPr>
    <w:rPr>
      <w:noProof/>
      <w:sz w:val="18"/>
      <w:szCs w:val="18"/>
    </w:rPr>
  </w:style>
  <w:style w:type="character" w:customStyle="1" w:styleId="FooterChar">
    <w:name w:val="Footer Char"/>
    <w:basedOn w:val="DefaultParagraphFont"/>
    <w:link w:val="Footer"/>
    <w:uiPriority w:val="99"/>
    <w:rsid w:val="009D1C63"/>
    <w:rPr>
      <w:noProof/>
      <w:spacing w:val="2"/>
      <w:sz w:val="18"/>
      <w:szCs w:val="18"/>
    </w:rPr>
  </w:style>
  <w:style w:type="character" w:styleId="PageNumber">
    <w:name w:val="page number"/>
    <w:uiPriority w:val="49"/>
    <w:semiHidden/>
    <w:rsid w:val="009D1C63"/>
    <w:rPr>
      <w:rFonts w:asciiTheme="minorHAnsi" w:hAnsiTheme="minorHAnsi"/>
      <w:b w:val="0"/>
      <w:color w:val="FFFFFF" w:themeColor="background1"/>
      <w:sz w:val="24"/>
    </w:rPr>
  </w:style>
  <w:style w:type="paragraph" w:styleId="TOCHeading">
    <w:name w:val="TOC Heading"/>
    <w:basedOn w:val="Heading1"/>
    <w:next w:val="Normal"/>
    <w:uiPriority w:val="39"/>
    <w:qFormat/>
    <w:rsid w:val="009D1C63"/>
    <w:pPr>
      <w:spacing w:after="720"/>
      <w:outlineLvl w:val="9"/>
    </w:pPr>
    <w:rPr>
      <w:color w:val="660B68" w:themeColor="text2"/>
      <w:spacing w:val="2"/>
    </w:rPr>
  </w:style>
  <w:style w:type="paragraph" w:customStyle="1" w:styleId="NormalTight">
    <w:name w:val="Normal Tight"/>
    <w:uiPriority w:val="99"/>
    <w:semiHidden/>
    <w:rsid w:val="009D1C63"/>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9D1C63"/>
    <w:pPr>
      <w:spacing w:before="5800"/>
      <w:ind w:right="1382"/>
    </w:pPr>
  </w:style>
  <w:style w:type="paragraph" w:styleId="TOC4">
    <w:name w:val="toc 4"/>
    <w:basedOn w:val="TOC1"/>
    <w:next w:val="Normal"/>
    <w:uiPriority w:val="39"/>
    <w:rsid w:val="009D1C63"/>
    <w:pPr>
      <w:ind w:left="450" w:hanging="450"/>
    </w:pPr>
    <w:rPr>
      <w:lang w:eastAsia="en-US"/>
    </w:rPr>
  </w:style>
  <w:style w:type="paragraph" w:styleId="TOC5">
    <w:name w:val="toc 5"/>
    <w:basedOn w:val="TOC2"/>
    <w:next w:val="Normal"/>
    <w:uiPriority w:val="39"/>
    <w:rsid w:val="009D1C63"/>
    <w:pPr>
      <w:ind w:left="1080" w:hanging="634"/>
    </w:pPr>
    <w:rPr>
      <w:lang w:eastAsia="en-US"/>
    </w:rPr>
  </w:style>
  <w:style w:type="paragraph" w:styleId="TOC6">
    <w:name w:val="toc 6"/>
    <w:basedOn w:val="TOC3"/>
    <w:next w:val="Normal"/>
    <w:uiPriority w:val="39"/>
    <w:rsid w:val="009D1C63"/>
    <w:pPr>
      <w:ind w:left="1800" w:hanging="720"/>
    </w:pPr>
    <w:rPr>
      <w:lang w:eastAsia="en-US"/>
    </w:rPr>
  </w:style>
  <w:style w:type="table" w:customStyle="1" w:styleId="DTFtexttable">
    <w:name w:val="DTF text table"/>
    <w:basedOn w:val="TableGrid"/>
    <w:uiPriority w:val="99"/>
    <w:rsid w:val="009D1C63"/>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lastCol">
      <w:pPr>
        <w:jc w:val="left"/>
      </w:pPr>
    </w:tblStylePr>
    <w:tblStylePr w:type="band1Vert">
      <w:pPr>
        <w:jc w:val="left"/>
      </w:pPr>
    </w:tblStylePr>
    <w:tblStylePr w:type="band2Vert">
      <w:pPr>
        <w:jc w:val="left"/>
      </w:pPr>
    </w:tblStylePr>
    <w:tblStylePr w:type="band2Horz">
      <w:tblPr/>
      <w:tcPr>
        <w:shd w:val="clear" w:color="auto" w:fill="EBEBEB"/>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9D1C63"/>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band1Vert">
      <w:pPr>
        <w:jc w:val="right"/>
      </w:pPr>
    </w:tblStylePr>
    <w:tblStylePr w:type="band2Vert">
      <w:pPr>
        <w:jc w:val="right"/>
      </w:pPr>
    </w:tblStylePr>
    <w:tblStylePr w:type="band2Horz">
      <w:tblPr/>
      <w:tcPr>
        <w:shd w:val="clear" w:color="auto" w:fill="EBEBEB"/>
      </w:tcPr>
    </w:tblStylePr>
    <w:tblStylePr w:type="nwCell">
      <w:pPr>
        <w:jc w:val="left"/>
      </w:pPr>
      <w:tblPr/>
      <w:tcPr>
        <w:vAlign w:val="bottom"/>
      </w:tcPr>
    </w:tblStylePr>
  </w:style>
  <w:style w:type="paragraph" w:customStyle="1" w:styleId="Tabletext">
    <w:name w:val="Table text"/>
    <w:basedOn w:val="Normal"/>
    <w:uiPriority w:val="5"/>
    <w:qFormat/>
    <w:rsid w:val="009D1C63"/>
    <w:pPr>
      <w:spacing w:before="60" w:after="60" w:line="264" w:lineRule="auto"/>
    </w:pPr>
    <w:rPr>
      <w:sz w:val="17"/>
    </w:rPr>
  </w:style>
  <w:style w:type="paragraph" w:customStyle="1" w:styleId="Tabletextright">
    <w:name w:val="Table text right"/>
    <w:basedOn w:val="Tabletext"/>
    <w:uiPriority w:val="5"/>
    <w:qFormat/>
    <w:rsid w:val="009D1C63"/>
    <w:pPr>
      <w:jc w:val="right"/>
    </w:pPr>
  </w:style>
  <w:style w:type="paragraph" w:customStyle="1" w:styleId="Listnumindent2">
    <w:name w:val="List num indent 2"/>
    <w:basedOn w:val="Normal"/>
    <w:uiPriority w:val="9"/>
    <w:qFormat/>
    <w:rsid w:val="009D1C63"/>
    <w:pPr>
      <w:numPr>
        <w:ilvl w:val="7"/>
        <w:numId w:val="4"/>
      </w:numPr>
      <w:spacing w:before="100"/>
      <w:contextualSpacing/>
    </w:pPr>
  </w:style>
  <w:style w:type="paragraph" w:customStyle="1" w:styleId="Listnumindent">
    <w:name w:val="List num indent"/>
    <w:basedOn w:val="Normal"/>
    <w:uiPriority w:val="9"/>
    <w:qFormat/>
    <w:rsid w:val="009D1C63"/>
    <w:pPr>
      <w:numPr>
        <w:ilvl w:val="6"/>
        <w:numId w:val="4"/>
      </w:numPr>
      <w:spacing w:before="100"/>
    </w:pPr>
  </w:style>
  <w:style w:type="paragraph" w:customStyle="1" w:styleId="Listnum">
    <w:name w:val="List num"/>
    <w:basedOn w:val="Normal"/>
    <w:uiPriority w:val="1"/>
    <w:qFormat/>
    <w:rsid w:val="009D1C63"/>
    <w:pPr>
      <w:numPr>
        <w:numId w:val="4"/>
      </w:numPr>
    </w:pPr>
  </w:style>
  <w:style w:type="paragraph" w:customStyle="1" w:styleId="Listnum2">
    <w:name w:val="List num 2"/>
    <w:basedOn w:val="Normal"/>
    <w:uiPriority w:val="1"/>
    <w:qFormat/>
    <w:rsid w:val="009D1C63"/>
    <w:pPr>
      <w:numPr>
        <w:ilvl w:val="1"/>
        <w:numId w:val="4"/>
      </w:numPr>
    </w:pPr>
  </w:style>
  <w:style w:type="paragraph" w:customStyle="1" w:styleId="Tabletextcentred">
    <w:name w:val="Table text centred"/>
    <w:basedOn w:val="Tabletext"/>
    <w:uiPriority w:val="5"/>
    <w:qFormat/>
    <w:rsid w:val="009D1C63"/>
    <w:pPr>
      <w:jc w:val="center"/>
    </w:pPr>
  </w:style>
  <w:style w:type="paragraph" w:customStyle="1" w:styleId="Tableheader">
    <w:name w:val="Table header"/>
    <w:basedOn w:val="Tabletext"/>
    <w:link w:val="TableheaderChar"/>
    <w:qFormat/>
    <w:rsid w:val="009D1C63"/>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7"/>
    <w:rsid w:val="009D1C63"/>
    <w:pPr>
      <w:numPr>
        <w:numId w:val="5"/>
      </w:numPr>
    </w:pPr>
  </w:style>
  <w:style w:type="paragraph" w:customStyle="1" w:styleId="Tabledash">
    <w:name w:val="Table dash"/>
    <w:basedOn w:val="Tablebullet"/>
    <w:uiPriority w:val="7"/>
    <w:rsid w:val="009D1C63"/>
    <w:pPr>
      <w:numPr>
        <w:ilvl w:val="1"/>
      </w:numPr>
    </w:pPr>
  </w:style>
  <w:style w:type="paragraph" w:customStyle="1" w:styleId="Tabletextindent">
    <w:name w:val="Table text indent"/>
    <w:basedOn w:val="Tabletext"/>
    <w:uiPriority w:val="5"/>
    <w:qFormat/>
    <w:rsid w:val="009D1C63"/>
    <w:pPr>
      <w:ind w:left="288"/>
    </w:pPr>
  </w:style>
  <w:style w:type="paragraph" w:customStyle="1" w:styleId="Numpara">
    <w:name w:val="Num para"/>
    <w:basedOn w:val="ListParagraph"/>
    <w:uiPriority w:val="2"/>
    <w:qFormat/>
    <w:rsid w:val="009D1C63"/>
    <w:pPr>
      <w:numPr>
        <w:numId w:val="3"/>
      </w:numPr>
      <w:tabs>
        <w:tab w:val="left" w:pos="540"/>
      </w:tabs>
    </w:pPr>
  </w:style>
  <w:style w:type="paragraph" w:styleId="ListParagraph">
    <w:name w:val="List Paragraph"/>
    <w:aliases w:val="Bullet points,Recommendation,L,List Paragraph1,List Paragraph11,bullet point list,Bullet point,DDM Gen Text,List Paragraph - bullets,NFP GP Bulleted List,Content descriptions,Capire List Paragraph,Bullet Point,Dot point 1.5 line spacing"/>
    <w:basedOn w:val="Normal"/>
    <w:link w:val="ListParagraphChar"/>
    <w:uiPriority w:val="34"/>
    <w:qFormat/>
    <w:rsid w:val="009D1C63"/>
    <w:pPr>
      <w:ind w:left="720"/>
      <w:contextualSpacing/>
    </w:pPr>
  </w:style>
  <w:style w:type="paragraph" w:styleId="FootnoteText">
    <w:name w:val="footnote text"/>
    <w:basedOn w:val="Normal"/>
    <w:link w:val="FootnoteTextChar"/>
    <w:rsid w:val="009D1C63"/>
    <w:pPr>
      <w:spacing w:before="0" w:after="0" w:line="240" w:lineRule="auto"/>
    </w:pPr>
    <w:rPr>
      <w:sz w:val="17"/>
    </w:rPr>
  </w:style>
  <w:style w:type="character" w:customStyle="1" w:styleId="FootnoteTextChar">
    <w:name w:val="Footnote Text Char"/>
    <w:basedOn w:val="DefaultParagraphFont"/>
    <w:link w:val="FootnoteText"/>
    <w:rsid w:val="009D1C63"/>
    <w:rPr>
      <w:spacing w:val="2"/>
      <w:sz w:val="17"/>
    </w:rPr>
  </w:style>
  <w:style w:type="character" w:styleId="FootnoteReference">
    <w:name w:val="footnote reference"/>
    <w:basedOn w:val="DefaultParagraphFont"/>
    <w:rsid w:val="009D1C63"/>
    <w:rPr>
      <w:vertAlign w:val="superscript"/>
    </w:rPr>
  </w:style>
  <w:style w:type="table" w:customStyle="1" w:styleId="DTFfinancialtableindent">
    <w:name w:val="DTF financial table indent"/>
    <w:basedOn w:val="DTFfinancialtable"/>
    <w:uiPriority w:val="99"/>
    <w:rsid w:val="009D1C63"/>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band1Vert">
      <w:pPr>
        <w:jc w:val="right"/>
      </w:pPr>
    </w:tblStylePr>
    <w:tblStylePr w:type="band2Vert">
      <w:pPr>
        <w:jc w:val="right"/>
      </w:pPr>
    </w:tblStylePr>
    <w:tblStylePr w:type="band2Horz">
      <w:tblPr/>
      <w:tcPr>
        <w:shd w:val="clear" w:color="auto" w:fill="EBEBEB"/>
      </w:tcPr>
    </w:tblStylePr>
    <w:tblStylePr w:type="nwCell">
      <w:pPr>
        <w:jc w:val="left"/>
      </w:pPr>
      <w:tblPr/>
      <w:tcPr>
        <w:vAlign w:val="bottom"/>
      </w:tcPr>
    </w:tblStylePr>
  </w:style>
  <w:style w:type="table" w:customStyle="1" w:styleId="DTFtexttableindent">
    <w:name w:val="DTF text table indent"/>
    <w:basedOn w:val="DTFtexttable"/>
    <w:uiPriority w:val="99"/>
    <w:rsid w:val="009D1C63"/>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lastCol">
      <w:pPr>
        <w:jc w:val="left"/>
      </w:pPr>
    </w:tblStylePr>
    <w:tblStylePr w:type="band1Vert">
      <w:pPr>
        <w:jc w:val="left"/>
      </w:pPr>
    </w:tblStylePr>
    <w:tblStylePr w:type="band2Vert">
      <w:pPr>
        <w:jc w:val="left"/>
      </w:pPr>
    </w:tblStylePr>
    <w:tblStylePr w:type="band2Horz">
      <w:tblPr/>
      <w:tcPr>
        <w:shd w:val="clear" w:color="auto" w:fill="EBEBEB"/>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9D1C63"/>
    <w:pPr>
      <w:numPr>
        <w:ilvl w:val="8"/>
        <w:numId w:val="4"/>
      </w:numPr>
      <w:tabs>
        <w:tab w:val="clear" w:pos="540"/>
      </w:tabs>
    </w:pPr>
  </w:style>
  <w:style w:type="paragraph" w:customStyle="1" w:styleId="Tablenum1">
    <w:name w:val="Table num 1"/>
    <w:basedOn w:val="Normal"/>
    <w:uiPriority w:val="6"/>
    <w:rsid w:val="009D1C63"/>
    <w:pPr>
      <w:numPr>
        <w:ilvl w:val="2"/>
        <w:numId w:val="5"/>
      </w:numPr>
    </w:pPr>
    <w:rPr>
      <w:sz w:val="17"/>
    </w:rPr>
  </w:style>
  <w:style w:type="paragraph" w:customStyle="1" w:styleId="Tablenum2">
    <w:name w:val="Table num 2"/>
    <w:basedOn w:val="Normal"/>
    <w:uiPriority w:val="6"/>
    <w:rsid w:val="009D1C63"/>
    <w:pPr>
      <w:numPr>
        <w:ilvl w:val="3"/>
        <w:numId w:val="5"/>
      </w:numPr>
    </w:pPr>
    <w:rPr>
      <w:sz w:val="17"/>
    </w:rPr>
  </w:style>
  <w:style w:type="paragraph" w:customStyle="1" w:styleId="NoteNormalindent">
    <w:name w:val="Note Normal indent"/>
    <w:basedOn w:val="NoteNormal"/>
    <w:uiPriority w:val="9"/>
    <w:rsid w:val="009D1C63"/>
    <w:pPr>
      <w:ind w:left="792"/>
    </w:pPr>
  </w:style>
  <w:style w:type="paragraph" w:styleId="Caption">
    <w:name w:val="caption"/>
    <w:basedOn w:val="Normal"/>
    <w:next w:val="Normal"/>
    <w:link w:val="CaptionChar"/>
    <w:uiPriority w:val="35"/>
    <w:qFormat/>
    <w:rsid w:val="009D1C63"/>
    <w:pPr>
      <w:spacing w:before="0" w:after="200" w:line="240" w:lineRule="auto"/>
    </w:pPr>
    <w:rPr>
      <w:b/>
      <w:bCs/>
      <w:color w:val="404040" w:themeColor="background2" w:themeShade="40"/>
      <w:sz w:val="18"/>
      <w:szCs w:val="18"/>
    </w:rPr>
  </w:style>
  <w:style w:type="character" w:styleId="PlaceholderText">
    <w:name w:val="Placeholder Text"/>
    <w:basedOn w:val="DefaultParagraphFont"/>
    <w:uiPriority w:val="99"/>
    <w:semiHidden/>
    <w:rsid w:val="009D1C63"/>
    <w:rPr>
      <w:color w:val="808080"/>
    </w:rPr>
  </w:style>
  <w:style w:type="paragraph" w:customStyle="1" w:styleId="NoteNormalbullet">
    <w:name w:val="Note Normal bullet"/>
    <w:basedOn w:val="NoteNormal"/>
    <w:qFormat/>
    <w:rsid w:val="004F6B20"/>
    <w:pPr>
      <w:numPr>
        <w:numId w:val="6"/>
      </w:numPr>
    </w:pPr>
  </w:style>
  <w:style w:type="paragraph" w:customStyle="1" w:styleId="NoteNormalshaded">
    <w:name w:val="Note Normal shaded"/>
    <w:basedOn w:val="Normal"/>
    <w:qFormat/>
    <w:rsid w:val="00C13BEC"/>
    <w:pPr>
      <w:keepNext/>
      <w:keepLines/>
      <w:shd w:val="clear" w:color="auto" w:fill="E9E9E7"/>
      <w:spacing w:before="80" w:after="80"/>
    </w:pPr>
    <w:rPr>
      <w:rFonts w:ascii="Arial" w:eastAsia="Times New Roman" w:hAnsi="Arial" w:cs="Calibri"/>
      <w:color w:val="000000"/>
      <w:spacing w:val="0"/>
      <w:sz w:val="18"/>
      <w:szCs w:val="22"/>
      <w:lang w:eastAsia="en-US"/>
    </w:rPr>
  </w:style>
  <w:style w:type="paragraph" w:customStyle="1" w:styleId="NoteNormalshadedbullet">
    <w:name w:val="Note Normal shaded bullet"/>
    <w:basedOn w:val="NoteNormalbullet"/>
    <w:qFormat/>
    <w:rsid w:val="009438DA"/>
    <w:pPr>
      <w:shd w:val="clear" w:color="auto" w:fill="E9E9E7"/>
    </w:pPr>
    <w:rPr>
      <w:sz w:val="18"/>
    </w:rPr>
  </w:style>
  <w:style w:type="paragraph" w:customStyle="1" w:styleId="Tabletextbold">
    <w:name w:val="Table text bold"/>
    <w:basedOn w:val="Tabletext"/>
    <w:uiPriority w:val="5"/>
    <w:qFormat/>
    <w:rsid w:val="00356081"/>
    <w:rPr>
      <w:b/>
    </w:rPr>
  </w:style>
  <w:style w:type="paragraph" w:customStyle="1" w:styleId="NoteNormalshadedheading">
    <w:name w:val="Note Normal shaded heading"/>
    <w:basedOn w:val="Heading4"/>
    <w:qFormat/>
    <w:rsid w:val="00C13BEC"/>
    <w:pPr>
      <w:shd w:val="clear" w:color="auto" w:fill="E9E9E7"/>
    </w:pPr>
  </w:style>
  <w:style w:type="character" w:customStyle="1" w:styleId="Heading5Char">
    <w:name w:val="Heading 5 Char"/>
    <w:basedOn w:val="DefaultParagraphFont"/>
    <w:link w:val="Heading5"/>
    <w:uiPriority w:val="3"/>
    <w:rsid w:val="00140B92"/>
    <w:rPr>
      <w:rFonts w:ascii="Calibri" w:eastAsia="Calibri" w:hAnsi="Calibri" w:cs="Calibri"/>
      <w:b/>
      <w:bCs/>
      <w:i/>
      <w:color w:val="404040"/>
      <w:kern w:val="28"/>
      <w:sz w:val="22"/>
      <w:szCs w:val="25"/>
      <w:lang w:eastAsia="en-US"/>
    </w:rPr>
  </w:style>
  <w:style w:type="character" w:customStyle="1" w:styleId="Heading6Char">
    <w:name w:val="Heading 6 Char"/>
    <w:basedOn w:val="DefaultParagraphFont"/>
    <w:link w:val="Heading6"/>
    <w:uiPriority w:val="3"/>
    <w:rsid w:val="00140B92"/>
    <w:rPr>
      <w:rFonts w:ascii="Calibri" w:eastAsia="Calibri" w:hAnsi="Calibri" w:cs="Calibri"/>
      <w:b/>
      <w:bCs/>
      <w:i/>
      <w:iCs/>
      <w:color w:val="404040"/>
      <w:kern w:val="28"/>
      <w:sz w:val="22"/>
      <w:szCs w:val="25"/>
      <w:lang w:eastAsia="en-US"/>
    </w:rPr>
  </w:style>
  <w:style w:type="character" w:customStyle="1" w:styleId="Heading7Char">
    <w:name w:val="Heading 7 Char"/>
    <w:basedOn w:val="DefaultParagraphFont"/>
    <w:link w:val="Heading7"/>
    <w:uiPriority w:val="3"/>
    <w:rsid w:val="00140B92"/>
    <w:rPr>
      <w:rFonts w:ascii="Calibri" w:eastAsia="Calibri" w:hAnsi="Calibri" w:cs="Calibri"/>
      <w:b/>
      <w:bCs/>
      <w:iCs/>
      <w:color w:val="404040"/>
      <w:kern w:val="28"/>
      <w:sz w:val="22"/>
      <w:szCs w:val="25"/>
      <w:lang w:eastAsia="en-US"/>
    </w:rPr>
  </w:style>
  <w:style w:type="character" w:customStyle="1" w:styleId="Heading8Char">
    <w:name w:val="Heading 8 Char"/>
    <w:basedOn w:val="DefaultParagraphFont"/>
    <w:link w:val="Heading8"/>
    <w:uiPriority w:val="3"/>
    <w:rsid w:val="00140B92"/>
    <w:rPr>
      <w:rFonts w:ascii="Calibri" w:eastAsia="Calibri" w:hAnsi="Calibri" w:cs="Calibri"/>
      <w:bCs/>
      <w:iCs/>
      <w:color w:val="404040"/>
      <w:kern w:val="28"/>
      <w:sz w:val="22"/>
      <w:szCs w:val="25"/>
      <w:lang w:eastAsia="en-US"/>
    </w:rPr>
  </w:style>
  <w:style w:type="character" w:customStyle="1" w:styleId="Heading9Char">
    <w:name w:val="Heading 9 Char"/>
    <w:basedOn w:val="DefaultParagraphFont"/>
    <w:link w:val="Heading9"/>
    <w:uiPriority w:val="3"/>
    <w:rsid w:val="00140B92"/>
    <w:rPr>
      <w:rFonts w:ascii="Calibri" w:eastAsia="Calibri" w:hAnsi="Calibri" w:cs="Calibri"/>
      <w:bCs/>
      <w:iCs/>
      <w:color w:val="404040"/>
      <w:kern w:val="28"/>
      <w:sz w:val="22"/>
      <w:szCs w:val="25"/>
      <w:lang w:eastAsia="en-US"/>
    </w:rPr>
  </w:style>
  <w:style w:type="paragraph" w:customStyle="1" w:styleId="BodyCopyBlack">
    <w:name w:val="Body Copy Black"/>
    <w:basedOn w:val="Normal"/>
    <w:uiPriority w:val="99"/>
    <w:rsid w:val="00140B92"/>
    <w:pPr>
      <w:widowControl w:val="0"/>
      <w:tabs>
        <w:tab w:val="left" w:pos="283"/>
        <w:tab w:val="left" w:pos="567"/>
      </w:tabs>
      <w:suppressAutoHyphens/>
      <w:autoSpaceDE w:val="0"/>
      <w:autoSpaceDN w:val="0"/>
      <w:adjustRightInd w:val="0"/>
      <w:spacing w:before="0" w:after="113" w:line="270" w:lineRule="atLeast"/>
      <w:textAlignment w:val="center"/>
    </w:pPr>
    <w:rPr>
      <w:rFonts w:ascii="TradeGothic-CondEighteen" w:eastAsia="Times New Roman" w:hAnsi="TradeGothic-CondEighteen" w:cs="TradeGothic-CondEighteen"/>
      <w:color w:val="000000"/>
      <w:spacing w:val="0"/>
      <w:sz w:val="21"/>
      <w:szCs w:val="21"/>
      <w:lang w:val="en-GB"/>
    </w:rPr>
  </w:style>
  <w:style w:type="paragraph" w:customStyle="1" w:styleId="HeadingDBlue">
    <w:name w:val="Heading D Blue"/>
    <w:basedOn w:val="BodyCopyBlack"/>
    <w:uiPriority w:val="99"/>
    <w:rsid w:val="00140B92"/>
    <w:rPr>
      <w:rFonts w:ascii="TradeGothic-BoldCondTwenty" w:hAnsi="TradeGothic-BoldCondTwenty" w:cs="TradeGothic-BoldCondTwenty"/>
      <w:b/>
      <w:bCs/>
      <w:color w:val="66C1CA"/>
    </w:rPr>
  </w:style>
  <w:style w:type="character" w:customStyle="1" w:styleId="BodyCopyItalicBlack">
    <w:name w:val="Body Copy Italic Black"/>
    <w:uiPriority w:val="99"/>
    <w:rsid w:val="00140B92"/>
    <w:rPr>
      <w:i/>
      <w:iCs/>
    </w:rPr>
  </w:style>
  <w:style w:type="character" w:customStyle="1" w:styleId="CaptionChar">
    <w:name w:val="Caption Char"/>
    <w:link w:val="Caption"/>
    <w:uiPriority w:val="35"/>
    <w:rsid w:val="00140B92"/>
    <w:rPr>
      <w:b/>
      <w:bCs/>
      <w:color w:val="404040" w:themeColor="background2" w:themeShade="40"/>
      <w:spacing w:val="2"/>
      <w:sz w:val="18"/>
      <w:szCs w:val="18"/>
    </w:rPr>
  </w:style>
  <w:style w:type="paragraph" w:styleId="ListNumber">
    <w:name w:val="List Number"/>
    <w:basedOn w:val="Normal"/>
    <w:uiPriority w:val="7"/>
    <w:qFormat/>
    <w:rsid w:val="00140B92"/>
    <w:pPr>
      <w:numPr>
        <w:numId w:val="7"/>
      </w:numPr>
      <w:tabs>
        <w:tab w:val="clear" w:pos="1077"/>
      </w:tabs>
      <w:spacing w:before="100" w:line="240" w:lineRule="auto"/>
      <w:ind w:left="0" w:firstLine="0"/>
      <w:contextualSpacing/>
    </w:pPr>
    <w:rPr>
      <w:rFonts w:ascii="Calibri" w:eastAsia="Times New Roman" w:hAnsi="Calibri" w:cs="Calibri"/>
      <w:spacing w:val="0"/>
      <w:sz w:val="22"/>
      <w:szCs w:val="22"/>
    </w:rPr>
  </w:style>
  <w:style w:type="paragraph" w:styleId="ListContinue">
    <w:name w:val="List Continue"/>
    <w:basedOn w:val="Normal"/>
    <w:uiPriority w:val="8"/>
    <w:qFormat/>
    <w:rsid w:val="00140B92"/>
    <w:pPr>
      <w:spacing w:before="0" w:after="0" w:line="240" w:lineRule="auto"/>
      <w:ind w:left="1077"/>
    </w:pPr>
    <w:rPr>
      <w:rFonts w:ascii="Calibri" w:eastAsia="Times New Roman" w:hAnsi="Calibri" w:cs="Calibri"/>
      <w:spacing w:val="0"/>
      <w:sz w:val="22"/>
      <w:szCs w:val="22"/>
    </w:rPr>
  </w:style>
  <w:style w:type="character" w:styleId="Strong">
    <w:name w:val="Strong"/>
    <w:uiPriority w:val="22"/>
    <w:qFormat/>
    <w:rsid w:val="00140B92"/>
    <w:rPr>
      <w:b/>
      <w:bCs/>
    </w:rPr>
  </w:style>
  <w:style w:type="character" w:styleId="Emphasis">
    <w:name w:val="Emphasis"/>
    <w:uiPriority w:val="20"/>
    <w:qFormat/>
    <w:rsid w:val="00140B92"/>
    <w:rPr>
      <w:i/>
      <w:iCs/>
    </w:rPr>
  </w:style>
  <w:style w:type="paragraph" w:styleId="NoSpacing">
    <w:name w:val="No Spacing"/>
    <w:link w:val="NoSpacingChar"/>
    <w:uiPriority w:val="1"/>
    <w:qFormat/>
    <w:rsid w:val="00140B92"/>
    <w:pPr>
      <w:widowControl w:val="0"/>
      <w:spacing w:after="0" w:line="240" w:lineRule="auto"/>
    </w:pPr>
    <w:rPr>
      <w:rFonts w:ascii="Arial" w:eastAsia="Times New Roman" w:hAnsi="Arial" w:cs="Times New Roman"/>
      <w:color w:val="000000"/>
      <w:spacing w:val="-5"/>
      <w:sz w:val="24"/>
      <w:szCs w:val="24"/>
      <w:lang w:eastAsia="en-US"/>
    </w:rPr>
  </w:style>
  <w:style w:type="character" w:customStyle="1" w:styleId="ListParagraphChar">
    <w:name w:val="List Paragraph Char"/>
    <w:aliases w:val="Bullet points Char,Recommendation Char,L Char,List Paragraph1 Char,List Paragraph11 Char,bullet point list Char,Bullet point Char,DDM Gen Text Char,List Paragraph - bullets Char,NFP GP Bulleted List Char,Content descriptions Char"/>
    <w:basedOn w:val="DefaultParagraphFont"/>
    <w:link w:val="ListParagraph"/>
    <w:uiPriority w:val="34"/>
    <w:rsid w:val="00140B92"/>
    <w:rPr>
      <w:spacing w:val="2"/>
    </w:rPr>
  </w:style>
  <w:style w:type="character" w:styleId="SubtleEmphasis">
    <w:name w:val="Subtle Emphasis"/>
    <w:uiPriority w:val="19"/>
    <w:qFormat/>
    <w:rsid w:val="00140B92"/>
    <w:rPr>
      <w:i/>
      <w:iCs/>
      <w:color w:val="808080"/>
    </w:rPr>
  </w:style>
  <w:style w:type="character" w:styleId="IntenseEmphasis">
    <w:name w:val="Intense Emphasis"/>
    <w:uiPriority w:val="21"/>
    <w:rsid w:val="00140B92"/>
    <w:rPr>
      <w:b/>
      <w:bCs/>
      <w:i w:val="0"/>
      <w:iCs w:val="0"/>
      <w:color w:val="81119B" w:themeColor="accent1"/>
    </w:rPr>
  </w:style>
  <w:style w:type="character" w:styleId="SubtleReference">
    <w:name w:val="Subtle Reference"/>
    <w:uiPriority w:val="31"/>
    <w:qFormat/>
    <w:rsid w:val="00140B92"/>
    <w:rPr>
      <w:smallCaps/>
      <w:color w:val="C0504D"/>
      <w:u w:val="single"/>
    </w:rPr>
  </w:style>
  <w:style w:type="character" w:styleId="IntenseReference">
    <w:name w:val="Intense Reference"/>
    <w:uiPriority w:val="32"/>
    <w:qFormat/>
    <w:rsid w:val="00140B92"/>
    <w:rPr>
      <w:b/>
      <w:bCs/>
      <w:smallCaps/>
      <w:color w:val="C0504D"/>
      <w:spacing w:val="5"/>
      <w:u w:val="single"/>
    </w:rPr>
  </w:style>
  <w:style w:type="character" w:styleId="BookTitle">
    <w:name w:val="Book Title"/>
    <w:uiPriority w:val="33"/>
    <w:qFormat/>
    <w:rsid w:val="00140B92"/>
    <w:rPr>
      <w:rFonts w:ascii="Calibri" w:hAnsi="Calibri"/>
      <w:b/>
      <w:bCs/>
      <w:smallCaps/>
      <w:spacing w:val="5"/>
    </w:rPr>
  </w:style>
  <w:style w:type="paragraph" w:customStyle="1" w:styleId="NormalIndentItalics">
    <w:name w:val="Normal Indent Italics"/>
    <w:basedOn w:val="NormalIndent"/>
    <w:uiPriority w:val="13"/>
    <w:qFormat/>
    <w:rsid w:val="00140B92"/>
    <w:pPr>
      <w:spacing w:before="100" w:line="240" w:lineRule="exact"/>
      <w:ind w:left="1077" w:right="284"/>
    </w:pPr>
    <w:rPr>
      <w:rFonts w:ascii="Calibri" w:eastAsia="Times New Roman" w:hAnsi="Calibri" w:cs="Calibri"/>
      <w:i/>
      <w:spacing w:val="0"/>
      <w:sz w:val="22"/>
      <w:szCs w:val="22"/>
    </w:rPr>
  </w:style>
  <w:style w:type="paragraph" w:customStyle="1" w:styleId="TableBullet0">
    <w:name w:val="Table Bullet"/>
    <w:basedOn w:val="Normal"/>
    <w:uiPriority w:val="10"/>
    <w:qFormat/>
    <w:rsid w:val="00140B92"/>
    <w:pPr>
      <w:numPr>
        <w:numId w:val="8"/>
      </w:numPr>
      <w:tabs>
        <w:tab w:val="clear" w:pos="227"/>
      </w:tabs>
      <w:spacing w:before="0" w:after="0" w:line="240" w:lineRule="auto"/>
      <w:ind w:left="0" w:firstLine="0"/>
    </w:pPr>
    <w:rPr>
      <w:rFonts w:ascii="Calibri" w:eastAsia="Times New Roman" w:hAnsi="Calibri" w:cs="Calibri"/>
      <w:spacing w:val="0"/>
      <w:szCs w:val="22"/>
    </w:rPr>
  </w:style>
  <w:style w:type="paragraph" w:customStyle="1" w:styleId="Pictwide">
    <w:name w:val="Pict wide"/>
    <w:basedOn w:val="Normal"/>
    <w:next w:val="Normal"/>
    <w:uiPriority w:val="13"/>
    <w:semiHidden/>
    <w:unhideWhenUsed/>
    <w:qFormat/>
    <w:rsid w:val="00140B92"/>
    <w:pPr>
      <w:widowControl w:val="0"/>
      <w:spacing w:after="320" w:line="240" w:lineRule="auto"/>
      <w:ind w:left="794"/>
    </w:pPr>
    <w:rPr>
      <w:rFonts w:ascii="Calibri" w:eastAsia="Times New Roman" w:hAnsi="Calibri" w:cs="Calibri"/>
      <w:spacing w:val="0"/>
      <w:sz w:val="24"/>
      <w:szCs w:val="22"/>
    </w:rPr>
  </w:style>
  <w:style w:type="paragraph" w:customStyle="1" w:styleId="TableText0">
    <w:name w:val="Table Text"/>
    <w:basedOn w:val="Normal"/>
    <w:link w:val="TableTextChar"/>
    <w:uiPriority w:val="15"/>
    <w:qFormat/>
    <w:rsid w:val="00140B92"/>
    <w:pPr>
      <w:spacing w:before="20" w:after="20" w:line="240" w:lineRule="auto"/>
    </w:pPr>
    <w:rPr>
      <w:rFonts w:ascii="Calibri" w:eastAsiaTheme="minorHAnsi" w:hAnsi="Calibri" w:cs="Calibri"/>
      <w:spacing w:val="0"/>
      <w:sz w:val="24"/>
      <w:lang w:val="en-US" w:eastAsia="en-US"/>
    </w:rPr>
  </w:style>
  <w:style w:type="character" w:customStyle="1" w:styleId="TableTextChar">
    <w:name w:val="Table Text Char"/>
    <w:basedOn w:val="DefaultParagraphFont"/>
    <w:link w:val="TableText0"/>
    <w:uiPriority w:val="15"/>
    <w:rsid w:val="00140B92"/>
    <w:rPr>
      <w:rFonts w:ascii="Calibri" w:eastAsiaTheme="minorHAnsi" w:hAnsi="Calibri" w:cs="Calibri"/>
      <w:sz w:val="24"/>
      <w:lang w:val="en-US" w:eastAsia="en-US"/>
    </w:rPr>
  </w:style>
  <w:style w:type="paragraph" w:customStyle="1" w:styleId="TableHeader0">
    <w:name w:val="Table Header"/>
    <w:basedOn w:val="TableText0"/>
    <w:link w:val="TableHeaderChar0"/>
    <w:uiPriority w:val="15"/>
    <w:qFormat/>
    <w:rsid w:val="00140B92"/>
    <w:pPr>
      <w:keepNext/>
      <w:spacing w:before="40" w:after="40"/>
    </w:pPr>
    <w:rPr>
      <w:b/>
      <w:bCs/>
      <w:szCs w:val="24"/>
    </w:rPr>
  </w:style>
  <w:style w:type="paragraph" w:customStyle="1" w:styleId="Heading1NoNum">
    <w:name w:val="Heading 1 NoNum"/>
    <w:basedOn w:val="Heading1"/>
    <w:next w:val="Normal"/>
    <w:uiPriority w:val="4"/>
    <w:qFormat/>
    <w:rsid w:val="00140B92"/>
    <w:pPr>
      <w:pageBreakBefore/>
      <w:spacing w:before="0" w:after="660" w:line="216" w:lineRule="auto"/>
    </w:pPr>
    <w:rPr>
      <w:rFonts w:ascii="Calibri" w:eastAsia="Times New Roman" w:hAnsi="Calibri" w:cs="Calibri"/>
      <w:b w:val="0"/>
      <w:bCs w:val="0"/>
      <w:color w:val="600C73" w:themeColor="accent1" w:themeShade="BF"/>
      <w:spacing w:val="0"/>
      <w:kern w:val="28"/>
      <w:sz w:val="40"/>
      <w:szCs w:val="22"/>
      <w:lang w:eastAsia="en-US"/>
    </w:rPr>
  </w:style>
  <w:style w:type="paragraph" w:customStyle="1" w:styleId="Heading2NoNum">
    <w:name w:val="Heading 2 NoNum"/>
    <w:basedOn w:val="Heading2"/>
    <w:next w:val="Normal"/>
    <w:link w:val="Heading2NoNumChar"/>
    <w:uiPriority w:val="4"/>
    <w:qFormat/>
    <w:rsid w:val="00140B92"/>
    <w:pPr>
      <w:widowControl w:val="0"/>
      <w:spacing w:before="280" w:after="120" w:line="216" w:lineRule="auto"/>
    </w:pPr>
    <w:rPr>
      <w:rFonts w:ascii="Calibri" w:eastAsia="Calibri" w:hAnsi="Calibri" w:cs="Calibri"/>
      <w:b w:val="0"/>
      <w:bCs w:val="0"/>
      <w:kern w:val="28"/>
      <w:sz w:val="32"/>
      <w:szCs w:val="32"/>
      <w:lang w:eastAsia="en-US"/>
    </w:rPr>
  </w:style>
  <w:style w:type="character" w:customStyle="1" w:styleId="Heading2NoNumChar">
    <w:name w:val="Heading 2 NoNum Char"/>
    <w:basedOn w:val="Heading2Char"/>
    <w:link w:val="Heading2NoNum"/>
    <w:uiPriority w:val="4"/>
    <w:rsid w:val="00140B92"/>
    <w:rPr>
      <w:rFonts w:ascii="Calibri" w:eastAsia="Calibri" w:hAnsi="Calibri" w:cs="Calibri"/>
      <w:b w:val="0"/>
      <w:bCs w:val="0"/>
      <w:color w:val="53565A"/>
      <w:spacing w:val="2"/>
      <w:kern w:val="28"/>
      <w:sz w:val="32"/>
      <w:szCs w:val="32"/>
      <w:lang w:eastAsia="en-US"/>
    </w:rPr>
  </w:style>
  <w:style w:type="paragraph" w:customStyle="1" w:styleId="Heading3NoNum">
    <w:name w:val="Heading 3 NoNum"/>
    <w:basedOn w:val="Heading3numbered"/>
    <w:next w:val="Normal"/>
    <w:link w:val="Heading3NoNumChar"/>
    <w:uiPriority w:val="4"/>
    <w:qFormat/>
    <w:rsid w:val="00140B92"/>
    <w:pPr>
      <w:numPr>
        <w:ilvl w:val="0"/>
        <w:numId w:val="0"/>
      </w:numPr>
      <w:tabs>
        <w:tab w:val="num" w:pos="284"/>
        <w:tab w:val="num" w:pos="792"/>
      </w:tabs>
      <w:ind w:left="792" w:hanging="792"/>
    </w:pPr>
    <w:rPr>
      <w:sz w:val="26"/>
      <w:szCs w:val="26"/>
    </w:rPr>
  </w:style>
  <w:style w:type="paragraph" w:customStyle="1" w:styleId="Attachment1">
    <w:name w:val="Attachment 1"/>
    <w:next w:val="Normal"/>
    <w:uiPriority w:val="19"/>
    <w:qFormat/>
    <w:rsid w:val="00140B92"/>
    <w:pPr>
      <w:pageBreakBefore/>
      <w:numPr>
        <w:numId w:val="9"/>
      </w:numPr>
      <w:pBdr>
        <w:bottom w:val="single" w:sz="4" w:space="1" w:color="404040"/>
      </w:pBdr>
      <w:tabs>
        <w:tab w:val="clear" w:pos="2268"/>
      </w:tabs>
      <w:spacing w:before="400" w:after="1200" w:line="240" w:lineRule="auto"/>
      <w:ind w:left="0" w:firstLine="0"/>
    </w:pPr>
    <w:rPr>
      <w:rFonts w:ascii="Calibri" w:eastAsia="Times New Roman" w:hAnsi="Calibri" w:cs="Calibri"/>
      <w:color w:val="404040"/>
      <w:kern w:val="28"/>
      <w:sz w:val="40"/>
      <w:szCs w:val="22"/>
      <w:lang w:eastAsia="en-US"/>
    </w:rPr>
  </w:style>
  <w:style w:type="paragraph" w:customStyle="1" w:styleId="Heading4NoNum">
    <w:name w:val="Heading 4 NoNum"/>
    <w:basedOn w:val="Heading4"/>
    <w:uiPriority w:val="4"/>
    <w:qFormat/>
    <w:rsid w:val="00140B92"/>
    <w:pPr>
      <w:widowControl w:val="0"/>
      <w:tabs>
        <w:tab w:val="num" w:pos="284"/>
        <w:tab w:val="num" w:pos="794"/>
      </w:tabs>
      <w:spacing w:before="160" w:after="120" w:line="228" w:lineRule="auto"/>
      <w:ind w:left="284" w:hanging="284"/>
    </w:pPr>
    <w:rPr>
      <w:rFonts w:ascii="Calibri" w:eastAsia="Calibri" w:hAnsi="Calibri" w:cs="Calibri"/>
      <w:bCs w:val="0"/>
      <w:iCs w:val="0"/>
      <w:color w:val="4D4D4D"/>
      <w:spacing w:val="0"/>
      <w:kern w:val="28"/>
      <w:sz w:val="22"/>
      <w:szCs w:val="25"/>
      <w:lang w:eastAsia="en-US"/>
    </w:rPr>
  </w:style>
  <w:style w:type="paragraph" w:customStyle="1" w:styleId="Normal1">
    <w:name w:val="Normal1"/>
    <w:basedOn w:val="Normal"/>
    <w:link w:val="NormalChar"/>
    <w:qFormat/>
    <w:rsid w:val="00140B92"/>
    <w:pPr>
      <w:spacing w:before="100" w:line="288" w:lineRule="auto"/>
    </w:pPr>
    <w:rPr>
      <w:rFonts w:asciiTheme="majorHAnsi" w:eastAsia="Calibri" w:hAnsiTheme="majorHAnsi" w:cstheme="majorHAnsi"/>
      <w:spacing w:val="0"/>
      <w:sz w:val="26"/>
      <w:szCs w:val="24"/>
      <w:lang w:eastAsia="en-US"/>
    </w:rPr>
  </w:style>
  <w:style w:type="character" w:customStyle="1" w:styleId="NormalChar">
    <w:name w:val="Normal Char"/>
    <w:basedOn w:val="DefaultParagraphFont"/>
    <w:link w:val="Normal1"/>
    <w:rsid w:val="00140B92"/>
    <w:rPr>
      <w:rFonts w:asciiTheme="majorHAnsi" w:eastAsia="Calibri" w:hAnsiTheme="majorHAnsi" w:cstheme="majorHAnsi"/>
      <w:sz w:val="26"/>
      <w:szCs w:val="24"/>
      <w:lang w:eastAsia="en-US"/>
    </w:rPr>
  </w:style>
  <w:style w:type="paragraph" w:styleId="TableofFigures">
    <w:name w:val="table of figures"/>
    <w:basedOn w:val="Normal"/>
    <w:next w:val="Normal"/>
    <w:uiPriority w:val="99"/>
    <w:unhideWhenUsed/>
    <w:rsid w:val="00140B92"/>
    <w:pPr>
      <w:spacing w:before="0" w:after="0" w:line="240" w:lineRule="auto"/>
      <w:ind w:left="720"/>
    </w:pPr>
    <w:rPr>
      <w:rFonts w:asciiTheme="majorHAnsi" w:eastAsia="Times New Roman" w:hAnsiTheme="majorHAnsi" w:cs="Times New Roman"/>
      <w:spacing w:val="0"/>
      <w:szCs w:val="24"/>
    </w:rPr>
  </w:style>
  <w:style w:type="character" w:customStyle="1" w:styleId="Italic">
    <w:name w:val="Italic"/>
    <w:uiPriority w:val="99"/>
    <w:rsid w:val="00140B92"/>
    <w:rPr>
      <w:i/>
      <w:iCs/>
    </w:rPr>
  </w:style>
  <w:style w:type="character" w:styleId="CommentReference">
    <w:name w:val="annotation reference"/>
    <w:basedOn w:val="DefaultParagraphFont"/>
    <w:uiPriority w:val="99"/>
    <w:unhideWhenUsed/>
    <w:rsid w:val="00140B92"/>
    <w:rPr>
      <w:sz w:val="16"/>
      <w:szCs w:val="16"/>
    </w:rPr>
  </w:style>
  <w:style w:type="paragraph" w:styleId="CommentText">
    <w:name w:val="annotation text"/>
    <w:basedOn w:val="Normal"/>
    <w:link w:val="CommentTextChar"/>
    <w:uiPriority w:val="99"/>
    <w:unhideWhenUsed/>
    <w:rsid w:val="00140B92"/>
    <w:pPr>
      <w:spacing w:before="0" w:after="0" w:line="240" w:lineRule="auto"/>
    </w:pPr>
    <w:rPr>
      <w:rFonts w:ascii="Arial" w:eastAsia="Times New Roman" w:hAnsi="Arial" w:cs="Times New Roman"/>
      <w:spacing w:val="0"/>
      <w:sz w:val="24"/>
      <w:szCs w:val="24"/>
    </w:rPr>
  </w:style>
  <w:style w:type="character" w:customStyle="1" w:styleId="CommentTextChar">
    <w:name w:val="Comment Text Char"/>
    <w:basedOn w:val="DefaultParagraphFont"/>
    <w:link w:val="CommentText"/>
    <w:uiPriority w:val="99"/>
    <w:rsid w:val="00140B92"/>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140B92"/>
    <w:rPr>
      <w:b/>
      <w:bCs/>
    </w:rPr>
  </w:style>
  <w:style w:type="character" w:customStyle="1" w:styleId="CommentSubjectChar">
    <w:name w:val="Comment Subject Char"/>
    <w:basedOn w:val="CommentTextChar"/>
    <w:link w:val="CommentSubject"/>
    <w:uiPriority w:val="99"/>
    <w:semiHidden/>
    <w:rsid w:val="00140B92"/>
    <w:rPr>
      <w:rFonts w:ascii="Arial" w:eastAsia="Times New Roman" w:hAnsi="Arial" w:cs="Times New Roman"/>
      <w:b/>
      <w:bCs/>
      <w:sz w:val="24"/>
      <w:szCs w:val="24"/>
    </w:rPr>
  </w:style>
  <w:style w:type="paragraph" w:styleId="NormalWeb">
    <w:name w:val="Normal (Web)"/>
    <w:basedOn w:val="Normal"/>
    <w:uiPriority w:val="99"/>
    <w:unhideWhenUsed/>
    <w:rsid w:val="00140B92"/>
    <w:pPr>
      <w:spacing w:before="100" w:beforeAutospacing="1" w:afterAutospacing="1" w:line="240" w:lineRule="auto"/>
    </w:pPr>
    <w:rPr>
      <w:rFonts w:ascii="Times New Roman" w:eastAsia="Times New Roman" w:hAnsi="Times New Roman" w:cs="Times New Roman"/>
      <w:spacing w:val="0"/>
      <w:sz w:val="24"/>
      <w:szCs w:val="24"/>
    </w:rPr>
  </w:style>
  <w:style w:type="paragraph" w:customStyle="1" w:styleId="Default">
    <w:name w:val="Default"/>
    <w:rsid w:val="00140B92"/>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140B92"/>
    <w:pPr>
      <w:spacing w:after="0" w:line="240" w:lineRule="auto"/>
    </w:pPr>
    <w:rPr>
      <w:rFonts w:ascii="Arial" w:eastAsia="Times New Roman" w:hAnsi="Arial" w:cs="Times New Roman"/>
      <w:sz w:val="24"/>
      <w:szCs w:val="24"/>
    </w:rPr>
  </w:style>
  <w:style w:type="character" w:customStyle="1" w:styleId="apple-converted-space">
    <w:name w:val="apple-converted-space"/>
    <w:basedOn w:val="DefaultParagraphFont"/>
    <w:rsid w:val="00140B92"/>
  </w:style>
  <w:style w:type="character" w:customStyle="1" w:styleId="st">
    <w:name w:val="st"/>
    <w:basedOn w:val="DefaultParagraphFont"/>
    <w:rsid w:val="00140B92"/>
  </w:style>
  <w:style w:type="paragraph" w:styleId="EndnoteText">
    <w:name w:val="endnote text"/>
    <w:basedOn w:val="Normal"/>
    <w:link w:val="EndnoteTextChar"/>
    <w:rsid w:val="00140B92"/>
    <w:pPr>
      <w:spacing w:before="0" w:after="0" w:line="240" w:lineRule="auto"/>
    </w:pPr>
    <w:rPr>
      <w:rFonts w:ascii="Arial" w:eastAsia="Times New Roman" w:hAnsi="Arial" w:cs="Times New Roman"/>
      <w:spacing w:val="0"/>
    </w:rPr>
  </w:style>
  <w:style w:type="character" w:customStyle="1" w:styleId="EndnoteTextChar">
    <w:name w:val="Endnote Text Char"/>
    <w:basedOn w:val="DefaultParagraphFont"/>
    <w:link w:val="EndnoteText"/>
    <w:rsid w:val="00140B92"/>
    <w:rPr>
      <w:rFonts w:ascii="Arial" w:eastAsia="Times New Roman" w:hAnsi="Arial" w:cs="Times New Roman"/>
    </w:rPr>
  </w:style>
  <w:style w:type="character" w:styleId="EndnoteReference">
    <w:name w:val="endnote reference"/>
    <w:basedOn w:val="DefaultParagraphFont"/>
    <w:rsid w:val="00140B92"/>
    <w:rPr>
      <w:vertAlign w:val="superscript"/>
    </w:rPr>
  </w:style>
  <w:style w:type="paragraph" w:customStyle="1" w:styleId="BodyCopy">
    <w:name w:val="Body Copy"/>
    <w:basedOn w:val="Normal"/>
    <w:uiPriority w:val="99"/>
    <w:rsid w:val="00140B92"/>
    <w:pPr>
      <w:widowControl w:val="0"/>
      <w:tabs>
        <w:tab w:val="left" w:pos="283"/>
        <w:tab w:val="left" w:pos="567"/>
        <w:tab w:val="left" w:pos="850"/>
      </w:tabs>
      <w:suppressAutoHyphens/>
      <w:autoSpaceDE w:val="0"/>
      <w:autoSpaceDN w:val="0"/>
      <w:adjustRightInd w:val="0"/>
      <w:spacing w:before="0" w:after="113" w:line="270" w:lineRule="atLeast"/>
    </w:pPr>
    <w:rPr>
      <w:rFonts w:ascii="Arial" w:hAnsi="Arial" w:cs="TradeGothic-Light"/>
      <w:color w:val="000000"/>
      <w:spacing w:val="-2"/>
      <w:lang w:eastAsia="en-US"/>
    </w:rPr>
  </w:style>
  <w:style w:type="character" w:styleId="FollowedHyperlink">
    <w:name w:val="FollowedHyperlink"/>
    <w:basedOn w:val="DefaultParagraphFont"/>
    <w:rsid w:val="00140B92"/>
    <w:rPr>
      <w:color w:val="F08CAD" w:themeColor="followedHyperlink"/>
      <w:u w:val="single"/>
    </w:rPr>
  </w:style>
  <w:style w:type="character" w:customStyle="1" w:styleId="content">
    <w:name w:val="content"/>
    <w:basedOn w:val="DefaultParagraphFont"/>
    <w:rsid w:val="00140B92"/>
  </w:style>
  <w:style w:type="paragraph" w:customStyle="1" w:styleId="Bullet3">
    <w:name w:val="Bullet 3"/>
    <w:basedOn w:val="Bullet2"/>
    <w:uiPriority w:val="11"/>
    <w:qFormat/>
    <w:rsid w:val="00140B92"/>
    <w:pPr>
      <w:numPr>
        <w:ilvl w:val="0"/>
        <w:numId w:val="0"/>
      </w:numPr>
      <w:tabs>
        <w:tab w:val="num" w:pos="274"/>
        <w:tab w:val="num" w:pos="1644"/>
      </w:tabs>
      <w:spacing w:before="80" w:after="80" w:line="288" w:lineRule="auto"/>
      <w:contextualSpacing w:val="0"/>
    </w:pPr>
    <w:rPr>
      <w:rFonts w:ascii="Calibri" w:hAnsi="Calibri"/>
      <w:spacing w:val="0"/>
      <w:sz w:val="26"/>
      <w:szCs w:val="24"/>
      <w:shd w:val="clear" w:color="auto" w:fill="FFFFFF"/>
    </w:rPr>
  </w:style>
  <w:style w:type="paragraph" w:customStyle="1" w:styleId="DHHSNumberText">
    <w:name w:val="DHHS Number Text"/>
    <w:basedOn w:val="Normal"/>
    <w:uiPriority w:val="99"/>
    <w:rsid w:val="00140B92"/>
    <w:pPr>
      <w:numPr>
        <w:numId w:val="10"/>
      </w:numPr>
      <w:spacing w:before="0" w:after="120" w:line="270" w:lineRule="exact"/>
      <w:ind w:left="0" w:firstLine="0"/>
    </w:pPr>
    <w:rPr>
      <w:rFonts w:ascii="Calibri" w:eastAsia="Times New Roman" w:hAnsi="Calibri" w:cs="Times New Roman"/>
      <w:spacing w:val="0"/>
      <w:sz w:val="22"/>
      <w:lang w:eastAsia="en-US"/>
    </w:rPr>
  </w:style>
  <w:style w:type="paragraph" w:customStyle="1" w:styleId="Subscriptnote">
    <w:name w:val="Subscript note"/>
    <w:basedOn w:val="BodyText3"/>
    <w:link w:val="SubscriptnoteChar"/>
    <w:qFormat/>
    <w:rsid w:val="00140B92"/>
    <w:pPr>
      <w:spacing w:before="40"/>
      <w:ind w:left="720"/>
    </w:pPr>
    <w:rPr>
      <w:color w:val="53565A"/>
      <w:spacing w:val="2"/>
      <w:kern w:val="28"/>
      <w:sz w:val="32"/>
      <w:szCs w:val="32"/>
      <w:lang w:eastAsia="en-US"/>
    </w:rPr>
  </w:style>
  <w:style w:type="paragraph" w:styleId="BodyText3">
    <w:name w:val="Body Text 3"/>
    <w:basedOn w:val="Normal"/>
    <w:link w:val="BodyText3Char"/>
    <w:rsid w:val="00140B92"/>
    <w:pPr>
      <w:spacing w:before="0" w:after="120" w:line="240" w:lineRule="auto"/>
    </w:pPr>
    <w:rPr>
      <w:rFonts w:ascii="Arial" w:eastAsia="Times New Roman" w:hAnsi="Arial" w:cs="Times New Roman"/>
      <w:spacing w:val="0"/>
      <w:sz w:val="16"/>
      <w:szCs w:val="16"/>
    </w:rPr>
  </w:style>
  <w:style w:type="character" w:customStyle="1" w:styleId="BodyText3Char">
    <w:name w:val="Body Text 3 Char"/>
    <w:basedOn w:val="DefaultParagraphFont"/>
    <w:link w:val="BodyText3"/>
    <w:rsid w:val="00140B92"/>
    <w:rPr>
      <w:rFonts w:ascii="Arial" w:eastAsia="Times New Roman" w:hAnsi="Arial" w:cs="Times New Roman"/>
      <w:sz w:val="16"/>
      <w:szCs w:val="16"/>
    </w:rPr>
  </w:style>
  <w:style w:type="character" w:customStyle="1" w:styleId="SubscriptnoteChar">
    <w:name w:val="Subscript note Char"/>
    <w:basedOn w:val="Heading2NoNumChar"/>
    <w:link w:val="Subscriptnote"/>
    <w:rsid w:val="00140B92"/>
    <w:rPr>
      <w:rFonts w:ascii="Arial" w:eastAsia="Times New Roman" w:hAnsi="Arial" w:cs="Times New Roman"/>
      <w:b w:val="0"/>
      <w:bCs w:val="0"/>
      <w:color w:val="53565A"/>
      <w:spacing w:val="2"/>
      <w:kern w:val="28"/>
      <w:sz w:val="32"/>
      <w:szCs w:val="32"/>
      <w:lang w:eastAsia="en-US"/>
    </w:rPr>
  </w:style>
  <w:style w:type="paragraph" w:customStyle="1" w:styleId="HeadingC">
    <w:name w:val="Heading C"/>
    <w:basedOn w:val="Normal"/>
    <w:uiPriority w:val="99"/>
    <w:rsid w:val="00140B92"/>
    <w:pPr>
      <w:widowControl w:val="0"/>
      <w:suppressAutoHyphens/>
      <w:autoSpaceDE w:val="0"/>
      <w:autoSpaceDN w:val="0"/>
      <w:adjustRightInd w:val="0"/>
      <w:spacing w:before="113" w:after="170" w:line="280" w:lineRule="atLeast"/>
      <w:ind w:left="794"/>
      <w:textAlignment w:val="center"/>
    </w:pPr>
    <w:rPr>
      <w:rFonts w:ascii="Calibri" w:eastAsia="Times New Roman" w:hAnsi="Calibri" w:cs="VIC-SemiBold"/>
      <w:b/>
      <w:bCs/>
      <w:color w:val="000000"/>
      <w:spacing w:val="0"/>
      <w:sz w:val="26"/>
      <w:szCs w:val="26"/>
    </w:rPr>
  </w:style>
  <w:style w:type="character" w:customStyle="1" w:styleId="tgc">
    <w:name w:val="_tgc"/>
    <w:basedOn w:val="DefaultParagraphFont"/>
    <w:rsid w:val="00140B92"/>
  </w:style>
  <w:style w:type="paragraph" w:customStyle="1" w:styleId="Sectionintro">
    <w:name w:val="Section intro"/>
    <w:basedOn w:val="Normal1"/>
    <w:link w:val="SectionintroChar"/>
    <w:qFormat/>
    <w:rsid w:val="00140B92"/>
    <w:rPr>
      <w:bCs/>
      <w:sz w:val="28"/>
      <w:szCs w:val="28"/>
    </w:rPr>
  </w:style>
  <w:style w:type="character" w:customStyle="1" w:styleId="SectionintroChar">
    <w:name w:val="Section intro Char"/>
    <w:basedOn w:val="NormalChar"/>
    <w:link w:val="Sectionintro"/>
    <w:rsid w:val="00140B92"/>
    <w:rPr>
      <w:rFonts w:asciiTheme="majorHAnsi" w:eastAsia="Calibri" w:hAnsiTheme="majorHAnsi" w:cstheme="majorHAnsi"/>
      <w:bCs/>
      <w:sz w:val="28"/>
      <w:szCs w:val="28"/>
      <w:lang w:eastAsia="en-US"/>
    </w:rPr>
  </w:style>
  <w:style w:type="table" w:customStyle="1" w:styleId="PlainTable31">
    <w:name w:val="Plain Table 31"/>
    <w:basedOn w:val="TableNormal"/>
    <w:uiPriority w:val="43"/>
    <w:rsid w:val="00140B92"/>
    <w:pPr>
      <w:spacing w:after="0" w:line="240" w:lineRule="auto"/>
    </w:pPr>
    <w:rPr>
      <w:rFonts w:ascii="Arial" w:eastAsia="Times New Roman" w:hAnsi="Arial" w:cs="Times New Roman"/>
      <w:sz w:val="24"/>
      <w:szCs w:val="24"/>
    </w:rPr>
    <w:tblPr>
      <w:tblStyleRowBandSize w:val="1"/>
      <w:tblStyleColBandSize w:val="1"/>
    </w:tblPr>
    <w:tblStylePr w:type="firstRow">
      <w:rPr>
        <w:b/>
        <w:bCs/>
        <w:caps/>
      </w:rPr>
      <w:tblPr/>
      <w:tcPr>
        <w:tcBorders>
          <w:bottom w:val="single" w:sz="4" w:space="0" w:color="E84BE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E84BE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1">
    <w:name w:val="Grid Table 31"/>
    <w:basedOn w:val="TableNormal"/>
    <w:uiPriority w:val="48"/>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E328E8" w:themeColor="text1" w:themeTint="99"/>
        <w:left w:val="single" w:sz="4" w:space="0" w:color="E328E8" w:themeColor="text1" w:themeTint="99"/>
        <w:bottom w:val="single" w:sz="4" w:space="0" w:color="E328E8" w:themeColor="text1" w:themeTint="99"/>
        <w:right w:val="single" w:sz="4" w:space="0" w:color="E328E8" w:themeColor="text1" w:themeTint="99"/>
        <w:insideH w:val="single" w:sz="4" w:space="0" w:color="E328E8" w:themeColor="text1" w:themeTint="99"/>
        <w:insideV w:val="single" w:sz="4" w:space="0" w:color="E328E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7F7" w:themeFill="text1" w:themeFillTint="33"/>
      </w:tcPr>
    </w:tblStylePr>
    <w:tblStylePr w:type="band1Horz">
      <w:tblPr/>
      <w:tcPr>
        <w:shd w:val="clear" w:color="auto" w:fill="F5B7F7" w:themeFill="text1" w:themeFillTint="33"/>
      </w:tcPr>
    </w:tblStylePr>
    <w:tblStylePr w:type="neCell">
      <w:tblPr/>
      <w:tcPr>
        <w:tcBorders>
          <w:bottom w:val="single" w:sz="4" w:space="0" w:color="E328E8" w:themeColor="text1" w:themeTint="99"/>
        </w:tcBorders>
      </w:tcPr>
    </w:tblStylePr>
    <w:tblStylePr w:type="nwCell">
      <w:tblPr/>
      <w:tcPr>
        <w:tcBorders>
          <w:bottom w:val="single" w:sz="4" w:space="0" w:color="E328E8" w:themeColor="text1" w:themeTint="99"/>
        </w:tcBorders>
      </w:tcPr>
    </w:tblStylePr>
    <w:tblStylePr w:type="seCell">
      <w:tblPr/>
      <w:tcPr>
        <w:tcBorders>
          <w:top w:val="single" w:sz="4" w:space="0" w:color="E328E8" w:themeColor="text1" w:themeTint="99"/>
        </w:tcBorders>
      </w:tcPr>
    </w:tblStylePr>
    <w:tblStylePr w:type="swCell">
      <w:tblPr/>
      <w:tcPr>
        <w:tcBorders>
          <w:top w:val="single" w:sz="4" w:space="0" w:color="E328E8" w:themeColor="text1" w:themeTint="99"/>
        </w:tcBorders>
      </w:tcPr>
    </w:tblStylePr>
  </w:style>
  <w:style w:type="table" w:customStyle="1" w:styleId="GridTable5Dark-Accent41">
    <w:name w:val="Grid Table 5 Dark - Accent 41"/>
    <w:basedOn w:val="TableNormal"/>
    <w:uiPriority w:val="50"/>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D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1B5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1B5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1B5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1B56" w:themeFill="accent4"/>
      </w:tcPr>
    </w:tblStylePr>
    <w:tblStylePr w:type="band1Vert">
      <w:tblPr/>
      <w:tcPr>
        <w:shd w:val="clear" w:color="auto" w:fill="F19CB8" w:themeFill="accent4" w:themeFillTint="66"/>
      </w:tcPr>
    </w:tblStylePr>
    <w:tblStylePr w:type="band1Horz">
      <w:tblPr/>
      <w:tcPr>
        <w:shd w:val="clear" w:color="auto" w:fill="F19CB8" w:themeFill="accent4" w:themeFillTint="66"/>
      </w:tcPr>
    </w:tblStylePr>
  </w:style>
  <w:style w:type="table" w:customStyle="1" w:styleId="GridTable5Dark-Accent31">
    <w:name w:val="Grid Table 5 Dark - Accent 31"/>
    <w:basedOn w:val="TableNormal"/>
    <w:uiPriority w:val="50"/>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D6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36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36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36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36F8" w:themeFill="accent3"/>
      </w:tcPr>
    </w:tblStylePr>
    <w:tblStylePr w:type="band1Vert">
      <w:tblPr/>
      <w:tcPr>
        <w:shd w:val="clear" w:color="auto" w:fill="D8AEFC" w:themeFill="accent3" w:themeFillTint="66"/>
      </w:tcPr>
    </w:tblStylePr>
    <w:tblStylePr w:type="band1Horz">
      <w:tblPr/>
      <w:tcPr>
        <w:shd w:val="clear" w:color="auto" w:fill="D8AEFC" w:themeFill="accent3" w:themeFillTint="66"/>
      </w:tcPr>
    </w:tblStylePr>
  </w:style>
  <w:style w:type="table" w:customStyle="1" w:styleId="GridTable4-Accent31">
    <w:name w:val="Grid Table 4 - Accent 31"/>
    <w:basedOn w:val="TableNormal"/>
    <w:uiPriority w:val="49"/>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C586FA" w:themeColor="accent3" w:themeTint="99"/>
        <w:left w:val="single" w:sz="4" w:space="0" w:color="C586FA" w:themeColor="accent3" w:themeTint="99"/>
        <w:bottom w:val="single" w:sz="4" w:space="0" w:color="C586FA" w:themeColor="accent3" w:themeTint="99"/>
        <w:right w:val="single" w:sz="4" w:space="0" w:color="C586FA" w:themeColor="accent3" w:themeTint="99"/>
        <w:insideH w:val="single" w:sz="4" w:space="0" w:color="C586FA" w:themeColor="accent3" w:themeTint="99"/>
        <w:insideV w:val="single" w:sz="4" w:space="0" w:color="C586FA" w:themeColor="accent3" w:themeTint="99"/>
      </w:tblBorders>
    </w:tblPr>
    <w:tblStylePr w:type="firstRow">
      <w:rPr>
        <w:b/>
        <w:bCs/>
        <w:color w:val="FFFFFF" w:themeColor="background1"/>
      </w:rPr>
      <w:tblPr/>
      <w:tcPr>
        <w:tcBorders>
          <w:top w:val="single" w:sz="4" w:space="0" w:color="A036F8" w:themeColor="accent3"/>
          <w:left w:val="single" w:sz="4" w:space="0" w:color="A036F8" w:themeColor="accent3"/>
          <w:bottom w:val="single" w:sz="4" w:space="0" w:color="A036F8" w:themeColor="accent3"/>
          <w:right w:val="single" w:sz="4" w:space="0" w:color="A036F8" w:themeColor="accent3"/>
          <w:insideH w:val="nil"/>
          <w:insideV w:val="nil"/>
        </w:tcBorders>
        <w:shd w:val="clear" w:color="auto" w:fill="A036F8" w:themeFill="accent3"/>
      </w:tcPr>
    </w:tblStylePr>
    <w:tblStylePr w:type="lastRow">
      <w:rPr>
        <w:b/>
        <w:bCs/>
      </w:rPr>
      <w:tblPr/>
      <w:tcPr>
        <w:tcBorders>
          <w:top w:val="double" w:sz="4" w:space="0" w:color="A036F8" w:themeColor="accent3"/>
        </w:tcBorders>
      </w:tcPr>
    </w:tblStylePr>
    <w:tblStylePr w:type="firstCol">
      <w:rPr>
        <w:b/>
        <w:bCs/>
      </w:rPr>
    </w:tblStylePr>
    <w:tblStylePr w:type="lastCol">
      <w:rPr>
        <w:b/>
        <w:bCs/>
      </w:rPr>
    </w:tblStylePr>
    <w:tblStylePr w:type="band1Vert">
      <w:tblPr/>
      <w:tcPr>
        <w:shd w:val="clear" w:color="auto" w:fill="EBD6FD" w:themeFill="accent3" w:themeFillTint="33"/>
      </w:tcPr>
    </w:tblStylePr>
    <w:tblStylePr w:type="band1Horz">
      <w:tblPr/>
      <w:tcPr>
        <w:shd w:val="clear" w:color="auto" w:fill="EBD6FD" w:themeFill="accent3" w:themeFillTint="33"/>
      </w:tcPr>
    </w:tblStylePr>
  </w:style>
  <w:style w:type="character" w:customStyle="1" w:styleId="Mention1">
    <w:name w:val="Mention1"/>
    <w:basedOn w:val="DefaultParagraphFont"/>
    <w:uiPriority w:val="99"/>
    <w:semiHidden/>
    <w:unhideWhenUsed/>
    <w:rsid w:val="00140B92"/>
    <w:rPr>
      <w:color w:val="2B579A"/>
      <w:shd w:val="clear" w:color="auto" w:fill="E6E6E6"/>
    </w:rPr>
  </w:style>
  <w:style w:type="character" w:customStyle="1" w:styleId="UnresolvedMention1">
    <w:name w:val="Unresolved Mention1"/>
    <w:basedOn w:val="DefaultParagraphFont"/>
    <w:uiPriority w:val="99"/>
    <w:semiHidden/>
    <w:unhideWhenUsed/>
    <w:rsid w:val="00140B92"/>
    <w:rPr>
      <w:color w:val="808080"/>
      <w:shd w:val="clear" w:color="auto" w:fill="E6E6E6"/>
    </w:rPr>
  </w:style>
  <w:style w:type="table" w:customStyle="1" w:styleId="GridTable5Dark-Accent32">
    <w:name w:val="Grid Table 5 Dark - Accent 32"/>
    <w:basedOn w:val="TableNormal"/>
    <w:uiPriority w:val="50"/>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D6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36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36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36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36F8" w:themeFill="accent3"/>
      </w:tcPr>
    </w:tblStylePr>
    <w:tblStylePr w:type="band1Vert">
      <w:tblPr/>
      <w:tcPr>
        <w:shd w:val="clear" w:color="auto" w:fill="D8AEFC" w:themeFill="accent3" w:themeFillTint="66"/>
      </w:tcPr>
    </w:tblStylePr>
    <w:tblStylePr w:type="band1Horz">
      <w:tblPr/>
      <w:tcPr>
        <w:shd w:val="clear" w:color="auto" w:fill="D8AEFC" w:themeFill="accent3" w:themeFillTint="66"/>
      </w:tcPr>
    </w:tblStylePr>
  </w:style>
  <w:style w:type="paragraph" w:customStyle="1" w:styleId="tasblebullet">
    <w:name w:val="tasble bullet"/>
    <w:basedOn w:val="TableText0"/>
    <w:link w:val="tasblebulletChar"/>
    <w:qFormat/>
    <w:rsid w:val="00140B92"/>
    <w:pPr>
      <w:numPr>
        <w:numId w:val="11"/>
      </w:numPr>
      <w:ind w:left="0" w:firstLine="0"/>
    </w:pPr>
    <w:rPr>
      <w:szCs w:val="22"/>
    </w:rPr>
  </w:style>
  <w:style w:type="character" w:customStyle="1" w:styleId="tasblebulletChar">
    <w:name w:val="tasble bullet Char"/>
    <w:basedOn w:val="TableTextChar"/>
    <w:link w:val="tasblebullet"/>
    <w:rsid w:val="00140B92"/>
    <w:rPr>
      <w:rFonts w:ascii="Calibri" w:eastAsiaTheme="minorHAnsi" w:hAnsi="Calibri" w:cs="Calibri"/>
      <w:sz w:val="24"/>
      <w:szCs w:val="22"/>
      <w:lang w:val="en-US" w:eastAsia="en-US"/>
    </w:rPr>
  </w:style>
  <w:style w:type="paragraph" w:customStyle="1" w:styleId="Tablenumbers">
    <w:name w:val="Table numbers"/>
    <w:basedOn w:val="Normal"/>
    <w:link w:val="TablenumbersChar"/>
    <w:qFormat/>
    <w:rsid w:val="00140B92"/>
    <w:pPr>
      <w:spacing w:before="0" w:after="0" w:line="240" w:lineRule="auto"/>
      <w:jc w:val="right"/>
    </w:pPr>
    <w:rPr>
      <w:rFonts w:ascii="Calibri" w:eastAsiaTheme="minorHAnsi" w:hAnsi="Calibri"/>
      <w:color w:val="000000"/>
      <w:spacing w:val="0"/>
      <w:lang w:val="en-US" w:eastAsia="en-US"/>
    </w:rPr>
  </w:style>
  <w:style w:type="character" w:customStyle="1" w:styleId="TablenumbersChar">
    <w:name w:val="Table numbers Char"/>
    <w:basedOn w:val="DefaultParagraphFont"/>
    <w:link w:val="Tablenumbers"/>
    <w:rsid w:val="00140B92"/>
    <w:rPr>
      <w:rFonts w:ascii="Calibri" w:eastAsiaTheme="minorHAnsi" w:hAnsi="Calibri"/>
      <w:color w:val="000000"/>
      <w:lang w:val="en-US" w:eastAsia="en-US"/>
    </w:rPr>
  </w:style>
  <w:style w:type="table" w:customStyle="1" w:styleId="TableGridLight1">
    <w:name w:val="Table Grid Light1"/>
    <w:basedOn w:val="TableNormal"/>
    <w:rsid w:val="00140B92"/>
    <w:pPr>
      <w:spacing w:after="0" w:line="240" w:lineRule="auto"/>
    </w:pPr>
    <w:rPr>
      <w:rFonts w:ascii="Arial" w:eastAsia="Times New Roman" w:hAnsi="Arial"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
    <w:name w:val="text box"/>
    <w:basedOn w:val="Normal1"/>
    <w:link w:val="textboxChar"/>
    <w:qFormat/>
    <w:rsid w:val="00140B92"/>
    <w:rPr>
      <w:sz w:val="21"/>
      <w:szCs w:val="21"/>
    </w:rPr>
  </w:style>
  <w:style w:type="character" w:customStyle="1" w:styleId="textboxChar">
    <w:name w:val="text box Char"/>
    <w:basedOn w:val="DefaultParagraphFont"/>
    <w:link w:val="textbox"/>
    <w:rsid w:val="00140B92"/>
    <w:rPr>
      <w:rFonts w:asciiTheme="majorHAnsi" w:eastAsia="Calibri" w:hAnsiTheme="majorHAnsi" w:cstheme="majorHAnsi"/>
      <w:sz w:val="21"/>
      <w:szCs w:val="21"/>
      <w:lang w:eastAsia="en-US"/>
    </w:rPr>
  </w:style>
  <w:style w:type="table" w:customStyle="1" w:styleId="PlainTable21">
    <w:name w:val="Plain Table 21"/>
    <w:basedOn w:val="TableNormal"/>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E84BEC" w:themeColor="text1" w:themeTint="80"/>
        <w:bottom w:val="single" w:sz="4" w:space="0" w:color="E84BEC" w:themeColor="text1" w:themeTint="80"/>
      </w:tblBorders>
    </w:tblPr>
    <w:tblStylePr w:type="firstRow">
      <w:rPr>
        <w:b/>
        <w:bCs/>
      </w:rPr>
      <w:tblPr/>
      <w:tcPr>
        <w:tcBorders>
          <w:bottom w:val="single" w:sz="4" w:space="0" w:color="E84BEC" w:themeColor="text1" w:themeTint="80"/>
        </w:tcBorders>
      </w:tcPr>
    </w:tblStylePr>
    <w:tblStylePr w:type="lastRow">
      <w:rPr>
        <w:b/>
        <w:bCs/>
      </w:rPr>
      <w:tblPr/>
      <w:tcPr>
        <w:tcBorders>
          <w:top w:val="single" w:sz="4" w:space="0" w:color="E84BEC" w:themeColor="text1" w:themeTint="80"/>
        </w:tcBorders>
      </w:tcPr>
    </w:tblStylePr>
    <w:tblStylePr w:type="firstCol">
      <w:rPr>
        <w:b/>
        <w:bCs/>
      </w:rPr>
    </w:tblStylePr>
    <w:tblStylePr w:type="lastCol">
      <w:rPr>
        <w:b/>
        <w:bCs/>
      </w:rPr>
    </w:tblStylePr>
    <w:tblStylePr w:type="band1Vert">
      <w:tblPr/>
      <w:tcPr>
        <w:tcBorders>
          <w:left w:val="single" w:sz="4" w:space="0" w:color="E84BEC" w:themeColor="text1" w:themeTint="80"/>
          <w:right w:val="single" w:sz="4" w:space="0" w:color="E84BEC" w:themeColor="text1" w:themeTint="80"/>
        </w:tcBorders>
      </w:tcPr>
    </w:tblStylePr>
    <w:tblStylePr w:type="band2Vert">
      <w:tblPr/>
      <w:tcPr>
        <w:tcBorders>
          <w:left w:val="single" w:sz="4" w:space="0" w:color="E84BEC" w:themeColor="text1" w:themeTint="80"/>
          <w:right w:val="single" w:sz="4" w:space="0" w:color="E84BEC" w:themeColor="text1" w:themeTint="80"/>
        </w:tcBorders>
      </w:tcPr>
    </w:tblStylePr>
    <w:tblStylePr w:type="band1Horz">
      <w:tblPr/>
      <w:tcPr>
        <w:tcBorders>
          <w:top w:val="single" w:sz="4" w:space="0" w:color="E84BEC" w:themeColor="text1" w:themeTint="80"/>
          <w:bottom w:val="single" w:sz="4" w:space="0" w:color="E84BEC" w:themeColor="text1" w:themeTint="80"/>
        </w:tcBorders>
      </w:tcPr>
    </w:tblStylePr>
  </w:style>
  <w:style w:type="character" w:customStyle="1" w:styleId="UnresolvedMention2">
    <w:name w:val="Unresolved Mention2"/>
    <w:basedOn w:val="DefaultParagraphFont"/>
    <w:uiPriority w:val="99"/>
    <w:semiHidden/>
    <w:unhideWhenUsed/>
    <w:rsid w:val="00140B92"/>
    <w:rPr>
      <w:color w:val="808080"/>
      <w:shd w:val="clear" w:color="auto" w:fill="E6E6E6"/>
    </w:rPr>
  </w:style>
  <w:style w:type="character" w:customStyle="1" w:styleId="UnresolvedMention3">
    <w:name w:val="Unresolved Mention3"/>
    <w:basedOn w:val="DefaultParagraphFont"/>
    <w:uiPriority w:val="99"/>
    <w:semiHidden/>
    <w:unhideWhenUsed/>
    <w:rsid w:val="00140B92"/>
    <w:rPr>
      <w:color w:val="808080"/>
      <w:shd w:val="clear" w:color="auto" w:fill="E6E6E6"/>
    </w:rPr>
  </w:style>
  <w:style w:type="paragraph" w:customStyle="1" w:styleId="FigureHeading">
    <w:name w:val="Figure Heading"/>
    <w:basedOn w:val="Heading4"/>
    <w:next w:val="Normal"/>
    <w:rsid w:val="00140B92"/>
    <w:pPr>
      <w:keepLines w:val="0"/>
      <w:numPr>
        <w:ilvl w:val="3"/>
        <w:numId w:val="12"/>
      </w:numPr>
      <w:tabs>
        <w:tab w:val="num" w:pos="794"/>
      </w:tabs>
      <w:spacing w:before="280" w:after="80" w:line="240" w:lineRule="auto"/>
      <w:ind w:firstLine="0"/>
    </w:pPr>
    <w:rPr>
      <w:rFonts w:ascii="Corbel" w:eastAsia="Times" w:hAnsi="Corbel" w:cs="Times New Roman"/>
      <w:i/>
      <w:iCs w:val="0"/>
      <w:caps/>
      <w:color w:val="DD5D2B"/>
      <w:spacing w:val="0"/>
      <w:sz w:val="18"/>
      <w:szCs w:val="18"/>
      <w:lang w:val="en-US" w:eastAsia="en-US"/>
    </w:rPr>
  </w:style>
  <w:style w:type="paragraph" w:customStyle="1" w:styleId="PulloutHeadingC">
    <w:name w:val="Pullout Heading C"/>
    <w:basedOn w:val="Normal"/>
    <w:qFormat/>
    <w:rsid w:val="00140B92"/>
    <w:pPr>
      <w:spacing w:before="0" w:after="240" w:line="240" w:lineRule="auto"/>
    </w:pPr>
    <w:rPr>
      <w:rFonts w:ascii="Arial" w:hAnsi="Arial"/>
      <w:b/>
      <w:bCs/>
      <w:caps/>
      <w:spacing w:val="0"/>
      <w:sz w:val="24"/>
      <w:szCs w:val="24"/>
      <w:lang w:val="en-US" w:eastAsia="en-US"/>
    </w:rPr>
  </w:style>
  <w:style w:type="table" w:customStyle="1" w:styleId="PlainTable11">
    <w:name w:val="Plain Table 11"/>
    <w:basedOn w:val="TableNormal"/>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rsid w:val="00140B92"/>
    <w:pPr>
      <w:spacing w:after="0" w:line="240" w:lineRule="auto"/>
    </w:pPr>
    <w:rPr>
      <w:rFonts w:ascii="Arial" w:eastAsia="Times New Roman" w:hAnsi="Arial" w:cs="Times New Roman"/>
      <w:sz w:val="24"/>
      <w:szCs w:val="24"/>
    </w:rPr>
    <w:tblPr>
      <w:tblStyleRowBandSize w:val="1"/>
      <w:tblStyleColBandSize w:val="1"/>
      <w:tblBorders>
        <w:top w:val="single" w:sz="2" w:space="0" w:color="E328E8" w:themeColor="text1" w:themeTint="99"/>
        <w:bottom w:val="single" w:sz="2" w:space="0" w:color="E328E8" w:themeColor="text1" w:themeTint="99"/>
        <w:insideH w:val="single" w:sz="2" w:space="0" w:color="E328E8" w:themeColor="text1" w:themeTint="99"/>
        <w:insideV w:val="single" w:sz="2" w:space="0" w:color="E328E8" w:themeColor="text1" w:themeTint="99"/>
      </w:tblBorders>
    </w:tblPr>
    <w:tblStylePr w:type="firstRow">
      <w:rPr>
        <w:b/>
        <w:bCs/>
      </w:rPr>
      <w:tblPr/>
      <w:tcPr>
        <w:tcBorders>
          <w:top w:val="nil"/>
          <w:bottom w:val="single" w:sz="12" w:space="0" w:color="E328E8" w:themeColor="text1" w:themeTint="99"/>
          <w:insideH w:val="nil"/>
          <w:insideV w:val="nil"/>
        </w:tcBorders>
        <w:shd w:val="clear" w:color="auto" w:fill="FFFFFF" w:themeFill="background1"/>
      </w:tcPr>
    </w:tblStylePr>
    <w:tblStylePr w:type="lastRow">
      <w:rPr>
        <w:b/>
        <w:bCs/>
      </w:rPr>
      <w:tblPr/>
      <w:tcPr>
        <w:tcBorders>
          <w:top w:val="double" w:sz="2" w:space="0" w:color="E328E8"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7F7" w:themeFill="text1" w:themeFillTint="33"/>
      </w:tcPr>
    </w:tblStylePr>
    <w:tblStylePr w:type="band1Horz">
      <w:tblPr/>
      <w:tcPr>
        <w:shd w:val="clear" w:color="auto" w:fill="F5B7F7" w:themeFill="text1" w:themeFillTint="33"/>
      </w:tcPr>
    </w:tblStylePr>
  </w:style>
  <w:style w:type="table" w:customStyle="1" w:styleId="ListTable31">
    <w:name w:val="List Table 31"/>
    <w:basedOn w:val="TableNormal"/>
    <w:uiPriority w:val="48"/>
    <w:rsid w:val="00140B92"/>
    <w:pPr>
      <w:spacing w:after="0" w:line="240" w:lineRule="auto"/>
    </w:pPr>
    <w:rPr>
      <w:rFonts w:ascii="Calibri" w:eastAsia="Calibri" w:hAnsi="Calibri" w:cs="Times New Roman"/>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ilfuvd">
    <w:name w:val="ilfuvd"/>
    <w:basedOn w:val="DefaultParagraphFont"/>
    <w:rsid w:val="00140B92"/>
  </w:style>
  <w:style w:type="paragraph" w:styleId="BodyTextIndent">
    <w:name w:val="Body Text Indent"/>
    <w:basedOn w:val="Normal"/>
    <w:link w:val="BodyTextIndentChar"/>
    <w:semiHidden/>
    <w:unhideWhenUsed/>
    <w:rsid w:val="00140B92"/>
    <w:pPr>
      <w:spacing w:before="0" w:after="120" w:line="240" w:lineRule="auto"/>
      <w:ind w:left="283"/>
    </w:pPr>
    <w:rPr>
      <w:rFonts w:ascii="Arial" w:eastAsia="Times New Roman" w:hAnsi="Arial" w:cs="Times New Roman"/>
      <w:spacing w:val="0"/>
      <w:sz w:val="24"/>
      <w:szCs w:val="24"/>
    </w:rPr>
  </w:style>
  <w:style w:type="character" w:customStyle="1" w:styleId="BodyTextIndentChar">
    <w:name w:val="Body Text Indent Char"/>
    <w:basedOn w:val="DefaultParagraphFont"/>
    <w:link w:val="BodyTextIndent"/>
    <w:semiHidden/>
    <w:rsid w:val="00140B92"/>
    <w:rPr>
      <w:rFonts w:ascii="Arial" w:eastAsia="Times New Roman" w:hAnsi="Arial" w:cs="Times New Roman"/>
      <w:sz w:val="24"/>
      <w:szCs w:val="24"/>
    </w:rPr>
  </w:style>
  <w:style w:type="paragraph" w:styleId="BodyTextFirstIndent2">
    <w:name w:val="Body Text First Indent 2"/>
    <w:basedOn w:val="BodyTextIndent"/>
    <w:link w:val="BodyTextFirstIndent2Char"/>
    <w:semiHidden/>
    <w:unhideWhenUsed/>
    <w:rsid w:val="00140B92"/>
    <w:pPr>
      <w:spacing w:after="0"/>
      <w:ind w:left="360" w:firstLine="360"/>
    </w:pPr>
  </w:style>
  <w:style w:type="character" w:customStyle="1" w:styleId="BodyTextFirstIndent2Char">
    <w:name w:val="Body Text First Indent 2 Char"/>
    <w:basedOn w:val="BodyTextIndentChar"/>
    <w:link w:val="BodyTextFirstIndent2"/>
    <w:semiHidden/>
    <w:rsid w:val="00140B92"/>
    <w:rPr>
      <w:rFonts w:ascii="Arial" w:eastAsia="Times New Roman" w:hAnsi="Arial" w:cs="Times New Roman"/>
      <w:sz w:val="24"/>
      <w:szCs w:val="24"/>
    </w:rPr>
  </w:style>
  <w:style w:type="paragraph" w:customStyle="1" w:styleId="Tablenote">
    <w:name w:val="Table note"/>
    <w:basedOn w:val="Normal1"/>
    <w:link w:val="TablenoteChar"/>
    <w:rsid w:val="00140B92"/>
  </w:style>
  <w:style w:type="character" w:customStyle="1" w:styleId="TablenoteChar">
    <w:name w:val="Table note Char"/>
    <w:basedOn w:val="NormalChar"/>
    <w:link w:val="Tablenote"/>
    <w:rsid w:val="00140B92"/>
    <w:rPr>
      <w:rFonts w:asciiTheme="majorHAnsi" w:eastAsia="Calibri" w:hAnsiTheme="majorHAnsi" w:cstheme="majorHAnsi"/>
      <w:sz w:val="26"/>
      <w:szCs w:val="24"/>
      <w:lang w:eastAsia="en-US"/>
    </w:rPr>
  </w:style>
  <w:style w:type="paragraph" w:customStyle="1" w:styleId="tablenote0">
    <w:name w:val="table note"/>
    <w:basedOn w:val="Tablenotes"/>
    <w:link w:val="tablenoteChar0"/>
    <w:rsid w:val="00140B92"/>
    <w:rPr>
      <w:szCs w:val="24"/>
    </w:rPr>
  </w:style>
  <w:style w:type="paragraph" w:customStyle="1" w:styleId="Tablenotes">
    <w:name w:val="Table notes"/>
    <w:basedOn w:val="Normal"/>
    <w:link w:val="TablenotesChar"/>
    <w:qFormat/>
    <w:rsid w:val="00140B92"/>
    <w:pPr>
      <w:spacing w:before="20" w:after="0" w:line="240" w:lineRule="auto"/>
      <w:contextualSpacing/>
    </w:pPr>
    <w:rPr>
      <w:rFonts w:ascii="Calibri" w:eastAsia="Calibri" w:hAnsi="Calibri" w:cs="Times New Roman"/>
      <w:spacing w:val="-2"/>
      <w:sz w:val="24"/>
      <w:lang w:eastAsia="en-US"/>
    </w:rPr>
  </w:style>
  <w:style w:type="character" w:customStyle="1" w:styleId="TablenotesChar">
    <w:name w:val="Table notes Char"/>
    <w:basedOn w:val="DefaultParagraphFont"/>
    <w:link w:val="Tablenotes"/>
    <w:rsid w:val="00140B92"/>
    <w:rPr>
      <w:rFonts w:ascii="Calibri" w:eastAsia="Calibri" w:hAnsi="Calibri" w:cs="Times New Roman"/>
      <w:spacing w:val="-2"/>
      <w:sz w:val="24"/>
      <w:lang w:eastAsia="en-US"/>
    </w:rPr>
  </w:style>
  <w:style w:type="character" w:customStyle="1" w:styleId="tablenoteChar0">
    <w:name w:val="table note Char"/>
    <w:basedOn w:val="NormalChar"/>
    <w:link w:val="tablenote0"/>
    <w:rsid w:val="00140B92"/>
    <w:rPr>
      <w:rFonts w:ascii="Calibri" w:eastAsia="Calibri" w:hAnsi="Calibri" w:cs="Times New Roman"/>
      <w:spacing w:val="-2"/>
      <w:sz w:val="24"/>
      <w:szCs w:val="24"/>
      <w:lang w:eastAsia="en-US"/>
    </w:rPr>
  </w:style>
  <w:style w:type="character" w:customStyle="1" w:styleId="s1">
    <w:name w:val="s1"/>
    <w:basedOn w:val="DefaultParagraphFont"/>
    <w:rsid w:val="00140B92"/>
  </w:style>
  <w:style w:type="character" w:customStyle="1" w:styleId="UnresolvedMention4">
    <w:name w:val="Unresolved Mention4"/>
    <w:basedOn w:val="DefaultParagraphFont"/>
    <w:uiPriority w:val="99"/>
    <w:semiHidden/>
    <w:unhideWhenUsed/>
    <w:rsid w:val="00140B92"/>
    <w:rPr>
      <w:color w:val="605E5C"/>
      <w:shd w:val="clear" w:color="auto" w:fill="E1DFDD"/>
    </w:rPr>
  </w:style>
  <w:style w:type="character" w:styleId="UnresolvedMention">
    <w:name w:val="Unresolved Mention"/>
    <w:basedOn w:val="DefaultParagraphFont"/>
    <w:uiPriority w:val="99"/>
    <w:unhideWhenUsed/>
    <w:rsid w:val="00140B92"/>
    <w:rPr>
      <w:color w:val="605E5C"/>
      <w:shd w:val="clear" w:color="auto" w:fill="E1DFDD"/>
    </w:rPr>
  </w:style>
  <w:style w:type="character" w:customStyle="1" w:styleId="go">
    <w:name w:val="go"/>
    <w:basedOn w:val="DefaultParagraphFont"/>
    <w:rsid w:val="00140B92"/>
  </w:style>
  <w:style w:type="table" w:styleId="GridTable4-Accent3">
    <w:name w:val="Grid Table 4 Accent 3"/>
    <w:basedOn w:val="TableNormal"/>
    <w:uiPriority w:val="49"/>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C586FA" w:themeColor="accent3" w:themeTint="99"/>
        <w:left w:val="single" w:sz="4" w:space="0" w:color="C586FA" w:themeColor="accent3" w:themeTint="99"/>
        <w:bottom w:val="single" w:sz="4" w:space="0" w:color="C586FA" w:themeColor="accent3" w:themeTint="99"/>
        <w:right w:val="single" w:sz="4" w:space="0" w:color="C586FA" w:themeColor="accent3" w:themeTint="99"/>
        <w:insideH w:val="single" w:sz="4" w:space="0" w:color="C586FA" w:themeColor="accent3" w:themeTint="99"/>
        <w:insideV w:val="single" w:sz="4" w:space="0" w:color="C586FA" w:themeColor="accent3" w:themeTint="99"/>
      </w:tblBorders>
    </w:tblPr>
    <w:tblStylePr w:type="firstRow">
      <w:rPr>
        <w:b/>
        <w:bCs/>
        <w:color w:val="FFFFFF" w:themeColor="background1"/>
      </w:rPr>
      <w:tblPr/>
      <w:tcPr>
        <w:tcBorders>
          <w:top w:val="single" w:sz="4" w:space="0" w:color="A036F8" w:themeColor="accent3"/>
          <w:left w:val="single" w:sz="4" w:space="0" w:color="A036F8" w:themeColor="accent3"/>
          <w:bottom w:val="single" w:sz="4" w:space="0" w:color="A036F8" w:themeColor="accent3"/>
          <w:right w:val="single" w:sz="4" w:space="0" w:color="A036F8" w:themeColor="accent3"/>
          <w:insideH w:val="nil"/>
          <w:insideV w:val="nil"/>
        </w:tcBorders>
        <w:shd w:val="clear" w:color="auto" w:fill="A036F8" w:themeFill="accent3"/>
      </w:tcPr>
    </w:tblStylePr>
    <w:tblStylePr w:type="lastRow">
      <w:rPr>
        <w:b/>
        <w:bCs/>
      </w:rPr>
      <w:tblPr/>
      <w:tcPr>
        <w:tcBorders>
          <w:top w:val="double" w:sz="4" w:space="0" w:color="A036F8" w:themeColor="accent3"/>
        </w:tcBorders>
      </w:tcPr>
    </w:tblStylePr>
    <w:tblStylePr w:type="firstCol">
      <w:rPr>
        <w:b/>
        <w:bCs/>
      </w:rPr>
    </w:tblStylePr>
    <w:tblStylePr w:type="lastCol">
      <w:rPr>
        <w:b/>
        <w:bCs/>
      </w:rPr>
    </w:tblStylePr>
    <w:tblStylePr w:type="band1Vert">
      <w:tblPr/>
      <w:tcPr>
        <w:shd w:val="clear" w:color="auto" w:fill="EBD6FD" w:themeFill="accent3" w:themeFillTint="33"/>
      </w:tcPr>
    </w:tblStylePr>
    <w:tblStylePr w:type="band1Horz">
      <w:tblPr/>
      <w:tcPr>
        <w:shd w:val="clear" w:color="auto" w:fill="EBD6FD" w:themeFill="accent3" w:themeFillTint="33"/>
      </w:tcPr>
    </w:tblStylePr>
  </w:style>
  <w:style w:type="table" w:customStyle="1" w:styleId="TableGrid1">
    <w:name w:val="Table Grid1"/>
    <w:basedOn w:val="TableNormal"/>
    <w:next w:val="TableGrid"/>
    <w:uiPriority w:val="39"/>
    <w:rsid w:val="00140B92"/>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fheader">
    <w:name w:val="Perf header"/>
    <w:basedOn w:val="TableHeader0"/>
    <w:link w:val="PerfheaderChar"/>
    <w:qFormat/>
    <w:rsid w:val="00140B92"/>
    <w:rPr>
      <w:rFonts w:ascii="Calibri Light" w:hAnsi="Calibri Light" w:cs="Calibri Light"/>
      <w:color w:val="660B68" w:themeColor="text2"/>
    </w:rPr>
  </w:style>
  <w:style w:type="character" w:customStyle="1" w:styleId="TableHeaderChar0">
    <w:name w:val="Table Header Char"/>
    <w:basedOn w:val="TableTextChar"/>
    <w:link w:val="TableHeader0"/>
    <w:uiPriority w:val="15"/>
    <w:rsid w:val="00140B92"/>
    <w:rPr>
      <w:rFonts w:ascii="Calibri" w:eastAsiaTheme="minorHAnsi" w:hAnsi="Calibri" w:cs="Calibri"/>
      <w:b/>
      <w:bCs/>
      <w:sz w:val="24"/>
      <w:szCs w:val="24"/>
      <w:lang w:val="en-US" w:eastAsia="en-US"/>
    </w:rPr>
  </w:style>
  <w:style w:type="character" w:customStyle="1" w:styleId="PerfheaderChar">
    <w:name w:val="Perf header Char"/>
    <w:basedOn w:val="TableHeaderChar0"/>
    <w:link w:val="Perfheader"/>
    <w:rsid w:val="00140B92"/>
    <w:rPr>
      <w:rFonts w:ascii="Calibri Light" w:eastAsiaTheme="minorHAnsi" w:hAnsi="Calibri Light" w:cs="Calibri Light"/>
      <w:b/>
      <w:bCs/>
      <w:color w:val="660B68" w:themeColor="text2"/>
      <w:sz w:val="24"/>
      <w:szCs w:val="24"/>
      <w:lang w:val="en-US" w:eastAsia="en-US"/>
    </w:rPr>
  </w:style>
  <w:style w:type="character" w:customStyle="1" w:styleId="DHHSbodyChar">
    <w:name w:val="DHHS body Char"/>
    <w:link w:val="DHHSbody"/>
    <w:locked/>
    <w:rsid w:val="00140B92"/>
    <w:rPr>
      <w:rFonts w:eastAsia="Times" w:cs="Arial"/>
    </w:rPr>
  </w:style>
  <w:style w:type="paragraph" w:customStyle="1" w:styleId="DHHSbody">
    <w:name w:val="DHHS body"/>
    <w:link w:val="DHHSbodyChar"/>
    <w:rsid w:val="00140B92"/>
    <w:pPr>
      <w:spacing w:after="120" w:line="270" w:lineRule="atLeast"/>
    </w:pPr>
    <w:rPr>
      <w:rFonts w:eastAsia="Times" w:cs="Arial"/>
    </w:rPr>
  </w:style>
  <w:style w:type="character" w:customStyle="1" w:styleId="im">
    <w:name w:val="im"/>
    <w:basedOn w:val="DefaultParagraphFont"/>
    <w:rsid w:val="00140B92"/>
  </w:style>
  <w:style w:type="paragraph" w:customStyle="1" w:styleId="tabletext1">
    <w:name w:val="table text"/>
    <w:basedOn w:val="Heading4"/>
    <w:link w:val="tabletextChar0"/>
    <w:rsid w:val="00140B92"/>
    <w:pPr>
      <w:tabs>
        <w:tab w:val="num" w:pos="284"/>
        <w:tab w:val="num" w:pos="794"/>
      </w:tabs>
      <w:spacing w:before="40" w:line="240" w:lineRule="auto"/>
      <w:ind w:left="794" w:hanging="794"/>
      <w:outlineLvl w:val="9"/>
    </w:pPr>
    <w:rPr>
      <w:rFonts w:cstheme="minorHAnsi"/>
      <w:b w:val="0"/>
      <w:bCs w:val="0"/>
      <w:iCs w:val="0"/>
      <w:color w:val="4D4D4D"/>
      <w:kern w:val="28"/>
      <w:lang w:eastAsia="en-US"/>
    </w:rPr>
  </w:style>
  <w:style w:type="character" w:customStyle="1" w:styleId="tabletextChar0">
    <w:name w:val="table text Char"/>
    <w:basedOn w:val="Heading4Char"/>
    <w:link w:val="tabletext1"/>
    <w:rsid w:val="00140B92"/>
    <w:rPr>
      <w:rFonts w:asciiTheme="majorHAnsi" w:eastAsiaTheme="majorEastAsia" w:hAnsiTheme="majorHAnsi" w:cstheme="minorHAnsi"/>
      <w:b w:val="0"/>
      <w:bCs w:val="0"/>
      <w:iCs w:val="0"/>
      <w:color w:val="4D4D4D"/>
      <w:spacing w:val="2"/>
      <w:kern w:val="28"/>
      <w:lang w:eastAsia="en-US"/>
    </w:rPr>
  </w:style>
  <w:style w:type="paragraph" w:customStyle="1" w:styleId="m-4893766230979644016normal1">
    <w:name w:val="m_-4893766230979644016normal1"/>
    <w:basedOn w:val="Normal"/>
    <w:rsid w:val="00140B92"/>
    <w:pPr>
      <w:spacing w:before="100" w:beforeAutospacing="1" w:afterAutospacing="1" w:line="240" w:lineRule="auto"/>
    </w:pPr>
    <w:rPr>
      <w:rFonts w:ascii="Times New Roman" w:eastAsia="Times New Roman" w:hAnsi="Times New Roman" w:cs="Times New Roman"/>
      <w:spacing w:val="0"/>
      <w:sz w:val="24"/>
      <w:szCs w:val="24"/>
      <w:lang w:val="en-US" w:eastAsia="en-US"/>
    </w:rPr>
  </w:style>
  <w:style w:type="character" w:customStyle="1" w:styleId="e24kjd">
    <w:name w:val="e24kjd"/>
    <w:basedOn w:val="DefaultParagraphFont"/>
    <w:rsid w:val="00140B92"/>
  </w:style>
  <w:style w:type="paragraph" w:customStyle="1" w:styleId="Listnum3">
    <w:name w:val="List num 3"/>
    <w:basedOn w:val="Normal"/>
    <w:uiPriority w:val="1"/>
    <w:rsid w:val="00140B92"/>
    <w:rPr>
      <w:sz w:val="22"/>
    </w:rPr>
  </w:style>
  <w:style w:type="character" w:customStyle="1" w:styleId="normaltextrun">
    <w:name w:val="normaltextrun"/>
    <w:basedOn w:val="DefaultParagraphFont"/>
    <w:rsid w:val="00140B92"/>
  </w:style>
  <w:style w:type="paragraph" w:customStyle="1" w:styleId="bullets">
    <w:name w:val="bullets"/>
    <w:basedOn w:val="ListParagraph"/>
    <w:link w:val="bulletsChar"/>
    <w:rsid w:val="00140B92"/>
    <w:pPr>
      <w:numPr>
        <w:numId w:val="13"/>
      </w:numPr>
      <w:autoSpaceDE w:val="0"/>
      <w:autoSpaceDN w:val="0"/>
      <w:spacing w:before="60" w:after="60" w:line="240" w:lineRule="auto"/>
      <w:ind w:left="0" w:firstLine="0"/>
      <w:contextualSpacing w:val="0"/>
    </w:pPr>
    <w:rPr>
      <w:rFonts w:eastAsia="Times New Roman" w:cstheme="minorHAnsi"/>
      <w:spacing w:val="0"/>
      <w:sz w:val="22"/>
      <w:szCs w:val="22"/>
    </w:rPr>
  </w:style>
  <w:style w:type="character" w:customStyle="1" w:styleId="bulletsChar">
    <w:name w:val="bullets Char"/>
    <w:basedOn w:val="DefaultParagraphFont"/>
    <w:link w:val="bullets"/>
    <w:rsid w:val="00140B92"/>
    <w:rPr>
      <w:rFonts w:eastAsia="Times New Roman" w:cstheme="minorHAnsi"/>
      <w:sz w:val="22"/>
      <w:szCs w:val="22"/>
    </w:rPr>
  </w:style>
  <w:style w:type="character" w:customStyle="1" w:styleId="il">
    <w:name w:val="il"/>
    <w:basedOn w:val="DefaultParagraphFont"/>
    <w:rsid w:val="00140B92"/>
  </w:style>
  <w:style w:type="character" w:customStyle="1" w:styleId="hgkelc">
    <w:name w:val="hgkelc"/>
    <w:basedOn w:val="DefaultParagraphFont"/>
    <w:rsid w:val="00140B92"/>
  </w:style>
  <w:style w:type="paragraph" w:customStyle="1" w:styleId="Tabletext2">
    <w:name w:val="Table text +"/>
    <w:basedOn w:val="TableText0"/>
    <w:link w:val="TabletextChar1"/>
    <w:qFormat/>
    <w:rsid w:val="00140B92"/>
  </w:style>
  <w:style w:type="paragraph" w:customStyle="1" w:styleId="Tablebullet2">
    <w:name w:val="Table bullet +"/>
    <w:basedOn w:val="tasblebullet"/>
    <w:link w:val="TablebulletChar"/>
    <w:qFormat/>
    <w:rsid w:val="00140B92"/>
  </w:style>
  <w:style w:type="character" w:customStyle="1" w:styleId="TabletextChar1">
    <w:name w:val="Table text + Char"/>
    <w:basedOn w:val="TableTextChar"/>
    <w:link w:val="Tabletext2"/>
    <w:rsid w:val="00140B92"/>
    <w:rPr>
      <w:rFonts w:ascii="Calibri" w:eastAsiaTheme="minorHAnsi" w:hAnsi="Calibri" w:cs="Calibri"/>
      <w:sz w:val="24"/>
      <w:lang w:val="en-US" w:eastAsia="en-US"/>
    </w:rPr>
  </w:style>
  <w:style w:type="character" w:customStyle="1" w:styleId="TablebulletChar">
    <w:name w:val="Table bullet + Char"/>
    <w:basedOn w:val="tasblebulletChar"/>
    <w:link w:val="Tablebullet2"/>
    <w:rsid w:val="00140B92"/>
    <w:rPr>
      <w:rFonts w:ascii="Calibri" w:eastAsiaTheme="minorHAnsi" w:hAnsi="Calibri" w:cs="Calibri"/>
      <w:sz w:val="24"/>
      <w:szCs w:val="22"/>
      <w:lang w:val="en-US" w:eastAsia="en-US"/>
    </w:rPr>
  </w:style>
  <w:style w:type="table" w:customStyle="1" w:styleId="ListTable4-Accent41">
    <w:name w:val="List Table 4 - Accent 41"/>
    <w:basedOn w:val="TableNormal"/>
    <w:next w:val="ListTable4-Accent4"/>
    <w:uiPriority w:val="49"/>
    <w:rsid w:val="00140B92"/>
    <w:pPr>
      <w:spacing w:after="0" w:line="240" w:lineRule="auto"/>
    </w:pPr>
    <w:rPr>
      <w:rFonts w:ascii="Arial" w:eastAsia="Times New Roman" w:hAnsi="Arial" w:cs="Times New Roman"/>
    </w:rPr>
    <w:tblPr>
      <w:tblStyleRowBandSize w:val="1"/>
      <w:tblStyleColBandSize w:val="1"/>
      <w:tblBorders>
        <w:top w:val="single" w:sz="4" w:space="0" w:color="48ADFF"/>
        <w:left w:val="single" w:sz="4" w:space="0" w:color="48ADFF"/>
        <w:bottom w:val="single" w:sz="4" w:space="0" w:color="48ADFF"/>
        <w:right w:val="single" w:sz="4" w:space="0" w:color="48ADFF"/>
        <w:insideH w:val="single" w:sz="4" w:space="0" w:color="48ADFF"/>
      </w:tblBorders>
    </w:tblPr>
    <w:tblStylePr w:type="firstRow">
      <w:rPr>
        <w:b/>
        <w:bCs/>
        <w:color w:val="FFFFFF"/>
      </w:rPr>
      <w:tblPr/>
      <w:tcPr>
        <w:tcBorders>
          <w:top w:val="single" w:sz="4" w:space="0" w:color="0072CE"/>
          <w:left w:val="single" w:sz="4" w:space="0" w:color="0072CE"/>
          <w:bottom w:val="single" w:sz="4" w:space="0" w:color="0072CE"/>
          <w:right w:val="single" w:sz="4" w:space="0" w:color="0072CE"/>
          <w:insideH w:val="nil"/>
        </w:tcBorders>
        <w:shd w:val="clear" w:color="auto" w:fill="0072CE"/>
      </w:tcPr>
    </w:tblStylePr>
    <w:tblStylePr w:type="lastRow">
      <w:rPr>
        <w:b/>
        <w:bCs/>
      </w:rPr>
      <w:tblPr/>
      <w:tcPr>
        <w:tcBorders>
          <w:top w:val="double" w:sz="4" w:space="0" w:color="48ADFF"/>
        </w:tcBorders>
      </w:tcPr>
    </w:tblStylePr>
    <w:tblStylePr w:type="firstCol">
      <w:rPr>
        <w:b/>
        <w:bCs/>
      </w:rPr>
    </w:tblStylePr>
    <w:tblStylePr w:type="lastCol">
      <w:rPr>
        <w:b/>
        <w:bCs/>
      </w:rPr>
    </w:tblStylePr>
    <w:tblStylePr w:type="band1Vert">
      <w:tblPr/>
      <w:tcPr>
        <w:shd w:val="clear" w:color="auto" w:fill="C2E3FF"/>
      </w:tcPr>
    </w:tblStylePr>
    <w:tblStylePr w:type="band1Horz">
      <w:tblPr/>
      <w:tcPr>
        <w:shd w:val="clear" w:color="auto" w:fill="C2E3FF"/>
      </w:tcPr>
    </w:tblStylePr>
  </w:style>
  <w:style w:type="table" w:styleId="ListTable4-Accent4">
    <w:name w:val="List Table 4 Accent 4"/>
    <w:basedOn w:val="TableNormal"/>
    <w:uiPriority w:val="49"/>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EB6A95" w:themeColor="accent4" w:themeTint="99"/>
        <w:left w:val="single" w:sz="4" w:space="0" w:color="EB6A95" w:themeColor="accent4" w:themeTint="99"/>
        <w:bottom w:val="single" w:sz="4" w:space="0" w:color="EB6A95" w:themeColor="accent4" w:themeTint="99"/>
        <w:right w:val="single" w:sz="4" w:space="0" w:color="EB6A95" w:themeColor="accent4" w:themeTint="99"/>
        <w:insideH w:val="single" w:sz="4" w:space="0" w:color="EB6A95" w:themeColor="accent4" w:themeTint="99"/>
      </w:tblBorders>
    </w:tblPr>
    <w:tblStylePr w:type="firstRow">
      <w:rPr>
        <w:b/>
        <w:bCs/>
        <w:color w:val="FFFFFF" w:themeColor="background1"/>
      </w:rPr>
      <w:tblPr/>
      <w:tcPr>
        <w:tcBorders>
          <w:top w:val="single" w:sz="4" w:space="0" w:color="CB1B56" w:themeColor="accent4"/>
          <w:left w:val="single" w:sz="4" w:space="0" w:color="CB1B56" w:themeColor="accent4"/>
          <w:bottom w:val="single" w:sz="4" w:space="0" w:color="CB1B56" w:themeColor="accent4"/>
          <w:right w:val="single" w:sz="4" w:space="0" w:color="CB1B56" w:themeColor="accent4"/>
          <w:insideH w:val="nil"/>
        </w:tcBorders>
        <w:shd w:val="clear" w:color="auto" w:fill="CB1B56" w:themeFill="accent4"/>
      </w:tcPr>
    </w:tblStylePr>
    <w:tblStylePr w:type="lastRow">
      <w:rPr>
        <w:b/>
        <w:bCs/>
      </w:rPr>
      <w:tblPr/>
      <w:tcPr>
        <w:tcBorders>
          <w:top w:val="double" w:sz="4" w:space="0" w:color="EB6A95" w:themeColor="accent4" w:themeTint="99"/>
        </w:tcBorders>
      </w:tcPr>
    </w:tblStylePr>
    <w:tblStylePr w:type="firstCol">
      <w:rPr>
        <w:b/>
        <w:bCs/>
      </w:rPr>
    </w:tblStylePr>
    <w:tblStylePr w:type="lastCol">
      <w:rPr>
        <w:b/>
        <w:bCs/>
      </w:rPr>
    </w:tblStylePr>
    <w:tblStylePr w:type="band1Vert">
      <w:tblPr/>
      <w:tcPr>
        <w:shd w:val="clear" w:color="auto" w:fill="F8CDDB" w:themeFill="accent4" w:themeFillTint="33"/>
      </w:tcPr>
    </w:tblStylePr>
    <w:tblStylePr w:type="band1Horz">
      <w:tblPr/>
      <w:tcPr>
        <w:shd w:val="clear" w:color="auto" w:fill="F8CDDB" w:themeFill="accent4" w:themeFillTint="33"/>
      </w:tcPr>
    </w:tblStylePr>
  </w:style>
  <w:style w:type="paragraph" w:customStyle="1" w:styleId="paragraph">
    <w:name w:val="paragraph"/>
    <w:basedOn w:val="Normal"/>
    <w:rsid w:val="00140B92"/>
    <w:pPr>
      <w:spacing w:before="100" w:beforeAutospacing="1" w:afterAutospacing="1" w:line="240" w:lineRule="auto"/>
    </w:pPr>
    <w:rPr>
      <w:rFonts w:ascii="Times New Roman" w:eastAsia="Times New Roman" w:hAnsi="Times New Roman" w:cs="Times New Roman"/>
      <w:spacing w:val="0"/>
      <w:sz w:val="24"/>
      <w:szCs w:val="24"/>
    </w:rPr>
  </w:style>
  <w:style w:type="paragraph" w:styleId="PlainText">
    <w:name w:val="Plain Text"/>
    <w:basedOn w:val="Normal"/>
    <w:link w:val="PlainTextChar"/>
    <w:uiPriority w:val="99"/>
    <w:semiHidden/>
    <w:unhideWhenUsed/>
    <w:rsid w:val="00140B92"/>
    <w:pPr>
      <w:spacing w:before="0" w:after="0" w:line="240" w:lineRule="auto"/>
    </w:pPr>
    <w:rPr>
      <w:rFonts w:ascii="Calibri" w:eastAsiaTheme="minorHAnsi" w:hAnsi="Calibri" w:cs="Calibri"/>
      <w:spacing w:val="0"/>
      <w:sz w:val="22"/>
      <w:szCs w:val="22"/>
      <w:lang w:eastAsia="en-US"/>
    </w:rPr>
  </w:style>
  <w:style w:type="character" w:customStyle="1" w:styleId="PlainTextChar">
    <w:name w:val="Plain Text Char"/>
    <w:basedOn w:val="DefaultParagraphFont"/>
    <w:link w:val="PlainText"/>
    <w:uiPriority w:val="99"/>
    <w:semiHidden/>
    <w:rsid w:val="00140B92"/>
    <w:rPr>
      <w:rFonts w:ascii="Calibri" w:eastAsiaTheme="minorHAnsi" w:hAnsi="Calibri" w:cs="Calibri"/>
      <w:sz w:val="22"/>
      <w:szCs w:val="22"/>
      <w:lang w:eastAsia="en-US"/>
    </w:rPr>
  </w:style>
  <w:style w:type="numbering" w:customStyle="1" w:styleId="Bullet">
    <w:name w:val="Bullet"/>
    <w:uiPriority w:val="99"/>
    <w:rsid w:val="00140B92"/>
    <w:pPr>
      <w:numPr>
        <w:numId w:val="14"/>
      </w:numPr>
    </w:pPr>
  </w:style>
  <w:style w:type="paragraph" w:styleId="ListBullet2">
    <w:name w:val="List Bullet 2"/>
    <w:basedOn w:val="ListBullet"/>
    <w:uiPriority w:val="19"/>
    <w:rsid w:val="00140B92"/>
    <w:pPr>
      <w:numPr>
        <w:ilvl w:val="1"/>
      </w:numPr>
      <w:tabs>
        <w:tab w:val="num" w:pos="360"/>
      </w:tabs>
      <w:ind w:left="0" w:firstLine="0"/>
    </w:pPr>
  </w:style>
  <w:style w:type="paragraph" w:styleId="ListBullet">
    <w:name w:val="List Bullet"/>
    <w:basedOn w:val="Normal"/>
    <w:uiPriority w:val="19"/>
    <w:rsid w:val="00140B92"/>
    <w:pPr>
      <w:keepLines/>
      <w:numPr>
        <w:numId w:val="15"/>
      </w:numPr>
      <w:spacing w:before="60" w:after="0" w:line="240" w:lineRule="auto"/>
      <w:ind w:left="0" w:firstLine="0"/>
    </w:pPr>
    <w:rPr>
      <w:rFonts w:eastAsiaTheme="minorHAnsi"/>
      <w:spacing w:val="0"/>
      <w:sz w:val="22"/>
      <w:szCs w:val="22"/>
      <w:lang w:eastAsia="en-US"/>
    </w:rPr>
  </w:style>
  <w:style w:type="paragraph" w:styleId="ListBullet3">
    <w:name w:val="List Bullet 3"/>
    <w:basedOn w:val="ListBullet2"/>
    <w:uiPriority w:val="19"/>
    <w:unhideWhenUsed/>
    <w:rsid w:val="00140B92"/>
    <w:pPr>
      <w:numPr>
        <w:ilvl w:val="2"/>
      </w:numPr>
      <w:tabs>
        <w:tab w:val="num" w:pos="360"/>
      </w:tabs>
      <w:ind w:left="0" w:firstLine="0"/>
    </w:pPr>
  </w:style>
  <w:style w:type="paragraph" w:customStyle="1" w:styleId="Pa15">
    <w:name w:val="Pa15"/>
    <w:basedOn w:val="Default"/>
    <w:next w:val="Default"/>
    <w:uiPriority w:val="99"/>
    <w:rsid w:val="00140B92"/>
    <w:pPr>
      <w:spacing w:line="181" w:lineRule="atLeast"/>
    </w:pPr>
    <w:rPr>
      <w:rFonts w:ascii="VIC Light" w:hAnsi="VIC Light" w:cs="Times New Roman"/>
      <w:color w:val="auto"/>
    </w:rPr>
  </w:style>
  <w:style w:type="table" w:styleId="ColorfulList-Accent4">
    <w:name w:val="Colorful List Accent 4"/>
    <w:basedOn w:val="TableNormal"/>
    <w:uiPriority w:val="72"/>
    <w:rsid w:val="00140B92"/>
    <w:pPr>
      <w:spacing w:after="0" w:line="240" w:lineRule="auto"/>
    </w:pPr>
    <w:rPr>
      <w:rFonts w:ascii="Arial" w:eastAsia="Times New Roman" w:hAnsi="Arial"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casestudy">
    <w:name w:val="case study"/>
    <w:basedOn w:val="Normal1"/>
    <w:link w:val="casestudyChar"/>
    <w:qFormat/>
    <w:rsid w:val="00140B92"/>
    <w:pPr>
      <w:shd w:val="clear" w:color="auto" w:fill="FFFFFF" w:themeFill="background1"/>
    </w:pPr>
    <w:rPr>
      <w:bCs/>
      <w:color w:val="4D4D4D"/>
      <w:spacing w:val="2"/>
      <w:kern w:val="28"/>
    </w:rPr>
  </w:style>
  <w:style w:type="character" w:styleId="Mention">
    <w:name w:val="Mention"/>
    <w:basedOn w:val="DefaultParagraphFont"/>
    <w:uiPriority w:val="99"/>
    <w:unhideWhenUsed/>
    <w:rsid w:val="00140B92"/>
    <w:rPr>
      <w:color w:val="2B579A"/>
      <w:shd w:val="clear" w:color="auto" w:fill="E6E6E6"/>
    </w:rPr>
  </w:style>
  <w:style w:type="character" w:customStyle="1" w:styleId="Heading3NoNumChar">
    <w:name w:val="Heading 3 NoNum Char"/>
    <w:basedOn w:val="Heading3Char"/>
    <w:link w:val="Heading3NoNum"/>
    <w:uiPriority w:val="4"/>
    <w:rsid w:val="00140B92"/>
    <w:rPr>
      <w:rFonts w:asciiTheme="majorHAnsi" w:eastAsiaTheme="majorEastAsia" w:hAnsiTheme="majorHAnsi" w:cstheme="majorBidi"/>
      <w:b/>
      <w:bCs/>
      <w:color w:val="81119B" w:themeColor="accent1"/>
      <w:spacing w:val="2"/>
      <w:sz w:val="26"/>
      <w:szCs w:val="26"/>
    </w:rPr>
  </w:style>
  <w:style w:type="character" w:customStyle="1" w:styleId="casestudyChar">
    <w:name w:val="case study Char"/>
    <w:basedOn w:val="Heading3NoNumChar"/>
    <w:link w:val="casestudy"/>
    <w:rsid w:val="00140B92"/>
    <w:rPr>
      <w:rFonts w:asciiTheme="majorHAnsi" w:eastAsia="Calibri" w:hAnsiTheme="majorHAnsi" w:cstheme="majorHAnsi"/>
      <w:b w:val="0"/>
      <w:bCs/>
      <w:color w:val="4D4D4D"/>
      <w:spacing w:val="2"/>
      <w:kern w:val="28"/>
      <w:sz w:val="26"/>
      <w:szCs w:val="24"/>
      <w:shd w:val="clear" w:color="auto" w:fill="FFFFFF" w:themeFill="background1"/>
      <w:lang w:eastAsia="en-US"/>
    </w:rPr>
  </w:style>
  <w:style w:type="paragraph" w:customStyle="1" w:styleId="Tablebig">
    <w:name w:val="Table big"/>
    <w:basedOn w:val="TableText0"/>
    <w:link w:val="TablebigChar"/>
    <w:qFormat/>
    <w:rsid w:val="00140B92"/>
    <w:rPr>
      <w:b/>
      <w:bCs/>
      <w:szCs w:val="22"/>
    </w:rPr>
  </w:style>
  <w:style w:type="character" w:customStyle="1" w:styleId="TablebigChar">
    <w:name w:val="Table big Char"/>
    <w:basedOn w:val="TableTextChar"/>
    <w:link w:val="Tablebig"/>
    <w:rsid w:val="00140B92"/>
    <w:rPr>
      <w:rFonts w:ascii="Calibri" w:eastAsiaTheme="minorHAnsi" w:hAnsi="Calibri" w:cs="Calibri"/>
      <w:b/>
      <w:bCs/>
      <w:sz w:val="24"/>
      <w:szCs w:val="22"/>
      <w:lang w:val="en-US" w:eastAsia="en-US"/>
    </w:rPr>
  </w:style>
  <w:style w:type="table" w:styleId="ColorfulGrid">
    <w:name w:val="Colorful Grid"/>
    <w:basedOn w:val="TableNormal"/>
    <w:uiPriority w:val="73"/>
    <w:rsid w:val="00140B92"/>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m7172308613079387774msolistparagraph">
    <w:name w:val="m_7172308613079387774msolistparagraph"/>
    <w:basedOn w:val="Normal"/>
    <w:rsid w:val="00140B92"/>
    <w:pPr>
      <w:spacing w:before="100" w:beforeAutospacing="1" w:afterAutospacing="1" w:line="240" w:lineRule="auto"/>
    </w:pPr>
    <w:rPr>
      <w:rFonts w:ascii="Times New Roman" w:eastAsia="Times New Roman" w:hAnsi="Times New Roman" w:cs="Times New Roman"/>
      <w:spacing w:val="0"/>
      <w:sz w:val="24"/>
      <w:szCs w:val="24"/>
    </w:rPr>
  </w:style>
  <w:style w:type="paragraph" w:customStyle="1" w:styleId="designnotes">
    <w:name w:val="design notes"/>
    <w:basedOn w:val="Normal1"/>
    <w:link w:val="designnotesChar"/>
    <w:qFormat/>
    <w:rsid w:val="00140B92"/>
    <w:rPr>
      <w:color w:val="FF0000"/>
    </w:rPr>
  </w:style>
  <w:style w:type="character" w:customStyle="1" w:styleId="designnotesChar">
    <w:name w:val="design notes Char"/>
    <w:basedOn w:val="NormalChar"/>
    <w:link w:val="designnotes"/>
    <w:rsid w:val="00140B92"/>
    <w:rPr>
      <w:rFonts w:asciiTheme="majorHAnsi" w:eastAsia="Calibri" w:hAnsiTheme="majorHAnsi" w:cstheme="majorHAnsi"/>
      <w:color w:val="FF0000"/>
      <w:sz w:val="26"/>
      <w:szCs w:val="24"/>
      <w:lang w:eastAsia="en-US"/>
    </w:rPr>
  </w:style>
  <w:style w:type="paragraph" w:customStyle="1" w:styleId="Casestudyheader">
    <w:name w:val="Case study header"/>
    <w:basedOn w:val="Heading4NoNum"/>
    <w:link w:val="CasestudyheaderChar"/>
    <w:uiPriority w:val="1"/>
    <w:qFormat/>
    <w:rsid w:val="00140B92"/>
    <w:pPr>
      <w:ind w:left="0" w:firstLine="0"/>
    </w:pPr>
    <w:rPr>
      <w:b w:val="0"/>
      <w:color w:val="DF18E4" w:themeColor="text1" w:themeTint="A6"/>
      <w:spacing w:val="2"/>
      <w:sz w:val="26"/>
      <w:szCs w:val="26"/>
    </w:rPr>
  </w:style>
  <w:style w:type="character" w:customStyle="1" w:styleId="CasestudyheaderChar">
    <w:name w:val="Case study header Char"/>
    <w:basedOn w:val="Heading3Char"/>
    <w:link w:val="Casestudyheader"/>
    <w:uiPriority w:val="1"/>
    <w:rsid w:val="00140B92"/>
    <w:rPr>
      <w:rFonts w:ascii="Calibri" w:eastAsia="Calibri" w:hAnsi="Calibri" w:cs="Calibri"/>
      <w:b w:val="0"/>
      <w:bCs w:val="0"/>
      <w:color w:val="DF18E4" w:themeColor="text1" w:themeTint="A6"/>
      <w:spacing w:val="2"/>
      <w:kern w:val="28"/>
      <w:sz w:val="26"/>
      <w:szCs w:val="26"/>
      <w:lang w:eastAsia="en-US"/>
    </w:rPr>
  </w:style>
  <w:style w:type="paragraph" w:customStyle="1" w:styleId="Num1">
    <w:name w:val="Num1"/>
    <w:basedOn w:val="Normal"/>
    <w:rsid w:val="00140B92"/>
    <w:pPr>
      <w:keepLines/>
      <w:tabs>
        <w:tab w:val="num" w:pos="1296"/>
      </w:tabs>
      <w:spacing w:before="100" w:line="240" w:lineRule="auto"/>
      <w:ind w:left="1296" w:hanging="504"/>
    </w:pPr>
    <w:rPr>
      <w:rFonts w:ascii="Calibri" w:eastAsia="Times New Roman" w:hAnsi="Calibri" w:cs="Calibri"/>
      <w:spacing w:val="0"/>
      <w:sz w:val="22"/>
      <w:szCs w:val="22"/>
    </w:rPr>
  </w:style>
  <w:style w:type="paragraph" w:customStyle="1" w:styleId="Num2">
    <w:name w:val="Num2"/>
    <w:basedOn w:val="Normal"/>
    <w:rsid w:val="00140B92"/>
    <w:pPr>
      <w:keepLines/>
      <w:tabs>
        <w:tab w:val="num" w:pos="1800"/>
      </w:tabs>
      <w:spacing w:before="100" w:line="240" w:lineRule="auto"/>
      <w:ind w:left="1800" w:hanging="504"/>
    </w:pPr>
    <w:rPr>
      <w:rFonts w:ascii="Calibri" w:eastAsia="Times New Roman" w:hAnsi="Calibri" w:cs="Calibri"/>
      <w:spacing w:val="0"/>
      <w:sz w:val="22"/>
      <w:szCs w:val="22"/>
    </w:rPr>
  </w:style>
  <w:style w:type="paragraph" w:styleId="IntenseQuote">
    <w:name w:val="Intense Quote"/>
    <w:basedOn w:val="Normal"/>
    <w:next w:val="Normal"/>
    <w:link w:val="IntenseQuoteChar"/>
    <w:uiPriority w:val="30"/>
    <w:qFormat/>
    <w:rsid w:val="00140B92"/>
    <w:pPr>
      <w:pBdr>
        <w:left w:val="single" w:sz="18" w:space="12" w:color="81119B" w:themeColor="accent1"/>
      </w:pBdr>
      <w:spacing w:before="100" w:beforeAutospacing="1" w:after="80" w:line="300" w:lineRule="auto"/>
      <w:ind w:left="1224" w:right="1224"/>
    </w:pPr>
    <w:rPr>
      <w:rFonts w:asciiTheme="majorHAnsi" w:eastAsiaTheme="majorEastAsia" w:hAnsiTheme="majorHAnsi" w:cstheme="majorBidi"/>
      <w:color w:val="174F37"/>
      <w:spacing w:val="0"/>
      <w:sz w:val="28"/>
      <w:szCs w:val="28"/>
    </w:rPr>
  </w:style>
  <w:style w:type="character" w:customStyle="1" w:styleId="IntenseQuoteChar">
    <w:name w:val="Intense Quote Char"/>
    <w:basedOn w:val="DefaultParagraphFont"/>
    <w:link w:val="IntenseQuote"/>
    <w:uiPriority w:val="30"/>
    <w:rsid w:val="00140B92"/>
    <w:rPr>
      <w:rFonts w:asciiTheme="majorHAnsi" w:eastAsiaTheme="majorEastAsia" w:hAnsiTheme="majorHAnsi" w:cstheme="majorBidi"/>
      <w:color w:val="174F37"/>
      <w:sz w:val="28"/>
      <w:szCs w:val="28"/>
    </w:rPr>
  </w:style>
  <w:style w:type="character" w:customStyle="1" w:styleId="eop">
    <w:name w:val="eop"/>
    <w:basedOn w:val="DefaultParagraphFont"/>
    <w:rsid w:val="00140B92"/>
  </w:style>
  <w:style w:type="table" w:customStyle="1" w:styleId="TableGrid2">
    <w:name w:val="Table Grid2"/>
    <w:basedOn w:val="TableNormal"/>
    <w:next w:val="TableGrid"/>
    <w:uiPriority w:val="39"/>
    <w:rsid w:val="00140B92"/>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
    <w:name w:val="Tablebullet1"/>
    <w:basedOn w:val="Normal"/>
    <w:qFormat/>
    <w:rsid w:val="00140B92"/>
    <w:pPr>
      <w:numPr>
        <w:numId w:val="16"/>
      </w:numPr>
      <w:tabs>
        <w:tab w:val="clear" w:pos="720"/>
        <w:tab w:val="left" w:pos="340"/>
      </w:tabs>
      <w:spacing w:before="0" w:after="0" w:line="240" w:lineRule="auto"/>
      <w:ind w:left="0" w:firstLine="0"/>
    </w:pPr>
    <w:rPr>
      <w:rFonts w:ascii="Calibri" w:eastAsia="Times New Roman" w:hAnsi="Calibri" w:cs="Calibri"/>
      <w:spacing w:val="0"/>
    </w:rPr>
  </w:style>
  <w:style w:type="character" w:customStyle="1" w:styleId="NoSpacingChar">
    <w:name w:val="No Spacing Char"/>
    <w:basedOn w:val="DefaultParagraphFont"/>
    <w:link w:val="NoSpacing"/>
    <w:uiPriority w:val="1"/>
    <w:rsid w:val="00140B92"/>
    <w:rPr>
      <w:rFonts w:ascii="Arial" w:eastAsia="Times New Roman" w:hAnsi="Arial" w:cs="Times New Roman"/>
      <w:color w:val="000000"/>
      <w:spacing w:val="-5"/>
      <w:sz w:val="24"/>
      <w:szCs w:val="24"/>
      <w:lang w:eastAsia="en-US"/>
    </w:rPr>
  </w:style>
  <w:style w:type="table" w:styleId="PlainTable1">
    <w:name w:val="Plain Table 1"/>
    <w:basedOn w:val="TableNormal"/>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compact">
    <w:name w:val="Body compact"/>
    <w:basedOn w:val="Normal1"/>
    <w:link w:val="BodycompactChar"/>
    <w:uiPriority w:val="1"/>
    <w:qFormat/>
    <w:rsid w:val="00140B92"/>
  </w:style>
  <w:style w:type="character" w:customStyle="1" w:styleId="BodycompactChar">
    <w:name w:val="Body compact Char"/>
    <w:basedOn w:val="NormalChar"/>
    <w:link w:val="Bodycompact"/>
    <w:uiPriority w:val="1"/>
    <w:rsid w:val="00140B92"/>
    <w:rPr>
      <w:rFonts w:asciiTheme="majorHAnsi" w:eastAsia="Calibri" w:hAnsiTheme="majorHAnsi" w:cstheme="majorHAnsi"/>
      <w:sz w:val="26"/>
      <w:szCs w:val="24"/>
      <w:lang w:eastAsia="en-US"/>
    </w:rPr>
  </w:style>
  <w:style w:type="paragraph" w:customStyle="1" w:styleId="pb-2">
    <w:name w:val="pb-2"/>
    <w:basedOn w:val="Normal"/>
    <w:rsid w:val="00140B92"/>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issue-underline">
    <w:name w:val="issue-underline"/>
    <w:basedOn w:val="DefaultParagraphFont"/>
    <w:rsid w:val="00140B92"/>
  </w:style>
  <w:style w:type="table" w:customStyle="1" w:styleId="TableGrid3">
    <w:name w:val="Table Grid3"/>
    <w:basedOn w:val="TableNormal"/>
    <w:next w:val="TableGrid"/>
    <w:uiPriority w:val="39"/>
    <w:rsid w:val="00140B92"/>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40B92"/>
  </w:style>
  <w:style w:type="character" w:customStyle="1" w:styleId="TableheaderChar">
    <w:name w:val="Table header Char"/>
    <w:basedOn w:val="TabletextChar1"/>
    <w:link w:val="Tableheader"/>
    <w:rsid w:val="00140B92"/>
    <w:rPr>
      <w:rFonts w:ascii="Calibri" w:eastAsiaTheme="minorHAnsi" w:hAnsi="Calibri" w:cs="Calibri"/>
      <w:color w:val="FFFFFF" w:themeColor="background1"/>
      <w:spacing w:val="2"/>
      <w:sz w:val="24"/>
      <w:szCs w:val="21"/>
      <w:lang w:val="en-US" w:eastAsia="en-US"/>
    </w:rPr>
  </w:style>
  <w:style w:type="paragraph" w:customStyle="1" w:styleId="whitetext">
    <w:name w:val="white text"/>
    <w:basedOn w:val="Normal"/>
    <w:link w:val="whitetextChar"/>
    <w:qFormat/>
    <w:rsid w:val="00140B92"/>
    <w:pPr>
      <w:spacing w:before="0" w:after="0" w:line="240" w:lineRule="auto"/>
      <w:jc w:val="center"/>
    </w:pPr>
    <w:rPr>
      <w:rFonts w:ascii="Arial" w:eastAsia="Times New Roman" w:hAnsi="Arial" w:cs="Times New Roman"/>
      <w:spacing w:val="0"/>
      <w:sz w:val="24"/>
      <w:szCs w:val="24"/>
    </w:rPr>
  </w:style>
  <w:style w:type="character" w:customStyle="1" w:styleId="whitetextChar">
    <w:name w:val="white text Char"/>
    <w:basedOn w:val="DefaultParagraphFont"/>
    <w:link w:val="whitetext"/>
    <w:rsid w:val="00140B92"/>
    <w:rPr>
      <w:rFonts w:ascii="Arial" w:eastAsia="Times New Roman" w:hAnsi="Arial" w:cs="Times New Roman"/>
      <w:sz w:val="24"/>
      <w:szCs w:val="24"/>
    </w:rPr>
  </w:style>
  <w:style w:type="table" w:customStyle="1" w:styleId="PlainTable12">
    <w:name w:val="Plain Table 12"/>
    <w:basedOn w:val="TableNormal"/>
    <w:next w:val="PlainTable1"/>
    <w:rsid w:val="00140B92"/>
    <w:pPr>
      <w:spacing w:after="0" w:line="240" w:lineRule="auto"/>
    </w:pPr>
    <w:rPr>
      <w:rFonts w:ascii="Arial" w:eastAsia="Times New Roman" w:hAnsi="Arial"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basedOn w:val="DefaultParagraphFont"/>
    <w:rsid w:val="00140B92"/>
    <w:rPr>
      <w:rFonts w:ascii="Segoe UI" w:hAnsi="Segoe UI" w:cs="Segoe UI" w:hint="default"/>
      <w:sz w:val="18"/>
      <w:szCs w:val="18"/>
    </w:rPr>
  </w:style>
  <w:style w:type="character" w:customStyle="1" w:styleId="cf11">
    <w:name w:val="cf11"/>
    <w:basedOn w:val="DefaultParagraphFont"/>
    <w:rsid w:val="00140B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yingfor.vic.gov.au/annual-reports" TargetMode="External"/><Relationship Id="rId18" Type="http://schemas.openxmlformats.org/officeDocument/2006/relationships/hyperlink" Target="https://www.buyingfor.vic.gov.au/align-VGPB-policies-goods-services-guide" TargetMode="External"/><Relationship Id="rId26" Type="http://schemas.openxmlformats.org/officeDocument/2006/relationships/hyperlink" Target="https://www.buyingfor.vic.gov.au/about-goods-and-services-contracts" TargetMode="External"/><Relationship Id="rId39" Type="http://schemas.openxmlformats.org/officeDocument/2006/relationships/hyperlink" Target="mailto:vgpb@dtf.vic.gov.au" TargetMode="External"/><Relationship Id="rId3" Type="http://schemas.openxmlformats.org/officeDocument/2006/relationships/customXml" Target="../customXml/item3.xml"/><Relationship Id="rId21" Type="http://schemas.openxmlformats.org/officeDocument/2006/relationships/hyperlink" Target="https://www.dtf.vic.gov.au/financial-management-government/standing-directions-2018-under-financial-management-act-1994" TargetMode="External"/><Relationship Id="rId34" Type="http://schemas.openxmlformats.org/officeDocument/2006/relationships/hyperlink" Target="https://www.buyingfor.vic.gov.au/eprocurement-platform-contract" TargetMode="External"/><Relationship Id="rId42" Type="http://schemas.openxmlformats.org/officeDocument/2006/relationships/hyperlink" Target="https://buyingfor.vic.gov.au/annual-report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uyingfor.vic.gov.au/victorian-government-purchasing-board-vgpb" TargetMode="External"/><Relationship Id="rId17" Type="http://schemas.openxmlformats.org/officeDocument/2006/relationships/hyperlink" Target="https://www.dtf.vic.gov.au/financial-management-government/standing-directions-2018-under-financial-management-act-1994" TargetMode="External"/><Relationship Id="rId25" Type="http://schemas.openxmlformats.org/officeDocument/2006/relationships/hyperlink" Target="https://www.buyingfor.vic.gov.au/goods-and-services-mandated-agencies" TargetMode="External"/><Relationship Id="rId33" Type="http://schemas.openxmlformats.org/officeDocument/2006/relationships/hyperlink" Target="https://www.buyingfor.vic.gov.au/amazon-web-services-contract" TargetMode="External"/><Relationship Id="rId38" Type="http://schemas.openxmlformats.org/officeDocument/2006/relationships/hyperlink" Target="http://www.tenders.vic.gov.au/"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uyingfor.vic.gov.au/goods-and-services-mandated-agencies" TargetMode="External"/><Relationship Id="rId20" Type="http://schemas.openxmlformats.org/officeDocument/2006/relationships/hyperlink" Target="https://www.buyingfor.vic.gov.au/complaints-management-goods-and-services-guide" TargetMode="External"/><Relationship Id="rId29" Type="http://schemas.openxmlformats.org/officeDocument/2006/relationships/hyperlink" Target="https://www.buyingfor.vic.gov.au/professional-advisory-services-contract"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uyingfor.vic.gov.au/state-purchase-contracts-registers" TargetMode="External"/><Relationship Id="rId32" Type="http://schemas.openxmlformats.org/officeDocument/2006/relationships/hyperlink" Target="https://www.buyingfor.vic.gov.au/geospatial-data-and-analytics-panel" TargetMode="External"/><Relationship Id="rId37" Type="http://schemas.openxmlformats.org/officeDocument/2006/relationships/hyperlink" Target="https://www.buyingfor.vic.gov.au/telecommunications-services-contract" TargetMode="External"/><Relationship Id="rId40" Type="http://schemas.openxmlformats.org/officeDocument/2006/relationships/hyperlink" Target="http://www.buyingfor.vic.gov.au/"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vic.gov.au/administrative-guideline-safe-responsible-use-gen-ai-vps" TargetMode="External"/><Relationship Id="rId23" Type="http://schemas.openxmlformats.org/officeDocument/2006/relationships/hyperlink" Target="https://www.buyingfor.vic.gov.au/governance-goods-and-services-policy-and-guides" TargetMode="External"/><Relationship Id="rId28" Type="http://schemas.openxmlformats.org/officeDocument/2006/relationships/hyperlink" Target="https://www.buyingfor.vic.gov.au/electricity-contract-large-sites" TargetMode="External"/><Relationship Id="rId36" Type="http://schemas.openxmlformats.org/officeDocument/2006/relationships/hyperlink" Target="https://www.buyingfor.vic.gov.au/retail-supply-electricity-less-40-mwh-pa-contract"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uyingfor.vic.gov.au/obtain-vgpb-accreditation-goods-and-services-procurement-guide" TargetMode="External"/><Relationship Id="rId31" Type="http://schemas.openxmlformats.org/officeDocument/2006/relationships/hyperlink" Target="https://www.buyingfor.vic.gov.au/cyber-security-contrac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uyingfor.vic.gov.au/goods-and-services-expression-interest-templates" TargetMode="External"/><Relationship Id="rId22" Type="http://schemas.openxmlformats.org/officeDocument/2006/relationships/hyperlink" Target="https://www.buyingfor.vic.gov.au/agency-capability-assessment-tool-goods-and-services" TargetMode="External"/><Relationship Id="rId27" Type="http://schemas.openxmlformats.org/officeDocument/2006/relationships/hyperlink" Target="https://www.buyingfor.vic.gov.au/" TargetMode="External"/><Relationship Id="rId30" Type="http://schemas.openxmlformats.org/officeDocument/2006/relationships/hyperlink" Target="https://www.tenders.vic.gov.au/tender/view?id=291243" TargetMode="External"/><Relationship Id="rId35" Type="http://schemas.openxmlformats.org/officeDocument/2006/relationships/hyperlink" Target="https://www.buyingfor.vic.gov.au/microsoft-contract"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GPB">
      <a:dk1>
        <a:srgbClr val="660B68"/>
      </a:dk1>
      <a:lt1>
        <a:srgbClr val="FFFFFF"/>
      </a:lt1>
      <a:dk2>
        <a:srgbClr val="660B68"/>
      </a:dk2>
      <a:lt2>
        <a:srgbClr val="FFFFFF"/>
      </a:lt2>
      <a:accent1>
        <a:srgbClr val="81119B"/>
      </a:accent1>
      <a:accent2>
        <a:srgbClr val="A61646"/>
      </a:accent2>
      <a:accent3>
        <a:srgbClr val="A036F8"/>
      </a:accent3>
      <a:accent4>
        <a:srgbClr val="CB1B56"/>
      </a:accent4>
      <a:accent5>
        <a:srgbClr val="C685FB"/>
      </a:accent5>
      <a:accent6>
        <a:srgbClr val="E7477C"/>
      </a:accent6>
      <a:hlink>
        <a:srgbClr val="E1BFFD"/>
      </a:hlink>
      <a:folHlink>
        <a:srgbClr val="F08CAD"/>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1A4A62EAE079E146806D163FB8824E58" ma:contentTypeVersion="16" ma:contentTypeDescription="Attachment Document" ma:contentTypeScope="" ma:versionID="f38aaf5b4604cb0cef7c0e14ef0448fe">
  <xsd:schema xmlns:xsd="http://www.w3.org/2001/XMLSchema" xmlns:xs="http://www.w3.org/2001/XMLSchema" xmlns:p="http://schemas.microsoft.com/office/2006/metadata/properties" xmlns:ns2="819b386d-50bf-46e4-84ce-1e7bab8d2c49" targetNamespace="http://schemas.microsoft.com/office/2006/metadata/properties" ma:root="true" ma:fieldsID="3cc1c9aa573b48b6010775201af6197f" ns2:_="">
    <xsd:import namespace="819b386d-50bf-46e4-84ce-1e7bab8d2c49"/>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386d-50bf-46e4-84ce-1e7bab8d2c49"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CSignatureInstructions xmlns="819b386d-50bf-46e4-84ce-1e7bab8d2c49" xsi:nil="true"/>
    <ABCRecordTitle xmlns="819b386d-50bf-46e4-84ce-1e7bab8d2c49">2024-25 Victorian Government Purchasing Board Annual Report </ABCRecordTitle>
    <ABCSignatureRequired xmlns="819b386d-50bf-46e4-84ce-1e7bab8d2c49">false</ABCSignatureRequired>
    <ABCUpdateToken xmlns="819b386d-50bf-46e4-84ce-1e7bab8d2c49" xsi:nil="true"/>
    <ABCRecordId xmlns="819b386d-50bf-46e4-84ce-1e7bab8d2c49">BMIN-250800572</ABCRecordId>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B3FE-D0A5-4A79-93E2-F6EEEA233D83}">
  <ds:schemaRefs>
    <ds:schemaRef ds:uri="http://schemas.microsoft.com/sharepoint/v3/contenttype/forms"/>
  </ds:schemaRefs>
</ds:datastoreItem>
</file>

<file path=customXml/itemProps2.xml><?xml version="1.0" encoding="utf-8"?>
<ds:datastoreItem xmlns:ds="http://schemas.openxmlformats.org/officeDocument/2006/customXml" ds:itemID="{2D15EE26-3261-4CDD-A3B6-4ACC7A87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386d-50bf-46e4-84ce-1e7bab8d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9EA9C-9022-46BD-9E0B-26C3ADF5B55B}">
  <ds:schemaRefs>
    <ds:schemaRef ds:uri="http://purl.org/dc/elements/1.1/"/>
    <ds:schemaRef ds:uri="http://schemas.microsoft.com/office/2006/metadata/properties"/>
    <ds:schemaRef ds:uri="819b386d-50bf-46e4-84ce-1e7bab8d2c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948AC58-F105-493D-BC0A-8741802C5FCF}">
  <ds:schemaRefs>
    <ds:schemaRef ds:uri="http://www.w3.org/2001/XMLSchema"/>
  </ds:schemaRefs>
</ds:datastoreItem>
</file>

<file path=customXml/itemProps5.xml><?xml version="1.0" encoding="utf-8"?>
<ds:datastoreItem xmlns:ds="http://schemas.openxmlformats.org/officeDocument/2006/customXml" ds:itemID="{4A288C75-6147-4E90-88CB-62CF84C7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5988</Words>
  <Characters>34975</Characters>
  <Application>Microsoft Office Word</Application>
  <DocSecurity>0</DocSecurity>
  <Lines>832</Lines>
  <Paragraphs>553</Paragraphs>
  <ScaleCrop>false</ScaleCrop>
  <HeadingPairs>
    <vt:vector size="2" baseType="variant">
      <vt:variant>
        <vt:lpstr>Title</vt:lpstr>
      </vt:variant>
      <vt:variant>
        <vt:i4>1</vt:i4>
      </vt:variant>
    </vt:vector>
  </HeadingPairs>
  <TitlesOfParts>
    <vt:vector size="1" baseType="lpstr">
      <vt:lpstr>Attachment A - VGPB Annual Report 2024 - 25.docx</vt:lpstr>
    </vt:vector>
  </TitlesOfParts>
  <Company>Department of Treasury and Finance</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VGPB Annual Report 2024 - 25.docx</dc:title>
  <dc:subject/>
  <dc:creator>Meredith Anderson (DTF)</dc:creator>
  <cp:keywords/>
  <cp:lastModifiedBy>Julia Huynh (DGS)</cp:lastModifiedBy>
  <cp:revision>3</cp:revision>
  <cp:lastPrinted>2025-10-28T03:36:00Z</cp:lastPrinted>
  <dcterms:created xsi:type="dcterms:W3CDTF">2025-10-28T03:36:00Z</dcterms:created>
  <dcterms:modified xsi:type="dcterms:W3CDTF">2025-10-28T03:36:00Z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2023-04-26T04:15:45Z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6f940534-e3c4-4a12-ac52-da772eedc67b</vt:lpwstr>
  </property>
  <property fmtid="{D5CDD505-2E9C-101B-9397-08002B2CF9AE}" pid="11" name="MSIP_Label_7158ebbd-6c5e-441f-bfc9-4eb8c11e3978_ContentBits">
    <vt:lpwstr>2</vt:lpwstr>
  </property>
  <property fmtid="{D5CDD505-2E9C-101B-9397-08002B2CF9AE}" pid="12" name="ContentTypeId">
    <vt:lpwstr>0x010100ADB6A493CB944449B507A6E62846B95F001A4A62EAE079E146806D163FB8824E58</vt:lpwstr>
  </property>
  <property fmtid="{D5CDD505-2E9C-101B-9397-08002B2CF9AE}" pid="13" name="ABCDocumentReference">
    <vt:lpwstr/>
  </property>
  <property fmtid="{D5CDD505-2E9C-101B-9397-08002B2CF9AE}" pid="14" name="_docset_NoMedatataSyncRequired">
    <vt:lpwstr>True</vt:lpwstr>
  </property>
</Properties>
</file>